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74" w:type="dxa"/>
        <w:tblInd w:w="108" w:type="dxa"/>
        <w:tblLook w:val="04A0" w:firstRow="1" w:lastRow="0" w:firstColumn="1" w:lastColumn="0" w:noHBand="0" w:noVBand="1"/>
      </w:tblPr>
      <w:tblGrid>
        <w:gridCol w:w="4962"/>
        <w:gridCol w:w="2976"/>
        <w:gridCol w:w="6736"/>
      </w:tblGrid>
      <w:tr w:rsidR="00E55F11" w:rsidRPr="00E55F11" w14:paraId="583FF090" w14:textId="77777777" w:rsidTr="007D1416">
        <w:trPr>
          <w:trHeight w:val="780"/>
        </w:trPr>
        <w:tc>
          <w:tcPr>
            <w:tcW w:w="4962" w:type="dxa"/>
          </w:tcPr>
          <w:p w14:paraId="514993FF" w14:textId="518FEA75" w:rsidR="007D1416" w:rsidRPr="00E55F11" w:rsidRDefault="007D1416" w:rsidP="009248B1">
            <w:pPr>
              <w:spacing w:after="0" w:line="240" w:lineRule="auto"/>
              <w:ind w:left="147" w:right="-108"/>
              <w:jc w:val="center"/>
              <w:rPr>
                <w:rFonts w:eastAsia="Arial" w:cs="Times New Roman"/>
                <w:szCs w:val="28"/>
              </w:rPr>
            </w:pPr>
            <w:r w:rsidRPr="00E55F11">
              <w:rPr>
                <w:rFonts w:eastAsia="Arial" w:cs="Times New Roman"/>
                <w:szCs w:val="28"/>
              </w:rPr>
              <w:t>BỘ CÔNG AN</w:t>
            </w:r>
          </w:p>
          <w:p w14:paraId="05BF22A1" w14:textId="5E727BE4" w:rsidR="007D1416" w:rsidRPr="00E55F11" w:rsidRDefault="007D1416" w:rsidP="009248B1">
            <w:pPr>
              <w:spacing w:after="0" w:line="240" w:lineRule="auto"/>
              <w:ind w:left="147" w:right="-108"/>
              <w:jc w:val="center"/>
              <w:rPr>
                <w:rFonts w:eastAsia="Arial" w:cs="Times New Roman"/>
                <w:b/>
                <w:szCs w:val="28"/>
              </w:rPr>
            </w:pPr>
            <w:r w:rsidRPr="00E55F11">
              <w:rPr>
                <w:rFonts w:eastAsia="Arial" w:cs="Times New Roman"/>
                <w:b/>
                <w:noProof/>
                <w:szCs w:val="28"/>
                <w14:ligatures w14:val="standardContextual"/>
              </w:rPr>
              <mc:AlternateContent>
                <mc:Choice Requires="wps">
                  <w:drawing>
                    <wp:anchor distT="0" distB="0" distL="114300" distR="114300" simplePos="0" relativeHeight="251663360" behindDoc="0" locked="0" layoutInCell="1" allowOverlap="1" wp14:anchorId="2C3C3FF1" wp14:editId="0EC0C000">
                      <wp:simplePos x="0" y="0"/>
                      <wp:positionH relativeFrom="column">
                        <wp:posOffset>1064895</wp:posOffset>
                      </wp:positionH>
                      <wp:positionV relativeFrom="paragraph">
                        <wp:posOffset>198755</wp:posOffset>
                      </wp:positionV>
                      <wp:extent cx="1049020"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1049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85pt,15.65pt" to="166.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" strokecolor="black [3200]" strokeweight=".5pt">
                      <v:stroke joinstyle="miter"/>
                    </v:line>
                  </w:pict>
                </mc:Fallback>
              </mc:AlternateContent>
            </w:r>
            <w:r w:rsidRPr="00E55F11">
              <w:rPr>
                <w:rFonts w:eastAsia="Arial" w:cs="Times New Roman"/>
                <w:b/>
                <w:szCs w:val="28"/>
              </w:rPr>
              <w:t>CÔNG AN TỈNH AN GIANG</w:t>
            </w:r>
          </w:p>
        </w:tc>
        <w:tc>
          <w:tcPr>
            <w:tcW w:w="2976" w:type="dxa"/>
          </w:tcPr>
          <w:p w14:paraId="05610F37" w14:textId="77777777" w:rsidR="007D1416" w:rsidRPr="00E55F11" w:rsidRDefault="007D1416" w:rsidP="009248B1">
            <w:pPr>
              <w:spacing w:after="0" w:line="240" w:lineRule="auto"/>
              <w:ind w:left="-108" w:right="-108"/>
              <w:jc w:val="center"/>
              <w:rPr>
                <w:rFonts w:eastAsia="Arial" w:cs="Times New Roman"/>
                <w:b/>
                <w:szCs w:val="28"/>
              </w:rPr>
            </w:pPr>
          </w:p>
        </w:tc>
        <w:tc>
          <w:tcPr>
            <w:tcW w:w="6736" w:type="dxa"/>
          </w:tcPr>
          <w:p w14:paraId="10A02068" w14:textId="6EDBE806" w:rsidR="007D1416" w:rsidRPr="00E55F11" w:rsidRDefault="007D1416" w:rsidP="009248B1">
            <w:pPr>
              <w:spacing w:after="0" w:line="240" w:lineRule="auto"/>
              <w:ind w:left="-108" w:right="-108"/>
              <w:jc w:val="center"/>
              <w:rPr>
                <w:rFonts w:eastAsia="Arial" w:cs="Times New Roman"/>
                <w:b/>
                <w:szCs w:val="28"/>
              </w:rPr>
            </w:pPr>
            <w:r w:rsidRPr="00E55F11">
              <w:rPr>
                <w:rFonts w:eastAsia="Arial" w:cs="Times New Roman"/>
                <w:b/>
                <w:szCs w:val="28"/>
              </w:rPr>
              <w:t>CỘNG HÒA XÃ HỘI CHỦ NGHĨA VIỆT NAM</w:t>
            </w:r>
          </w:p>
          <w:p w14:paraId="6ED764B9" w14:textId="137DF822" w:rsidR="007D1416" w:rsidRPr="00E55F11" w:rsidRDefault="007D1416" w:rsidP="009248B1">
            <w:pPr>
              <w:spacing w:after="0" w:line="240" w:lineRule="auto"/>
              <w:ind w:left="-108" w:right="-108"/>
              <w:jc w:val="center"/>
              <w:rPr>
                <w:rFonts w:eastAsia="Arial" w:cs="Times New Roman"/>
                <w:b/>
                <w:szCs w:val="28"/>
              </w:rPr>
            </w:pPr>
            <w:r w:rsidRPr="00E55F11">
              <w:rPr>
                <w:rFonts w:ascii="Calibri" w:eastAsia="Calibri" w:hAnsi="Calibri" w:cs="Times New Roman"/>
                <w:noProof/>
                <w:kern w:val="2"/>
                <w:szCs w:val="28"/>
                <w14:ligatures w14:val="standardContextual"/>
              </w:rPr>
              <mc:AlternateContent>
                <mc:Choice Requires="wps">
                  <w:drawing>
                    <wp:anchor distT="4294967288" distB="4294967288" distL="114300" distR="114300" simplePos="0" relativeHeight="251662336" behindDoc="0" locked="0" layoutInCell="1" allowOverlap="1" wp14:anchorId="6548F30C" wp14:editId="77D4796A">
                      <wp:simplePos x="0" y="0"/>
                      <wp:positionH relativeFrom="column">
                        <wp:posOffset>1005840</wp:posOffset>
                      </wp:positionH>
                      <wp:positionV relativeFrom="paragraph">
                        <wp:posOffset>217170</wp:posOffset>
                      </wp:positionV>
                      <wp:extent cx="2150110" cy="0"/>
                      <wp:effectExtent l="0" t="0" r="21590" b="19050"/>
                      <wp:wrapNone/>
                      <wp:docPr id="46653259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79.2pt;margin-top:17.1pt;width:169.3pt;height:0;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"/>
                  </w:pict>
                </mc:Fallback>
              </mc:AlternateContent>
            </w:r>
            <w:r w:rsidRPr="00E55F11">
              <w:rPr>
                <w:rFonts w:eastAsia="Arial" w:cs="Times New Roman"/>
                <w:b/>
                <w:szCs w:val="28"/>
              </w:rPr>
              <w:t>Độc lập - Tự do - Hạnh phúc</w:t>
            </w:r>
          </w:p>
        </w:tc>
      </w:tr>
      <w:tr w:rsidR="00E55F11" w:rsidRPr="00E55F11" w14:paraId="608B1C38" w14:textId="77777777" w:rsidTr="007D1416">
        <w:trPr>
          <w:trHeight w:val="610"/>
        </w:trPr>
        <w:tc>
          <w:tcPr>
            <w:tcW w:w="4962" w:type="dxa"/>
            <w:vAlign w:val="center"/>
          </w:tcPr>
          <w:p w14:paraId="116CAFCB" w14:textId="45E53245" w:rsidR="007D1416" w:rsidRPr="00E55F11" w:rsidRDefault="007D1416" w:rsidP="009248B1">
            <w:pPr>
              <w:spacing w:after="0" w:line="240" w:lineRule="auto"/>
              <w:ind w:left="147" w:right="-108"/>
              <w:jc w:val="center"/>
              <w:rPr>
                <w:rFonts w:eastAsia="Arial" w:cs="Times New Roman"/>
                <w:sz w:val="24"/>
                <w:szCs w:val="24"/>
              </w:rPr>
            </w:pPr>
          </w:p>
        </w:tc>
        <w:tc>
          <w:tcPr>
            <w:tcW w:w="2976" w:type="dxa"/>
          </w:tcPr>
          <w:p w14:paraId="21151F2D" w14:textId="77777777" w:rsidR="007D1416" w:rsidRPr="00E55F11" w:rsidRDefault="007D1416" w:rsidP="00763FF6">
            <w:pPr>
              <w:spacing w:after="0" w:line="240" w:lineRule="auto"/>
              <w:ind w:left="-108" w:right="-108"/>
              <w:jc w:val="center"/>
              <w:rPr>
                <w:rFonts w:eastAsia="Arial" w:cs="Times New Roman"/>
                <w:i/>
                <w:szCs w:val="28"/>
              </w:rPr>
            </w:pPr>
          </w:p>
        </w:tc>
        <w:tc>
          <w:tcPr>
            <w:tcW w:w="6736" w:type="dxa"/>
            <w:vAlign w:val="center"/>
          </w:tcPr>
          <w:p w14:paraId="11A0CAA7" w14:textId="77916D25" w:rsidR="007D1416" w:rsidRPr="00E55F11" w:rsidRDefault="007D1416" w:rsidP="00763FF6">
            <w:pPr>
              <w:spacing w:after="0" w:line="240" w:lineRule="auto"/>
              <w:ind w:left="-108" w:right="-108"/>
              <w:jc w:val="center"/>
              <w:rPr>
                <w:rFonts w:eastAsia="Arial" w:cs="Times New Roman"/>
                <w:b/>
                <w:sz w:val="26"/>
                <w:szCs w:val="26"/>
              </w:rPr>
            </w:pPr>
            <w:r w:rsidRPr="00E55F11">
              <w:rPr>
                <w:rFonts w:eastAsia="Arial" w:cs="Times New Roman"/>
                <w:i/>
                <w:szCs w:val="28"/>
              </w:rPr>
              <w:t>An Giang, ngày      tháng 4 năm 2026</w:t>
            </w:r>
          </w:p>
        </w:tc>
      </w:tr>
    </w:tbl>
    <w:p w14:paraId="4BFB14A1" w14:textId="77777777" w:rsidR="007D1416" w:rsidRPr="00E55F11" w:rsidRDefault="00763FF6" w:rsidP="004F5A76">
      <w:pPr>
        <w:shd w:val="clear" w:color="auto" w:fill="FFFFFF"/>
        <w:spacing w:after="0" w:line="240" w:lineRule="auto"/>
        <w:jc w:val="center"/>
        <w:rPr>
          <w:rFonts w:eastAsia="Times New Roman"/>
          <w:b/>
          <w:bCs/>
          <w:szCs w:val="28"/>
        </w:rPr>
      </w:pPr>
      <w:bookmarkStart w:id="0" w:name="_Hlk128984792"/>
      <w:r w:rsidRPr="00E55F11">
        <w:rPr>
          <w:rFonts w:eastAsia="Times New Roman"/>
          <w:b/>
          <w:bCs/>
          <w:szCs w:val="28"/>
          <w:lang w:val="en"/>
        </w:rPr>
        <w:t>B</w:t>
      </w:r>
      <w:r w:rsidRPr="00E55F11">
        <w:rPr>
          <w:rFonts w:eastAsia="Times New Roman"/>
          <w:b/>
          <w:bCs/>
          <w:szCs w:val="28"/>
          <w:lang w:val="vi-VN"/>
        </w:rPr>
        <w:t>ẢN SO S</w:t>
      </w:r>
      <w:r w:rsidRPr="00E55F11">
        <w:rPr>
          <w:rFonts w:eastAsia="Times New Roman"/>
          <w:b/>
          <w:bCs/>
          <w:szCs w:val="28"/>
        </w:rPr>
        <w:t>ÁNH, THUY</w:t>
      </w:r>
      <w:r w:rsidRPr="00E55F11">
        <w:rPr>
          <w:rFonts w:eastAsia="Times New Roman"/>
          <w:b/>
          <w:bCs/>
          <w:szCs w:val="28"/>
          <w:lang w:val="vi-VN"/>
        </w:rPr>
        <w:t>ẾT MINH</w:t>
      </w:r>
    </w:p>
    <w:p w14:paraId="13D28231" w14:textId="77777777" w:rsidR="004F5A76" w:rsidRPr="00E55F11" w:rsidRDefault="004F5A76" w:rsidP="004F5A76">
      <w:pPr>
        <w:spacing w:after="0" w:line="240" w:lineRule="auto"/>
        <w:jc w:val="center"/>
        <w:rPr>
          <w:b/>
          <w:bCs/>
          <w:iCs/>
          <w:szCs w:val="28"/>
        </w:rPr>
      </w:pPr>
      <w:r w:rsidRPr="00E55F11">
        <w:rPr>
          <w:b/>
          <w:bCs/>
          <w:szCs w:val="28"/>
          <w:lang w:val="en"/>
        </w:rPr>
        <w:t>D</w:t>
      </w:r>
      <w:r w:rsidRPr="00E55F11">
        <w:rPr>
          <w:b/>
          <w:bCs/>
          <w:szCs w:val="28"/>
          <w:lang w:val="vi-VN"/>
        </w:rPr>
        <w:t>Ự THẢO</w:t>
      </w:r>
      <w:r w:rsidRPr="00E55F11">
        <w:rPr>
          <w:b/>
          <w:bCs/>
          <w:szCs w:val="28"/>
        </w:rPr>
        <w:t xml:space="preserve"> </w:t>
      </w:r>
      <w:r w:rsidRPr="00E55F11">
        <w:rPr>
          <w:b/>
          <w:bCs/>
          <w:iCs/>
          <w:szCs w:val="28"/>
        </w:rPr>
        <w:t>QUY</w:t>
      </w:r>
      <w:r w:rsidRPr="00E55F11">
        <w:rPr>
          <w:b/>
          <w:bCs/>
          <w:iCs/>
          <w:szCs w:val="28"/>
          <w:lang w:val="vi-VN"/>
        </w:rPr>
        <w:t>ẾT ĐỊNH</w:t>
      </w:r>
      <w:r w:rsidRPr="00E55F11">
        <w:rPr>
          <w:b/>
          <w:bCs/>
          <w:iCs/>
          <w:szCs w:val="28"/>
        </w:rPr>
        <w:t xml:space="preserve"> CỦA ỦY BAN NHÂN DÂN TỈNH</w:t>
      </w:r>
    </w:p>
    <w:p w14:paraId="0A8F2DC9" w14:textId="0DD94B80" w:rsidR="004F5A76" w:rsidRPr="00E55F11" w:rsidRDefault="004F5A76" w:rsidP="004F5A76">
      <w:pPr>
        <w:spacing w:after="0" w:line="240" w:lineRule="auto"/>
        <w:jc w:val="center"/>
        <w:rPr>
          <w:b/>
          <w:bCs/>
          <w:iCs/>
          <w:szCs w:val="28"/>
        </w:rPr>
      </w:pPr>
      <w:r w:rsidRPr="00E55F11">
        <w:rPr>
          <w:b/>
          <w:bCs/>
          <w:iCs/>
          <w:szCs w:val="28"/>
        </w:rPr>
        <w:t xml:space="preserve"> Q</w:t>
      </w:r>
      <w:r w:rsidRPr="00E55F11">
        <w:rPr>
          <w:b/>
          <w:bCs/>
          <w:iCs/>
          <w:szCs w:val="28"/>
          <w:lang w:val="vi-VN"/>
        </w:rPr>
        <w:t xml:space="preserve">UY ĐỊNH VỀ AN TOÀN </w:t>
      </w:r>
      <w:r w:rsidRPr="00E55F11">
        <w:rPr>
          <w:b/>
          <w:bCs/>
          <w:iCs/>
          <w:szCs w:val="28"/>
        </w:rPr>
        <w:t xml:space="preserve">PHÒNG CHÁY, CHỮA CHÁY </w:t>
      </w:r>
      <w:r w:rsidRPr="00E55F11">
        <w:rPr>
          <w:b/>
          <w:bCs/>
          <w:iCs/>
          <w:szCs w:val="28"/>
          <w:lang w:val="vi-VN"/>
        </w:rPr>
        <w:t>ĐỐI VỚI NHÀ Ở</w:t>
      </w:r>
      <w:r w:rsidRPr="00E55F11">
        <w:rPr>
          <w:b/>
          <w:bCs/>
          <w:iCs/>
          <w:szCs w:val="28"/>
        </w:rPr>
        <w:t xml:space="preserve"> RIÊNG LẺ</w:t>
      </w:r>
    </w:p>
    <w:p w14:paraId="6B6AD02D" w14:textId="31DC36BC" w:rsidR="004F5A76" w:rsidRPr="00E55F11" w:rsidRDefault="004F5A76" w:rsidP="004F5A76">
      <w:pPr>
        <w:spacing w:after="0" w:line="240" w:lineRule="auto"/>
        <w:jc w:val="center"/>
        <w:rPr>
          <w:b/>
          <w:szCs w:val="28"/>
        </w:rPr>
      </w:pPr>
      <w:r w:rsidRPr="00E55F11">
        <w:rPr>
          <w:b/>
          <w:bCs/>
          <w:iCs/>
          <w:szCs w:val="28"/>
        </w:rPr>
        <w:t xml:space="preserve"> CỦA HỘ GIA ĐÌNH,</w:t>
      </w:r>
      <w:r w:rsidRPr="00E55F11">
        <w:rPr>
          <w:b/>
          <w:bCs/>
          <w:iCs/>
          <w:szCs w:val="28"/>
          <w:lang w:val="vi-VN"/>
        </w:rPr>
        <w:t xml:space="preserve"> NHÀ </w:t>
      </w:r>
      <w:r w:rsidRPr="00E55F11">
        <w:rPr>
          <w:b/>
          <w:bCs/>
          <w:iCs/>
          <w:szCs w:val="28"/>
        </w:rPr>
        <w:t xml:space="preserve">ĐỂ </w:t>
      </w:r>
      <w:r w:rsidRPr="00E55F11">
        <w:rPr>
          <w:b/>
          <w:bCs/>
          <w:iCs/>
          <w:szCs w:val="28"/>
          <w:lang w:val="vi-VN"/>
        </w:rPr>
        <w:t>Ở KẾT HỢP SẢN XUẤT</w:t>
      </w:r>
      <w:r w:rsidRPr="00E55F11">
        <w:rPr>
          <w:b/>
          <w:bCs/>
          <w:iCs/>
          <w:szCs w:val="28"/>
        </w:rPr>
        <w:t>,</w:t>
      </w:r>
      <w:r w:rsidRPr="00E55F11">
        <w:rPr>
          <w:b/>
          <w:bCs/>
          <w:iCs/>
          <w:szCs w:val="28"/>
          <w:lang w:val="vi-VN"/>
        </w:rPr>
        <w:t xml:space="preserve"> KINH DOANH TRÊN ĐỊA </w:t>
      </w:r>
      <w:r w:rsidRPr="00E55F11">
        <w:rPr>
          <w:b/>
          <w:bCs/>
          <w:iCs/>
          <w:szCs w:val="28"/>
        </w:rPr>
        <w:t>BÀN T</w:t>
      </w:r>
      <w:r w:rsidRPr="00E55F11">
        <w:rPr>
          <w:b/>
          <w:bCs/>
          <w:iCs/>
          <w:szCs w:val="28"/>
          <w:lang w:val="vi-VN"/>
        </w:rPr>
        <w:t xml:space="preserve">ỈNH </w:t>
      </w:r>
      <w:r w:rsidRPr="00E55F11">
        <w:rPr>
          <w:b/>
          <w:bCs/>
          <w:iCs/>
          <w:szCs w:val="28"/>
        </w:rPr>
        <w:t>A</w:t>
      </w:r>
      <w:r w:rsidRPr="00E55F11">
        <w:rPr>
          <w:b/>
          <w:bCs/>
          <w:iCs/>
          <w:szCs w:val="28"/>
          <w:lang w:val="vi-VN"/>
        </w:rPr>
        <w:t xml:space="preserve">N </w:t>
      </w:r>
      <w:r w:rsidRPr="00E55F11">
        <w:rPr>
          <w:b/>
          <w:bCs/>
          <w:iCs/>
          <w:szCs w:val="28"/>
        </w:rPr>
        <w:t>G</w:t>
      </w:r>
      <w:r w:rsidRPr="00E55F11">
        <w:rPr>
          <w:b/>
          <w:bCs/>
          <w:iCs/>
          <w:szCs w:val="28"/>
          <w:lang w:val="vi-VN"/>
        </w:rPr>
        <w:t>IANG</w:t>
      </w:r>
    </w:p>
    <w:p w14:paraId="156947E4" w14:textId="77777777" w:rsidR="007D1416" w:rsidRPr="00E55F11" w:rsidRDefault="007D1416" w:rsidP="007D1416">
      <w:pPr>
        <w:ind w:firstLine="709"/>
        <w:jc w:val="both"/>
        <w:rPr>
          <w:szCs w:val="28"/>
        </w:rPr>
      </w:pPr>
    </w:p>
    <w:tbl>
      <w:tblPr>
        <w:tblW w:w="14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3"/>
        <w:gridCol w:w="4253"/>
        <w:gridCol w:w="3627"/>
      </w:tblGrid>
      <w:tr w:rsidR="00E55F11" w:rsidRPr="00D02ADB" w14:paraId="1B2B9CD2" w14:textId="77777777" w:rsidTr="00D02ADB">
        <w:trPr>
          <w:trHeight w:val="483"/>
          <w:tblHeader/>
          <w:jc w:val="center"/>
        </w:trPr>
        <w:tc>
          <w:tcPr>
            <w:tcW w:w="6923" w:type="dxa"/>
            <w:shd w:val="clear" w:color="auto" w:fill="F2F2F2" w:themeFill="background1" w:themeFillShade="F2"/>
            <w:vAlign w:val="center"/>
          </w:tcPr>
          <w:p w14:paraId="20A9EA93" w14:textId="12F9A14C" w:rsidR="002F70A2" w:rsidRPr="00D02ADB" w:rsidRDefault="002F70A2" w:rsidP="0017675D">
            <w:pPr>
              <w:spacing w:after="0" w:line="240" w:lineRule="auto"/>
              <w:jc w:val="center"/>
              <w:rPr>
                <w:rFonts w:cs="Times New Roman"/>
                <w:sz w:val="26"/>
                <w:szCs w:val="26"/>
              </w:rPr>
            </w:pPr>
            <w:r w:rsidRPr="00D02ADB">
              <w:rPr>
                <w:rFonts w:eastAsia="Times New Roman" w:cs="Times New Roman"/>
                <w:b/>
                <w:bCs/>
                <w:sz w:val="26"/>
                <w:szCs w:val="26"/>
                <w:lang w:val="en"/>
              </w:rPr>
              <w:t>VĂN B</w:t>
            </w:r>
            <w:r w:rsidRPr="00D02ADB">
              <w:rPr>
                <w:rFonts w:eastAsia="Times New Roman" w:cs="Times New Roman"/>
                <w:b/>
                <w:bCs/>
                <w:sz w:val="26"/>
                <w:szCs w:val="26"/>
                <w:lang w:val="vi-VN"/>
              </w:rPr>
              <w:t>ẢN QUY PHẠM PH</w:t>
            </w:r>
            <w:r w:rsidRPr="00D02ADB">
              <w:rPr>
                <w:rFonts w:eastAsia="Times New Roman" w:cs="Times New Roman"/>
                <w:b/>
                <w:bCs/>
                <w:sz w:val="26"/>
                <w:szCs w:val="26"/>
              </w:rPr>
              <w:t>ÁP LU</w:t>
            </w:r>
            <w:r w:rsidRPr="00D02ADB">
              <w:rPr>
                <w:rFonts w:eastAsia="Times New Roman" w:cs="Times New Roman"/>
                <w:b/>
                <w:bCs/>
                <w:sz w:val="26"/>
                <w:szCs w:val="26"/>
                <w:lang w:val="vi-VN"/>
              </w:rPr>
              <w:t>ẬT HIỆN H</w:t>
            </w:r>
            <w:r w:rsidRPr="00D02ADB">
              <w:rPr>
                <w:rFonts w:eastAsia="Times New Roman" w:cs="Times New Roman"/>
                <w:b/>
                <w:bCs/>
                <w:sz w:val="26"/>
                <w:szCs w:val="26"/>
              </w:rPr>
              <w:t xml:space="preserve">ÀNH </w:t>
            </w:r>
          </w:p>
        </w:tc>
        <w:tc>
          <w:tcPr>
            <w:tcW w:w="4253" w:type="dxa"/>
            <w:shd w:val="clear" w:color="auto" w:fill="F2F2F2" w:themeFill="background1" w:themeFillShade="F2"/>
            <w:vAlign w:val="center"/>
          </w:tcPr>
          <w:p w14:paraId="3198E052" w14:textId="7DD890ED" w:rsidR="002F70A2" w:rsidRPr="00D02ADB" w:rsidRDefault="002F70A2" w:rsidP="0017675D">
            <w:pPr>
              <w:spacing w:after="0" w:line="240" w:lineRule="auto"/>
              <w:jc w:val="center"/>
              <w:rPr>
                <w:rFonts w:cs="Times New Roman"/>
                <w:b/>
                <w:sz w:val="26"/>
                <w:szCs w:val="26"/>
              </w:rPr>
            </w:pPr>
            <w:r w:rsidRPr="00D02ADB">
              <w:rPr>
                <w:rFonts w:eastAsia="Times New Roman" w:cs="Times New Roman"/>
                <w:b/>
                <w:bCs/>
                <w:sz w:val="26"/>
                <w:szCs w:val="26"/>
                <w:lang w:val="en"/>
              </w:rPr>
              <w:t>D</w:t>
            </w:r>
            <w:r w:rsidRPr="00D02ADB">
              <w:rPr>
                <w:rFonts w:eastAsia="Times New Roman" w:cs="Times New Roman"/>
                <w:b/>
                <w:bCs/>
                <w:sz w:val="26"/>
                <w:szCs w:val="26"/>
                <w:lang w:val="vi-VN"/>
              </w:rPr>
              <w:t>Ự THẢO VĂN BẢN QUY PHẠM PH</w:t>
            </w:r>
            <w:r w:rsidRPr="00D02ADB">
              <w:rPr>
                <w:rFonts w:eastAsia="Times New Roman" w:cs="Times New Roman"/>
                <w:b/>
                <w:bCs/>
                <w:sz w:val="26"/>
                <w:szCs w:val="26"/>
              </w:rPr>
              <w:t>ÁP LU</w:t>
            </w:r>
            <w:r w:rsidRPr="00D02ADB">
              <w:rPr>
                <w:rFonts w:eastAsia="Times New Roman" w:cs="Times New Roman"/>
                <w:b/>
                <w:bCs/>
                <w:sz w:val="26"/>
                <w:szCs w:val="26"/>
                <w:lang w:val="vi-VN"/>
              </w:rPr>
              <w:t>ẬT THAY THẾ</w:t>
            </w:r>
          </w:p>
        </w:tc>
        <w:tc>
          <w:tcPr>
            <w:tcW w:w="3627" w:type="dxa"/>
            <w:shd w:val="clear" w:color="auto" w:fill="F2F2F2" w:themeFill="background1" w:themeFillShade="F2"/>
            <w:vAlign w:val="center"/>
          </w:tcPr>
          <w:p w14:paraId="50E2783D" w14:textId="39B2035A" w:rsidR="002F70A2" w:rsidRPr="00D02ADB" w:rsidRDefault="002F70A2" w:rsidP="0017675D">
            <w:pPr>
              <w:spacing w:after="0" w:line="240" w:lineRule="auto"/>
              <w:jc w:val="center"/>
              <w:rPr>
                <w:rFonts w:cs="Times New Roman"/>
                <w:b/>
                <w:bCs/>
                <w:sz w:val="26"/>
                <w:szCs w:val="26"/>
              </w:rPr>
            </w:pPr>
            <w:r w:rsidRPr="00D02ADB">
              <w:rPr>
                <w:rFonts w:eastAsia="Times New Roman" w:cs="Times New Roman"/>
                <w:b/>
                <w:bCs/>
                <w:sz w:val="26"/>
                <w:szCs w:val="26"/>
                <w:lang w:val="en"/>
              </w:rPr>
              <w:t>THUY</w:t>
            </w:r>
            <w:r w:rsidRPr="00D02ADB">
              <w:rPr>
                <w:rFonts w:eastAsia="Times New Roman" w:cs="Times New Roman"/>
                <w:b/>
                <w:bCs/>
                <w:sz w:val="26"/>
                <w:szCs w:val="26"/>
                <w:lang w:val="vi-VN"/>
              </w:rPr>
              <w:t>ẾT MINH</w:t>
            </w:r>
          </w:p>
        </w:tc>
      </w:tr>
      <w:tr w:rsidR="00E55F11" w:rsidRPr="00D02ADB" w14:paraId="202CF0CC" w14:textId="77777777" w:rsidTr="00D02ADB">
        <w:trPr>
          <w:jc w:val="center"/>
        </w:trPr>
        <w:tc>
          <w:tcPr>
            <w:tcW w:w="6923" w:type="dxa"/>
            <w:vAlign w:val="center"/>
          </w:tcPr>
          <w:p w14:paraId="02F7C0D6" w14:textId="28507ABD" w:rsidR="007D1416" w:rsidRPr="00D02ADB" w:rsidRDefault="004F5A76" w:rsidP="00BD0705">
            <w:pPr>
              <w:spacing w:before="60" w:after="60"/>
              <w:jc w:val="both"/>
              <w:rPr>
                <w:rFonts w:cs="Times New Roman"/>
                <w:b/>
                <w:bCs/>
                <w:sz w:val="26"/>
                <w:szCs w:val="26"/>
              </w:rPr>
            </w:pPr>
            <w:r w:rsidRPr="00D02ADB">
              <w:rPr>
                <w:rFonts w:cs="Times New Roman"/>
                <w:sz w:val="26"/>
                <w:szCs w:val="26"/>
              </w:rPr>
              <w:t>Quyết định số 18/2021/QĐ-UBND ngày 07/12/2021 của Ủy ban nhân dân tỉnh Kiên Giang Quy định về an toàn phòng cháy và chữa cháy đối với nhà ở riêng lẻ của hộ gia đình và nhà để ở kết hợp sản xuất, kinh doanh trên địa bàn tỉnh Kiên Giang</w:t>
            </w:r>
            <w:r w:rsidR="00D02ADB" w:rsidRPr="00D02ADB">
              <w:rPr>
                <w:rFonts w:cs="Times New Roman"/>
                <w:sz w:val="26"/>
                <w:szCs w:val="26"/>
              </w:rPr>
              <w:t xml:space="preserve"> (Quyết định số 18/2021/QĐ-UBND)</w:t>
            </w:r>
            <w:r w:rsidRPr="00D02ADB">
              <w:rPr>
                <w:rFonts w:cs="Times New Roman"/>
                <w:sz w:val="26"/>
                <w:szCs w:val="26"/>
              </w:rPr>
              <w:t xml:space="preserve"> và Quyết định số 56/2021/QĐ-UBND ngày 19/11/2021 của Ủy ban nhân dân tỉnh An Giang (cũ) </w:t>
            </w:r>
            <w:bookmarkStart w:id="1" w:name="loai_1_name"/>
            <w:r w:rsidRPr="00D02ADB">
              <w:rPr>
                <w:rFonts w:cs="Times New Roman"/>
                <w:sz w:val="26"/>
                <w:szCs w:val="26"/>
              </w:rPr>
              <w:t>về việc Ban hành quy định về an toàn phòng cháy, chữa cháy đối với nhà ở hộ gia đình, nhà để ở kết hợp sản xuất, kinh doanh trên địa tỉnh An Giang</w:t>
            </w:r>
            <w:bookmarkEnd w:id="1"/>
            <w:r w:rsidR="00D02ADB" w:rsidRPr="00D02ADB">
              <w:rPr>
                <w:rFonts w:cs="Times New Roman"/>
                <w:sz w:val="26"/>
                <w:szCs w:val="26"/>
              </w:rPr>
              <w:t xml:space="preserve"> (Quyết định số 56/2021/QĐ-UBND).</w:t>
            </w:r>
          </w:p>
        </w:tc>
        <w:tc>
          <w:tcPr>
            <w:tcW w:w="4253" w:type="dxa"/>
            <w:vAlign w:val="center"/>
          </w:tcPr>
          <w:p w14:paraId="315FE06B" w14:textId="77777777" w:rsidR="002F70A2" w:rsidRPr="00D02ADB" w:rsidRDefault="002F70A2" w:rsidP="002F70A2">
            <w:pPr>
              <w:spacing w:before="60" w:after="60"/>
              <w:jc w:val="both"/>
              <w:rPr>
                <w:rFonts w:cs="Times New Roman"/>
                <w:sz w:val="26"/>
                <w:szCs w:val="26"/>
              </w:rPr>
            </w:pPr>
            <w:r w:rsidRPr="00D02ADB">
              <w:rPr>
                <w:rFonts w:cs="Times New Roman"/>
                <w:bCs/>
                <w:sz w:val="26"/>
                <w:szCs w:val="26"/>
                <w:lang w:val="en"/>
              </w:rPr>
              <w:t>D</w:t>
            </w:r>
            <w:r w:rsidRPr="00D02ADB">
              <w:rPr>
                <w:rFonts w:cs="Times New Roman"/>
                <w:bCs/>
                <w:sz w:val="26"/>
                <w:szCs w:val="26"/>
                <w:lang w:val="vi-VN"/>
              </w:rPr>
              <w:t xml:space="preserve">ự thảo </w:t>
            </w:r>
            <w:r w:rsidRPr="00D02ADB">
              <w:rPr>
                <w:rFonts w:cs="Times New Roman"/>
                <w:bCs/>
                <w:iCs/>
                <w:sz w:val="26"/>
                <w:szCs w:val="26"/>
              </w:rPr>
              <w:t>Quy</w:t>
            </w:r>
            <w:r w:rsidRPr="00D02ADB">
              <w:rPr>
                <w:rFonts w:cs="Times New Roman"/>
                <w:bCs/>
                <w:iCs/>
                <w:sz w:val="26"/>
                <w:szCs w:val="26"/>
                <w:lang w:val="vi-VN"/>
              </w:rPr>
              <w:t>ết định</w:t>
            </w:r>
            <w:r w:rsidRPr="00D02ADB">
              <w:rPr>
                <w:rFonts w:cs="Times New Roman"/>
                <w:bCs/>
                <w:iCs/>
                <w:sz w:val="26"/>
                <w:szCs w:val="26"/>
              </w:rPr>
              <w:t xml:space="preserve"> của Ủy ban nhân dân tỉnh q</w:t>
            </w:r>
            <w:r w:rsidRPr="00D02ADB">
              <w:rPr>
                <w:rFonts w:cs="Times New Roman"/>
                <w:bCs/>
                <w:iCs/>
                <w:sz w:val="26"/>
                <w:szCs w:val="26"/>
                <w:lang w:val="vi-VN"/>
              </w:rPr>
              <w:t xml:space="preserve">uy định về an toàn </w:t>
            </w:r>
            <w:r w:rsidRPr="00D02ADB">
              <w:rPr>
                <w:rFonts w:cs="Times New Roman"/>
                <w:bCs/>
                <w:iCs/>
                <w:sz w:val="26"/>
                <w:szCs w:val="26"/>
              </w:rPr>
              <w:t xml:space="preserve">phòng cháy, chữa cháy </w:t>
            </w:r>
            <w:r w:rsidRPr="00D02ADB">
              <w:rPr>
                <w:rFonts w:cs="Times New Roman"/>
                <w:bCs/>
                <w:iCs/>
                <w:sz w:val="26"/>
                <w:szCs w:val="26"/>
                <w:lang w:val="vi-VN"/>
              </w:rPr>
              <w:t>đối với nhà ở</w:t>
            </w:r>
            <w:r w:rsidRPr="00D02ADB">
              <w:rPr>
                <w:rFonts w:cs="Times New Roman"/>
                <w:bCs/>
                <w:iCs/>
                <w:sz w:val="26"/>
                <w:szCs w:val="26"/>
              </w:rPr>
              <w:t xml:space="preserve"> riêng lẻ của hộ gia đình,</w:t>
            </w:r>
            <w:r w:rsidRPr="00D02ADB">
              <w:rPr>
                <w:rFonts w:cs="Times New Roman"/>
                <w:bCs/>
                <w:iCs/>
                <w:sz w:val="26"/>
                <w:szCs w:val="26"/>
                <w:lang w:val="vi-VN"/>
              </w:rPr>
              <w:t xml:space="preserve"> nhà </w:t>
            </w:r>
            <w:r w:rsidRPr="00D02ADB">
              <w:rPr>
                <w:rFonts w:cs="Times New Roman"/>
                <w:bCs/>
                <w:iCs/>
                <w:sz w:val="26"/>
                <w:szCs w:val="26"/>
              </w:rPr>
              <w:t xml:space="preserve">để </w:t>
            </w:r>
            <w:r w:rsidRPr="00D02ADB">
              <w:rPr>
                <w:rFonts w:cs="Times New Roman"/>
                <w:bCs/>
                <w:iCs/>
                <w:sz w:val="26"/>
                <w:szCs w:val="26"/>
                <w:lang w:val="vi-VN"/>
              </w:rPr>
              <w:t>ở kết hợp sản xuất</w:t>
            </w:r>
            <w:r w:rsidRPr="00D02ADB">
              <w:rPr>
                <w:rFonts w:cs="Times New Roman"/>
                <w:bCs/>
                <w:iCs/>
                <w:sz w:val="26"/>
                <w:szCs w:val="26"/>
              </w:rPr>
              <w:t>,</w:t>
            </w:r>
            <w:r w:rsidRPr="00D02ADB">
              <w:rPr>
                <w:rFonts w:cs="Times New Roman"/>
                <w:bCs/>
                <w:iCs/>
                <w:sz w:val="26"/>
                <w:szCs w:val="26"/>
                <w:lang w:val="vi-VN"/>
              </w:rPr>
              <w:t xml:space="preserve"> kinh doanh trên địa </w:t>
            </w:r>
            <w:r w:rsidRPr="00D02ADB">
              <w:rPr>
                <w:rFonts w:cs="Times New Roman"/>
                <w:bCs/>
                <w:iCs/>
                <w:sz w:val="26"/>
                <w:szCs w:val="26"/>
              </w:rPr>
              <w:t>bàn t</w:t>
            </w:r>
            <w:r w:rsidRPr="00D02ADB">
              <w:rPr>
                <w:rFonts w:cs="Times New Roman"/>
                <w:bCs/>
                <w:iCs/>
                <w:sz w:val="26"/>
                <w:szCs w:val="26"/>
                <w:lang w:val="vi-VN"/>
              </w:rPr>
              <w:t xml:space="preserve">ỉnh </w:t>
            </w:r>
            <w:r w:rsidRPr="00D02ADB">
              <w:rPr>
                <w:rFonts w:cs="Times New Roman"/>
                <w:bCs/>
                <w:iCs/>
                <w:sz w:val="26"/>
                <w:szCs w:val="26"/>
              </w:rPr>
              <w:t>A</w:t>
            </w:r>
            <w:r w:rsidRPr="00D02ADB">
              <w:rPr>
                <w:rFonts w:cs="Times New Roman"/>
                <w:bCs/>
                <w:iCs/>
                <w:sz w:val="26"/>
                <w:szCs w:val="26"/>
                <w:lang w:val="vi-VN"/>
              </w:rPr>
              <w:t xml:space="preserve">n </w:t>
            </w:r>
            <w:r w:rsidRPr="00D02ADB">
              <w:rPr>
                <w:rFonts w:cs="Times New Roman"/>
                <w:bCs/>
                <w:iCs/>
                <w:sz w:val="26"/>
                <w:szCs w:val="26"/>
              </w:rPr>
              <w:t>G</w:t>
            </w:r>
            <w:r w:rsidRPr="00D02ADB">
              <w:rPr>
                <w:rFonts w:cs="Times New Roman"/>
                <w:bCs/>
                <w:iCs/>
                <w:sz w:val="26"/>
                <w:szCs w:val="26"/>
                <w:lang w:val="vi-VN"/>
              </w:rPr>
              <w:t>iang</w:t>
            </w:r>
          </w:p>
          <w:p w14:paraId="75AD7E66" w14:textId="244620AA" w:rsidR="007D1416" w:rsidRPr="00D02ADB" w:rsidRDefault="007D1416" w:rsidP="00BD0705">
            <w:pPr>
              <w:spacing w:before="60" w:after="60"/>
              <w:jc w:val="both"/>
              <w:rPr>
                <w:rFonts w:cs="Times New Roman"/>
                <w:bCs/>
                <w:sz w:val="26"/>
                <w:szCs w:val="26"/>
              </w:rPr>
            </w:pPr>
          </w:p>
        </w:tc>
        <w:tc>
          <w:tcPr>
            <w:tcW w:w="3627" w:type="dxa"/>
            <w:vAlign w:val="center"/>
          </w:tcPr>
          <w:p w14:paraId="1BD6F2CA" w14:textId="77777777" w:rsidR="007D1416" w:rsidRPr="00D02ADB" w:rsidRDefault="007D1416" w:rsidP="00BD0705">
            <w:pPr>
              <w:spacing w:before="60" w:after="60"/>
              <w:jc w:val="center"/>
              <w:rPr>
                <w:rFonts w:cs="Times New Roman"/>
                <w:bCs/>
                <w:sz w:val="26"/>
                <w:szCs w:val="26"/>
              </w:rPr>
            </w:pPr>
            <w:r w:rsidRPr="00D02ADB">
              <w:rPr>
                <w:rFonts w:cs="Times New Roman"/>
                <w:bCs/>
                <w:sz w:val="26"/>
                <w:szCs w:val="26"/>
              </w:rPr>
              <w:t>Thuyết minh</w:t>
            </w:r>
          </w:p>
        </w:tc>
      </w:tr>
      <w:tr w:rsidR="00E55F11" w:rsidRPr="00D02ADB" w14:paraId="6FEAF9BE" w14:textId="77777777" w:rsidTr="00D02ADB">
        <w:trPr>
          <w:jc w:val="center"/>
        </w:trPr>
        <w:tc>
          <w:tcPr>
            <w:tcW w:w="6923" w:type="dxa"/>
            <w:vAlign w:val="center"/>
          </w:tcPr>
          <w:p w14:paraId="771E8B89" w14:textId="77777777" w:rsidR="007D1416" w:rsidRPr="00D02ADB" w:rsidRDefault="007D1416" w:rsidP="00BD0705">
            <w:pPr>
              <w:spacing w:before="60" w:after="60"/>
              <w:jc w:val="both"/>
              <w:rPr>
                <w:rFonts w:cs="Times New Roman"/>
                <w:b/>
                <w:bCs/>
                <w:sz w:val="26"/>
                <w:szCs w:val="26"/>
              </w:rPr>
            </w:pPr>
            <w:r w:rsidRPr="00D02ADB">
              <w:rPr>
                <w:rFonts w:cs="Times New Roman"/>
                <w:b/>
                <w:bCs/>
                <w:sz w:val="26"/>
                <w:szCs w:val="26"/>
              </w:rPr>
              <w:t>Phần căn cứ pháp lý:</w:t>
            </w:r>
          </w:p>
          <w:p w14:paraId="2F9C1A8D" w14:textId="77777777" w:rsidR="002F70A2" w:rsidRPr="00D02ADB" w:rsidRDefault="002F70A2" w:rsidP="002F70A2">
            <w:pPr>
              <w:spacing w:before="60" w:after="60"/>
              <w:jc w:val="both"/>
              <w:rPr>
                <w:rFonts w:cs="Times New Roman"/>
                <w:bCs/>
                <w:i/>
                <w:iCs/>
                <w:sz w:val="26"/>
                <w:szCs w:val="26"/>
              </w:rPr>
            </w:pPr>
            <w:r w:rsidRPr="00D02ADB">
              <w:rPr>
                <w:rFonts w:cs="Times New Roman"/>
                <w:bCs/>
                <w:i/>
                <w:iCs/>
                <w:sz w:val="26"/>
                <w:szCs w:val="26"/>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2B3535D" w14:textId="77777777" w:rsidR="002F70A2" w:rsidRPr="00D02ADB" w:rsidRDefault="002F70A2" w:rsidP="002F70A2">
            <w:pPr>
              <w:spacing w:before="60" w:after="60"/>
              <w:jc w:val="both"/>
              <w:rPr>
                <w:rFonts w:cs="Times New Roman"/>
                <w:bCs/>
                <w:i/>
                <w:iCs/>
                <w:sz w:val="26"/>
                <w:szCs w:val="26"/>
              </w:rPr>
            </w:pPr>
            <w:r w:rsidRPr="00D02ADB">
              <w:rPr>
                <w:rFonts w:cs="Times New Roman"/>
                <w:bCs/>
                <w:i/>
                <w:iCs/>
                <w:sz w:val="26"/>
                <w:szCs w:val="26"/>
              </w:rPr>
              <w:t xml:space="preserve">Căn cứ Luật Ban hành văn bản quy phạm pháp luật ngày 22 </w:t>
            </w:r>
            <w:r w:rsidRPr="00D02ADB">
              <w:rPr>
                <w:rFonts w:cs="Times New Roman"/>
                <w:bCs/>
                <w:i/>
                <w:iCs/>
                <w:sz w:val="26"/>
                <w:szCs w:val="26"/>
              </w:rPr>
              <w:lastRenderedPageBreak/>
              <w:t>tháng 6 năm 2015; Luật sửa đổi, bổ sung một số điều của Luật Ban hành văn bản quy phạm pháp luật ngày 18 tháng 6 năm 2020;</w:t>
            </w:r>
          </w:p>
          <w:p w14:paraId="0491DCD9" w14:textId="77777777" w:rsidR="002F70A2" w:rsidRPr="00D02ADB" w:rsidRDefault="002F70A2" w:rsidP="002F70A2">
            <w:pPr>
              <w:spacing w:before="60" w:after="60"/>
              <w:jc w:val="both"/>
              <w:rPr>
                <w:rFonts w:cs="Times New Roman"/>
                <w:bCs/>
                <w:i/>
                <w:iCs/>
                <w:sz w:val="26"/>
                <w:szCs w:val="26"/>
              </w:rPr>
            </w:pPr>
            <w:r w:rsidRPr="00D02ADB">
              <w:rPr>
                <w:rFonts w:cs="Times New Roman"/>
                <w:bCs/>
                <w:i/>
                <w:iCs/>
                <w:sz w:val="26"/>
                <w:szCs w:val="26"/>
              </w:rPr>
              <w:t>Căn cứ Luật Nhà ở ngày 25 tháng 11 năm 2014;</w:t>
            </w:r>
          </w:p>
          <w:p w14:paraId="6AD21DF0" w14:textId="77777777" w:rsidR="002F70A2" w:rsidRPr="00D02ADB" w:rsidRDefault="002F70A2" w:rsidP="002F70A2">
            <w:pPr>
              <w:spacing w:before="60" w:after="60"/>
              <w:jc w:val="both"/>
              <w:rPr>
                <w:rFonts w:cs="Times New Roman"/>
                <w:bCs/>
                <w:i/>
                <w:iCs/>
                <w:sz w:val="26"/>
                <w:szCs w:val="26"/>
              </w:rPr>
            </w:pPr>
            <w:r w:rsidRPr="00D02ADB">
              <w:rPr>
                <w:rFonts w:cs="Times New Roman"/>
                <w:bCs/>
                <w:i/>
                <w:iCs/>
                <w:sz w:val="26"/>
                <w:szCs w:val="26"/>
              </w:rPr>
              <w:t>Căn cứ Luật Phòng cháy và chữa cháy ngày 29 tháng 6 năm 2001; Luật sửa đổi, bổ sung một số điều của Luật Phòng cháy và chữa cháy ngày 22 tháng 11 năm 2013;</w:t>
            </w:r>
          </w:p>
          <w:p w14:paraId="08104A17" w14:textId="4ECF7F92" w:rsidR="007D1416" w:rsidRPr="00D02ADB" w:rsidRDefault="002F70A2" w:rsidP="00BD0705">
            <w:pPr>
              <w:spacing w:before="60" w:after="60"/>
              <w:jc w:val="both"/>
              <w:rPr>
                <w:rFonts w:cs="Times New Roman"/>
                <w:bCs/>
                <w:i/>
                <w:iCs/>
                <w:sz w:val="26"/>
                <w:szCs w:val="26"/>
              </w:rPr>
            </w:pPr>
            <w:r w:rsidRPr="00D02ADB">
              <w:rPr>
                <w:rFonts w:cs="Times New Roman"/>
                <w:bCs/>
                <w:i/>
                <w:iCs/>
                <w:sz w:val="26"/>
                <w:szCs w:val="26"/>
              </w:rPr>
              <w:t>Căn cứ Nghị định số </w:t>
            </w:r>
            <w:hyperlink r:id="rId9" w:tgtFrame="_blank" w:tooltip="Nghị định 136/2020/NĐ-CP" w:history="1">
              <w:r w:rsidRPr="00D02ADB">
                <w:rPr>
                  <w:rStyle w:val="Hyperlink"/>
                  <w:rFonts w:cs="Times New Roman"/>
                  <w:bCs/>
                  <w:i/>
                  <w:iCs/>
                  <w:color w:val="auto"/>
                  <w:sz w:val="26"/>
                  <w:szCs w:val="26"/>
                  <w:u w:val="none"/>
                </w:rPr>
                <w:t>136/2020/NĐ-CP</w:t>
              </w:r>
            </w:hyperlink>
            <w:r w:rsidRPr="00D02ADB">
              <w:rPr>
                <w:rFonts w:cs="Times New Roman"/>
                <w:bCs/>
                <w:i/>
                <w:iCs/>
                <w:sz w:val="26"/>
                <w:szCs w:val="26"/>
              </w:rPr>
              <w:t> ngày 24 tháng 11 năm 2020 của Chính phủ quy định chi tiết một số điều và biện pháp thi hành Luật Phòng cháy và chữa cháy và Luật sửa đổi, bổ sung một số điều của Luật Phòng cháy và chữ</w:t>
            </w:r>
            <w:r w:rsidR="00E55F11" w:rsidRPr="00D02ADB">
              <w:rPr>
                <w:rFonts w:cs="Times New Roman"/>
                <w:bCs/>
                <w:i/>
                <w:iCs/>
                <w:sz w:val="26"/>
                <w:szCs w:val="26"/>
              </w:rPr>
              <w:t>a cháy.</w:t>
            </w:r>
          </w:p>
        </w:tc>
        <w:tc>
          <w:tcPr>
            <w:tcW w:w="4253" w:type="dxa"/>
            <w:vAlign w:val="center"/>
          </w:tcPr>
          <w:p w14:paraId="73F70AAD" w14:textId="77777777" w:rsidR="007D1416" w:rsidRPr="00D02ADB" w:rsidRDefault="007D1416" w:rsidP="00BD0705">
            <w:pPr>
              <w:spacing w:before="60" w:after="60"/>
              <w:jc w:val="both"/>
              <w:rPr>
                <w:rFonts w:cs="Times New Roman"/>
                <w:b/>
                <w:bCs/>
                <w:sz w:val="26"/>
                <w:szCs w:val="26"/>
              </w:rPr>
            </w:pPr>
            <w:r w:rsidRPr="00D02ADB">
              <w:rPr>
                <w:rFonts w:cs="Times New Roman"/>
                <w:b/>
                <w:bCs/>
                <w:sz w:val="26"/>
                <w:szCs w:val="26"/>
              </w:rPr>
              <w:lastRenderedPageBreak/>
              <w:t>Phần căn cứ pháp lý:</w:t>
            </w:r>
          </w:p>
          <w:p w14:paraId="7DDD4AB5" w14:textId="77777777" w:rsidR="002F70A2" w:rsidRPr="00D02ADB" w:rsidRDefault="002F70A2" w:rsidP="002F70A2">
            <w:pPr>
              <w:spacing w:before="60" w:after="60"/>
              <w:jc w:val="both"/>
              <w:rPr>
                <w:rFonts w:cs="Times New Roman"/>
                <w:bCs/>
                <w:i/>
                <w:iCs/>
                <w:sz w:val="26"/>
                <w:szCs w:val="26"/>
              </w:rPr>
            </w:pPr>
            <w:r w:rsidRPr="00D02ADB">
              <w:rPr>
                <w:rFonts w:cs="Times New Roman"/>
                <w:bCs/>
                <w:i/>
                <w:iCs/>
                <w:sz w:val="26"/>
                <w:szCs w:val="26"/>
              </w:rPr>
              <w:t>Căn cứ Luật Tổ chức chính quyền địa phương số 72/2025/QH15;</w:t>
            </w:r>
          </w:p>
          <w:p w14:paraId="2D87F60B" w14:textId="77777777" w:rsidR="002F70A2" w:rsidRPr="00D02ADB" w:rsidRDefault="002F70A2" w:rsidP="002F70A2">
            <w:pPr>
              <w:spacing w:before="60" w:after="60"/>
              <w:jc w:val="both"/>
              <w:rPr>
                <w:rFonts w:cs="Times New Roman"/>
                <w:bCs/>
                <w:i/>
                <w:iCs/>
                <w:sz w:val="26"/>
                <w:szCs w:val="26"/>
              </w:rPr>
            </w:pPr>
            <w:r w:rsidRPr="00D02ADB">
              <w:rPr>
                <w:rFonts w:cs="Times New Roman"/>
                <w:bCs/>
                <w:i/>
                <w:iCs/>
                <w:sz w:val="26"/>
                <w:szCs w:val="26"/>
              </w:rPr>
              <w:t xml:space="preserve">Căn cứ Luật Ban hành văn bản quy phạm pháp luật số 64/2025/QH15 được sửa đổi, bổ sung bởi Luật số </w:t>
            </w:r>
            <w:r w:rsidRPr="00D02ADB">
              <w:rPr>
                <w:rFonts w:cs="Times New Roman"/>
                <w:bCs/>
                <w:i/>
                <w:iCs/>
                <w:sz w:val="26"/>
                <w:szCs w:val="26"/>
              </w:rPr>
              <w:lastRenderedPageBreak/>
              <w:t>87/2025/QH15;</w:t>
            </w:r>
          </w:p>
          <w:p w14:paraId="53F6DA3D" w14:textId="77777777" w:rsidR="002F70A2" w:rsidRPr="00D02ADB" w:rsidRDefault="002F70A2" w:rsidP="002F70A2">
            <w:pPr>
              <w:spacing w:before="60" w:after="60"/>
              <w:jc w:val="both"/>
              <w:rPr>
                <w:rFonts w:cs="Times New Roman"/>
                <w:i/>
                <w:iCs/>
                <w:sz w:val="26"/>
                <w:szCs w:val="26"/>
              </w:rPr>
            </w:pPr>
            <w:r w:rsidRPr="00D02ADB">
              <w:rPr>
                <w:rFonts w:cs="Times New Roman"/>
                <w:i/>
                <w:iCs/>
                <w:sz w:val="26"/>
                <w:szCs w:val="26"/>
              </w:rPr>
              <w:t xml:space="preserve">Căn cứ Luật Phòng cháy, chữa cháy và cứu nạn, cứu hộ ngày 29 tháng 11 năm 2024; </w:t>
            </w:r>
          </w:p>
          <w:p w14:paraId="401F329F" w14:textId="77777777" w:rsidR="002F70A2" w:rsidRPr="00D02ADB" w:rsidRDefault="002F70A2" w:rsidP="002F70A2">
            <w:pPr>
              <w:spacing w:before="60" w:after="60"/>
              <w:jc w:val="both"/>
              <w:rPr>
                <w:rFonts w:cs="Times New Roman"/>
                <w:i/>
                <w:iCs/>
                <w:sz w:val="26"/>
                <w:szCs w:val="26"/>
              </w:rPr>
            </w:pPr>
            <w:r w:rsidRPr="00D02ADB">
              <w:rPr>
                <w:rFonts w:cs="Times New Roman"/>
                <w:i/>
                <w:iCs/>
                <w:sz w:val="26"/>
                <w:szCs w:val="26"/>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14:paraId="447237F5" w14:textId="71BC8AE8" w:rsidR="007D1416" w:rsidRPr="00D02ADB" w:rsidRDefault="002F70A2" w:rsidP="00BD0705">
            <w:pPr>
              <w:spacing w:before="60" w:after="60"/>
              <w:jc w:val="both"/>
              <w:rPr>
                <w:rFonts w:cs="Times New Roman"/>
                <w:i/>
                <w:iCs/>
                <w:sz w:val="26"/>
                <w:szCs w:val="26"/>
              </w:rPr>
            </w:pPr>
            <w:r w:rsidRPr="00D02ADB">
              <w:rPr>
                <w:rFonts w:cs="Times New Roman"/>
                <w:i/>
                <w:iCs/>
                <w:sz w:val="26"/>
                <w:szCs w:val="26"/>
              </w:rPr>
              <w:t>Căn cứ Nghị định số 105/2025/NĐ-CP ngày 15 tháng 5 năm 2025 của Chính phủ quy định chi tiết một số điều và biện pháp thi hành Luật Phòng cháy, chữa cháy và cứu nạn, cứu hộ</w:t>
            </w:r>
            <w:r w:rsidR="00E55F11" w:rsidRPr="00D02ADB">
              <w:rPr>
                <w:rFonts w:cs="Times New Roman"/>
                <w:i/>
                <w:iCs/>
                <w:sz w:val="26"/>
                <w:szCs w:val="26"/>
              </w:rPr>
              <w:t>.</w:t>
            </w:r>
          </w:p>
        </w:tc>
        <w:tc>
          <w:tcPr>
            <w:tcW w:w="3627" w:type="dxa"/>
            <w:vAlign w:val="center"/>
          </w:tcPr>
          <w:p w14:paraId="6CD985B2" w14:textId="5BCEC0CB" w:rsidR="007D1416" w:rsidRPr="00D02ADB" w:rsidRDefault="007D1416" w:rsidP="00BD0705">
            <w:pPr>
              <w:spacing w:before="60" w:after="60"/>
              <w:jc w:val="both"/>
              <w:rPr>
                <w:rFonts w:cs="Times New Roman"/>
                <w:b/>
                <w:bCs/>
                <w:iCs/>
                <w:sz w:val="26"/>
                <w:szCs w:val="26"/>
              </w:rPr>
            </w:pPr>
            <w:r w:rsidRPr="00D02ADB">
              <w:rPr>
                <w:rFonts w:cs="Times New Roman"/>
                <w:sz w:val="26"/>
                <w:szCs w:val="26"/>
              </w:rPr>
              <w:lastRenderedPageBreak/>
              <w:t>Dự thảo đã rà soát, cập nhật và thay thế các căn cứ pháp lý theo hệ thống văn bản quy phạm pháp luật hiện hành; trong đó loại bỏ các quy định hết hiệu lực, bổ sung các văn bản mớ</w:t>
            </w:r>
            <w:r w:rsidR="002F70A2" w:rsidRPr="00D02ADB">
              <w:rPr>
                <w:rFonts w:cs="Times New Roman"/>
                <w:sz w:val="26"/>
                <w:szCs w:val="26"/>
              </w:rPr>
              <w:t xml:space="preserve">i </w:t>
            </w:r>
            <w:r w:rsidR="002F70A2" w:rsidRPr="00D02ADB">
              <w:rPr>
                <w:rFonts w:cs="Times New Roman"/>
                <w:sz w:val="26"/>
                <w:szCs w:val="26"/>
              </w:rPr>
              <w:lastRenderedPageBreak/>
              <w:t>ban hành</w:t>
            </w:r>
            <w:r w:rsidRPr="00D02ADB">
              <w:rPr>
                <w:rFonts w:cs="Times New Roman"/>
                <w:sz w:val="26"/>
                <w:szCs w:val="26"/>
              </w:rPr>
              <w:t>, bảo đảm tính thống nhất, đồng bộ với quy định về quản lý lĩnh vực thủy lợi và tổ chức chính quyền địa phương.</w:t>
            </w:r>
          </w:p>
        </w:tc>
      </w:tr>
      <w:tr w:rsidR="00E55F11" w:rsidRPr="00D02ADB" w14:paraId="04025549" w14:textId="77777777" w:rsidTr="00D02ADB">
        <w:trPr>
          <w:jc w:val="center"/>
        </w:trPr>
        <w:tc>
          <w:tcPr>
            <w:tcW w:w="6923" w:type="dxa"/>
            <w:vAlign w:val="center"/>
          </w:tcPr>
          <w:p w14:paraId="247BE66F" w14:textId="77777777" w:rsidR="007D1416" w:rsidRPr="00D02ADB" w:rsidRDefault="007D1416" w:rsidP="00BD0705">
            <w:pPr>
              <w:spacing w:before="120" w:after="120"/>
              <w:jc w:val="both"/>
              <w:rPr>
                <w:rFonts w:cs="Times New Roman"/>
                <w:b/>
                <w:bCs/>
                <w:sz w:val="26"/>
                <w:szCs w:val="26"/>
              </w:rPr>
            </w:pPr>
            <w:r w:rsidRPr="00D02ADB">
              <w:rPr>
                <w:rFonts w:cs="Times New Roman"/>
                <w:b/>
                <w:bCs/>
                <w:sz w:val="26"/>
                <w:szCs w:val="26"/>
              </w:rPr>
              <w:lastRenderedPageBreak/>
              <w:t>Điều 1. Phạm vi điều chỉnh và đối tượng áp dụng</w:t>
            </w:r>
          </w:p>
          <w:p w14:paraId="40440644" w14:textId="59EC0C14" w:rsidR="007D1416" w:rsidRPr="00D02ADB" w:rsidRDefault="007D1416" w:rsidP="00BD0705">
            <w:pPr>
              <w:spacing w:before="120" w:after="120"/>
              <w:jc w:val="both"/>
              <w:rPr>
                <w:rFonts w:cs="Times New Roman"/>
                <w:sz w:val="26"/>
                <w:szCs w:val="26"/>
              </w:rPr>
            </w:pPr>
            <w:r w:rsidRPr="00D02ADB">
              <w:rPr>
                <w:rFonts w:cs="Times New Roman"/>
                <w:b/>
                <w:bCs/>
                <w:sz w:val="26"/>
                <w:szCs w:val="26"/>
              </w:rPr>
              <w:t xml:space="preserve">1. </w:t>
            </w:r>
            <w:r w:rsidRPr="00D02ADB">
              <w:rPr>
                <w:rFonts w:cs="Times New Roman"/>
                <w:b/>
                <w:sz w:val="26"/>
                <w:szCs w:val="26"/>
              </w:rPr>
              <w:t>Phạm vi điều chỉ</w:t>
            </w:r>
            <w:r w:rsidR="0017675D" w:rsidRPr="00D02ADB">
              <w:rPr>
                <w:rFonts w:cs="Times New Roman"/>
                <w:b/>
                <w:sz w:val="26"/>
                <w:szCs w:val="26"/>
              </w:rPr>
              <w:t>nh</w:t>
            </w:r>
          </w:p>
          <w:p w14:paraId="235677F5" w14:textId="328169F8" w:rsidR="00E55F11" w:rsidRPr="00D02ADB" w:rsidRDefault="00E55F11" w:rsidP="00BD0705">
            <w:pPr>
              <w:spacing w:before="120" w:after="120"/>
              <w:jc w:val="both"/>
              <w:rPr>
                <w:rFonts w:cs="Times New Roman"/>
                <w:sz w:val="26"/>
                <w:szCs w:val="26"/>
              </w:rPr>
            </w:pPr>
            <w:r w:rsidRPr="00D02ADB">
              <w:rPr>
                <w:rFonts w:cs="Times New Roman"/>
                <w:sz w:val="26"/>
                <w:szCs w:val="26"/>
              </w:rPr>
              <w:t>- Quyết định số 18/2021/QĐ-UBND: quy định về an toàn phòng cháy và chữa cháy đối với nhà ở riêng lẻ của hộ gia đình và nhà để ở kết hợp sản xuất, kinh doanh trên địa bàn tỉnh Kiên Giang.</w:t>
            </w:r>
          </w:p>
          <w:p w14:paraId="07CA078A" w14:textId="294998B4" w:rsidR="007D1416" w:rsidRPr="00D02ADB" w:rsidRDefault="00E55F11" w:rsidP="00BD0705">
            <w:pPr>
              <w:spacing w:before="120" w:after="120"/>
              <w:jc w:val="both"/>
              <w:rPr>
                <w:rFonts w:cs="Times New Roman"/>
                <w:sz w:val="26"/>
                <w:szCs w:val="26"/>
              </w:rPr>
            </w:pPr>
            <w:r w:rsidRPr="00D02ADB">
              <w:rPr>
                <w:rFonts w:cs="Times New Roman"/>
                <w:sz w:val="26"/>
                <w:szCs w:val="26"/>
              </w:rPr>
              <w:t xml:space="preserve">- Quyết định số 56/2021/QĐ-UBND: </w:t>
            </w:r>
            <w:r w:rsidR="0017675D" w:rsidRPr="00D02ADB">
              <w:rPr>
                <w:rFonts w:cs="Times New Roman"/>
                <w:sz w:val="26"/>
                <w:szCs w:val="26"/>
              </w:rPr>
              <w:t xml:space="preserve">quy định về an toàn phòng cháy và chữa cháy đối với nhà ở riêng lẻ của hộ gia đình và nhà </w:t>
            </w:r>
            <w:r w:rsidR="0017675D" w:rsidRPr="00D02ADB">
              <w:rPr>
                <w:rFonts w:cs="Times New Roman"/>
                <w:sz w:val="26"/>
                <w:szCs w:val="26"/>
              </w:rPr>
              <w:lastRenderedPageBreak/>
              <w:t>để ở kết hợp sản xuất, kinh doanh trên địa bàn tỉnh An Giang (cũ).</w:t>
            </w:r>
          </w:p>
          <w:p w14:paraId="6C8FF3E0" w14:textId="77777777" w:rsidR="007D1416" w:rsidRPr="00D02ADB" w:rsidRDefault="007D1416" w:rsidP="00BD0705">
            <w:pPr>
              <w:spacing w:before="120" w:after="120"/>
              <w:jc w:val="both"/>
              <w:rPr>
                <w:rFonts w:cs="Times New Roman"/>
                <w:b/>
                <w:sz w:val="26"/>
                <w:szCs w:val="26"/>
              </w:rPr>
            </w:pPr>
            <w:r w:rsidRPr="00D02ADB">
              <w:rPr>
                <w:rFonts w:cs="Times New Roman"/>
                <w:b/>
                <w:sz w:val="26"/>
                <w:szCs w:val="26"/>
              </w:rPr>
              <w:t>2. Đối tượng áp dụng</w:t>
            </w:r>
          </w:p>
          <w:p w14:paraId="3337E49C" w14:textId="0773F295" w:rsidR="00E55F11" w:rsidRPr="00D02ADB" w:rsidRDefault="00E55F11" w:rsidP="00E55F11">
            <w:pPr>
              <w:spacing w:before="120" w:after="120"/>
              <w:jc w:val="both"/>
              <w:rPr>
                <w:rFonts w:cs="Times New Roman"/>
                <w:sz w:val="26"/>
                <w:szCs w:val="26"/>
              </w:rPr>
            </w:pPr>
            <w:r w:rsidRPr="00D02ADB">
              <w:rPr>
                <w:rFonts w:cs="Times New Roman"/>
                <w:sz w:val="26"/>
                <w:szCs w:val="26"/>
              </w:rPr>
              <w:t>- Quyết định số 18/2021/QĐ-UBND: Cơ quan, tổ chức, hộ gia đình, hộ kinh doanh, cá nhân có liên quan đến công tác phòng cháy và chữa cháy đối với nhà ở riêng lẻ của hộ gia đình và nhà để ở kết hợp sản xuất, kinh doanh trên địa bàn tỉnh Kiên Giang</w:t>
            </w:r>
          </w:p>
          <w:p w14:paraId="698BC1CC" w14:textId="3E500F04" w:rsidR="007D1416" w:rsidRPr="00D02ADB" w:rsidRDefault="00E55F11" w:rsidP="00D02ADB">
            <w:pPr>
              <w:spacing w:before="120" w:after="120"/>
              <w:jc w:val="both"/>
              <w:rPr>
                <w:rFonts w:cs="Times New Roman"/>
                <w:sz w:val="26"/>
                <w:szCs w:val="26"/>
              </w:rPr>
            </w:pPr>
            <w:r w:rsidRPr="00D02ADB">
              <w:rPr>
                <w:rFonts w:cs="Times New Roman"/>
                <w:sz w:val="26"/>
                <w:szCs w:val="26"/>
              </w:rPr>
              <w:t>- Quyết định số 56/2021/QĐ-UBND: cơ quan, tổ chức, hộ gia đình, hộ kinh doanh, cá nhân trên địa tỉnh An Giang có liên quan đến công tác phòng cháy, chữa cháy đối với nhà ở hộ gia đình, nhà để ở kết hợp sản xuất, kinh doanh; không áp dụng đối với căn hộ trong chung cư; công trình dân dụng không phải nhà ở riêng lẻ; nhà ở đã chuyển đổi công năng không còn chức năng ở; các nhà, công trình, các lĩnh vực sản xuất, kinh doanh đã có quy định riêng về phòng cháy, chữa cháy</w:t>
            </w:r>
          </w:p>
        </w:tc>
        <w:tc>
          <w:tcPr>
            <w:tcW w:w="4253" w:type="dxa"/>
            <w:vAlign w:val="center"/>
          </w:tcPr>
          <w:p w14:paraId="31969ED4" w14:textId="77777777" w:rsidR="007D1416" w:rsidRPr="00D02ADB" w:rsidRDefault="007D1416" w:rsidP="00BD0705">
            <w:pPr>
              <w:spacing w:before="120" w:after="120"/>
              <w:jc w:val="both"/>
              <w:rPr>
                <w:rFonts w:cs="Times New Roman"/>
                <w:b/>
                <w:bCs/>
                <w:sz w:val="26"/>
                <w:szCs w:val="26"/>
              </w:rPr>
            </w:pPr>
            <w:r w:rsidRPr="00D02ADB">
              <w:rPr>
                <w:rFonts w:cs="Times New Roman"/>
                <w:b/>
                <w:bCs/>
                <w:sz w:val="26"/>
                <w:szCs w:val="26"/>
              </w:rPr>
              <w:lastRenderedPageBreak/>
              <w:t>Điều 1. Phạm vi điều chỉnh và đối tượng áp dụng</w:t>
            </w:r>
          </w:p>
          <w:p w14:paraId="7A57FE2F" w14:textId="77777777" w:rsidR="007D1416" w:rsidRPr="00D02ADB" w:rsidRDefault="007D1416" w:rsidP="00BD0705">
            <w:pPr>
              <w:spacing w:before="120" w:after="120"/>
              <w:jc w:val="both"/>
              <w:rPr>
                <w:rFonts w:cs="Times New Roman"/>
                <w:b/>
                <w:bCs/>
                <w:sz w:val="26"/>
                <w:szCs w:val="26"/>
              </w:rPr>
            </w:pPr>
            <w:r w:rsidRPr="00D02ADB">
              <w:rPr>
                <w:rFonts w:cs="Times New Roman"/>
                <w:b/>
                <w:bCs/>
                <w:sz w:val="26"/>
                <w:szCs w:val="26"/>
              </w:rPr>
              <w:t>1. Phạm vi điều chỉnh</w:t>
            </w:r>
          </w:p>
          <w:p w14:paraId="11B6F1D4" w14:textId="77777777" w:rsidR="00E55F11" w:rsidRPr="00D02ADB" w:rsidRDefault="00E55F11" w:rsidP="00E55F11">
            <w:pPr>
              <w:spacing w:before="120" w:after="120"/>
              <w:jc w:val="both"/>
              <w:rPr>
                <w:rFonts w:cs="Times New Roman"/>
                <w:bCs/>
                <w:sz w:val="26"/>
                <w:szCs w:val="26"/>
              </w:rPr>
            </w:pPr>
            <w:r w:rsidRPr="00D02ADB">
              <w:rPr>
                <w:rFonts w:cs="Times New Roman"/>
                <w:bCs/>
                <w:sz w:val="26"/>
                <w:szCs w:val="26"/>
              </w:rPr>
              <w:t xml:space="preserve">Quyết định này quy định </w:t>
            </w:r>
            <w:r w:rsidRPr="00D02ADB">
              <w:rPr>
                <w:rFonts w:cs="Times New Roman"/>
                <w:bCs/>
                <w:iCs/>
                <w:sz w:val="26"/>
                <w:szCs w:val="26"/>
                <w:lang w:val="vi-VN"/>
              </w:rPr>
              <w:t xml:space="preserve">về an toàn </w:t>
            </w:r>
            <w:r w:rsidRPr="00D02ADB">
              <w:rPr>
                <w:rFonts w:cs="Times New Roman"/>
                <w:bCs/>
                <w:iCs/>
                <w:sz w:val="26"/>
                <w:szCs w:val="26"/>
              </w:rPr>
              <w:t xml:space="preserve">phòng cháy, chữa cháy </w:t>
            </w:r>
            <w:r w:rsidRPr="00D02ADB">
              <w:rPr>
                <w:rFonts w:cs="Times New Roman"/>
                <w:bCs/>
                <w:iCs/>
                <w:sz w:val="26"/>
                <w:szCs w:val="26"/>
                <w:lang w:val="vi-VN"/>
              </w:rPr>
              <w:t>đối với nhà ở</w:t>
            </w:r>
            <w:r w:rsidRPr="00D02ADB">
              <w:rPr>
                <w:rFonts w:cs="Times New Roman"/>
                <w:bCs/>
                <w:iCs/>
                <w:sz w:val="26"/>
                <w:szCs w:val="26"/>
              </w:rPr>
              <w:t xml:space="preserve"> riêng lẻ của hộ gia đình,</w:t>
            </w:r>
            <w:r w:rsidRPr="00D02ADB">
              <w:rPr>
                <w:rFonts w:cs="Times New Roman"/>
                <w:bCs/>
                <w:iCs/>
                <w:sz w:val="26"/>
                <w:szCs w:val="26"/>
                <w:lang w:val="vi-VN"/>
              </w:rPr>
              <w:t xml:space="preserve"> nhà </w:t>
            </w:r>
            <w:r w:rsidRPr="00D02ADB">
              <w:rPr>
                <w:rFonts w:cs="Times New Roman"/>
                <w:bCs/>
                <w:iCs/>
                <w:sz w:val="26"/>
                <w:szCs w:val="26"/>
              </w:rPr>
              <w:t xml:space="preserve">để </w:t>
            </w:r>
            <w:r w:rsidRPr="00D02ADB">
              <w:rPr>
                <w:rFonts w:cs="Times New Roman"/>
                <w:bCs/>
                <w:iCs/>
                <w:sz w:val="26"/>
                <w:szCs w:val="26"/>
                <w:lang w:val="vi-VN"/>
              </w:rPr>
              <w:t>ở kết hợp sản xuất</w:t>
            </w:r>
            <w:r w:rsidRPr="00D02ADB">
              <w:rPr>
                <w:rFonts w:cs="Times New Roman"/>
                <w:bCs/>
                <w:iCs/>
                <w:sz w:val="26"/>
                <w:szCs w:val="26"/>
              </w:rPr>
              <w:t>,</w:t>
            </w:r>
            <w:r w:rsidRPr="00D02ADB">
              <w:rPr>
                <w:rFonts w:cs="Times New Roman"/>
                <w:bCs/>
                <w:iCs/>
                <w:sz w:val="26"/>
                <w:szCs w:val="26"/>
                <w:lang w:val="vi-VN"/>
              </w:rPr>
              <w:t xml:space="preserve"> kinh doanh trên địa </w:t>
            </w:r>
            <w:r w:rsidRPr="00D02ADB">
              <w:rPr>
                <w:rFonts w:cs="Times New Roman"/>
                <w:bCs/>
                <w:iCs/>
                <w:sz w:val="26"/>
                <w:szCs w:val="26"/>
              </w:rPr>
              <w:t xml:space="preserve">bàn </w:t>
            </w:r>
            <w:r w:rsidRPr="00D02ADB">
              <w:rPr>
                <w:rFonts w:cs="Times New Roman"/>
                <w:bCs/>
                <w:iCs/>
                <w:sz w:val="26"/>
                <w:szCs w:val="26"/>
              </w:rPr>
              <w:lastRenderedPageBreak/>
              <w:t>t</w:t>
            </w:r>
            <w:r w:rsidRPr="00D02ADB">
              <w:rPr>
                <w:rFonts w:cs="Times New Roman"/>
                <w:bCs/>
                <w:iCs/>
                <w:sz w:val="26"/>
                <w:szCs w:val="26"/>
                <w:lang w:val="vi-VN"/>
              </w:rPr>
              <w:t xml:space="preserve">ỉnh </w:t>
            </w:r>
            <w:r w:rsidRPr="00D02ADB">
              <w:rPr>
                <w:rFonts w:cs="Times New Roman"/>
                <w:bCs/>
                <w:iCs/>
                <w:sz w:val="26"/>
                <w:szCs w:val="26"/>
              </w:rPr>
              <w:t>A</w:t>
            </w:r>
            <w:r w:rsidRPr="00D02ADB">
              <w:rPr>
                <w:rFonts w:cs="Times New Roman"/>
                <w:bCs/>
                <w:iCs/>
                <w:sz w:val="26"/>
                <w:szCs w:val="26"/>
                <w:lang w:val="vi-VN"/>
              </w:rPr>
              <w:t xml:space="preserve">n </w:t>
            </w:r>
            <w:r w:rsidRPr="00D02ADB">
              <w:rPr>
                <w:rFonts w:cs="Times New Roman"/>
                <w:bCs/>
                <w:iCs/>
                <w:sz w:val="26"/>
                <w:szCs w:val="26"/>
              </w:rPr>
              <w:t>G</w:t>
            </w:r>
            <w:r w:rsidRPr="00D02ADB">
              <w:rPr>
                <w:rFonts w:cs="Times New Roman"/>
                <w:bCs/>
                <w:iCs/>
                <w:sz w:val="26"/>
                <w:szCs w:val="26"/>
                <w:lang w:val="vi-VN"/>
              </w:rPr>
              <w:t>iang</w:t>
            </w:r>
          </w:p>
          <w:p w14:paraId="70703BA0" w14:textId="77777777" w:rsidR="007D1416" w:rsidRPr="00D02ADB" w:rsidRDefault="007D1416" w:rsidP="00BD0705">
            <w:pPr>
              <w:spacing w:before="120" w:after="120"/>
              <w:jc w:val="both"/>
              <w:rPr>
                <w:rFonts w:cs="Times New Roman"/>
                <w:b/>
                <w:sz w:val="26"/>
                <w:szCs w:val="26"/>
              </w:rPr>
            </w:pPr>
            <w:r w:rsidRPr="00D02ADB">
              <w:rPr>
                <w:rFonts w:cs="Times New Roman"/>
                <w:b/>
                <w:sz w:val="26"/>
                <w:szCs w:val="26"/>
              </w:rPr>
              <w:t>2. Đối tượng áp dụng</w:t>
            </w:r>
          </w:p>
          <w:p w14:paraId="398F3728" w14:textId="77777777" w:rsidR="00E55F11" w:rsidRPr="00D02ADB" w:rsidRDefault="00E55F11" w:rsidP="00E55F11">
            <w:pPr>
              <w:spacing w:before="120" w:after="120"/>
              <w:jc w:val="both"/>
              <w:rPr>
                <w:rFonts w:cs="Times New Roman"/>
                <w:sz w:val="26"/>
                <w:szCs w:val="26"/>
              </w:rPr>
            </w:pPr>
            <w:r w:rsidRPr="00D02ADB">
              <w:rPr>
                <w:rFonts w:cs="Times New Roman"/>
                <w:sz w:val="26"/>
                <w:szCs w:val="26"/>
              </w:rPr>
              <w:t xml:space="preserve">Cơ quan, tổ chức, hộ gia đình, hộ kinh doanh, cá nhân có liên quan đến công tác phòng cháy và chữa cháy đối với </w:t>
            </w:r>
            <w:r w:rsidRPr="00D02ADB">
              <w:rPr>
                <w:rFonts w:cs="Times New Roman"/>
                <w:bCs/>
                <w:iCs/>
                <w:sz w:val="26"/>
                <w:szCs w:val="26"/>
                <w:lang w:val="vi-VN"/>
              </w:rPr>
              <w:t>nhà ở</w:t>
            </w:r>
            <w:r w:rsidRPr="00D02ADB">
              <w:rPr>
                <w:rFonts w:cs="Times New Roman"/>
                <w:bCs/>
                <w:iCs/>
                <w:sz w:val="26"/>
                <w:szCs w:val="26"/>
              </w:rPr>
              <w:t xml:space="preserve"> riêng lẻ của hộ gia đình,</w:t>
            </w:r>
            <w:r w:rsidRPr="00D02ADB">
              <w:rPr>
                <w:rFonts w:cs="Times New Roman"/>
                <w:bCs/>
                <w:iCs/>
                <w:sz w:val="26"/>
                <w:szCs w:val="26"/>
                <w:lang w:val="vi-VN"/>
              </w:rPr>
              <w:t xml:space="preserve"> nhà </w:t>
            </w:r>
            <w:r w:rsidRPr="00D02ADB">
              <w:rPr>
                <w:rFonts w:cs="Times New Roman"/>
                <w:bCs/>
                <w:iCs/>
                <w:sz w:val="26"/>
                <w:szCs w:val="26"/>
              </w:rPr>
              <w:t xml:space="preserve">để </w:t>
            </w:r>
            <w:r w:rsidRPr="00D02ADB">
              <w:rPr>
                <w:rFonts w:cs="Times New Roman"/>
                <w:bCs/>
                <w:iCs/>
                <w:sz w:val="26"/>
                <w:szCs w:val="26"/>
                <w:lang w:val="vi-VN"/>
              </w:rPr>
              <w:t>ở kết hợp sản xuất</w:t>
            </w:r>
            <w:r w:rsidRPr="00D02ADB">
              <w:rPr>
                <w:rFonts w:cs="Times New Roman"/>
                <w:bCs/>
                <w:iCs/>
                <w:sz w:val="26"/>
                <w:szCs w:val="26"/>
              </w:rPr>
              <w:t>,</w:t>
            </w:r>
            <w:r w:rsidRPr="00D02ADB">
              <w:rPr>
                <w:rFonts w:cs="Times New Roman"/>
                <w:bCs/>
                <w:iCs/>
                <w:sz w:val="26"/>
                <w:szCs w:val="26"/>
                <w:lang w:val="vi-VN"/>
              </w:rPr>
              <w:t xml:space="preserve"> kinh doanh trên địa </w:t>
            </w:r>
            <w:r w:rsidRPr="00D02ADB">
              <w:rPr>
                <w:rFonts w:cs="Times New Roman"/>
                <w:bCs/>
                <w:iCs/>
                <w:sz w:val="26"/>
                <w:szCs w:val="26"/>
              </w:rPr>
              <w:t>bàn t</w:t>
            </w:r>
            <w:r w:rsidRPr="00D02ADB">
              <w:rPr>
                <w:rFonts w:cs="Times New Roman"/>
                <w:bCs/>
                <w:iCs/>
                <w:sz w:val="26"/>
                <w:szCs w:val="26"/>
                <w:lang w:val="vi-VN"/>
              </w:rPr>
              <w:t xml:space="preserve">ỉnh </w:t>
            </w:r>
            <w:r w:rsidRPr="00D02ADB">
              <w:rPr>
                <w:rFonts w:cs="Times New Roman"/>
                <w:bCs/>
                <w:iCs/>
                <w:sz w:val="26"/>
                <w:szCs w:val="26"/>
              </w:rPr>
              <w:t>A</w:t>
            </w:r>
            <w:r w:rsidRPr="00D02ADB">
              <w:rPr>
                <w:rFonts w:cs="Times New Roman"/>
                <w:bCs/>
                <w:iCs/>
                <w:sz w:val="26"/>
                <w:szCs w:val="26"/>
                <w:lang w:val="vi-VN"/>
              </w:rPr>
              <w:t xml:space="preserve">n </w:t>
            </w:r>
            <w:r w:rsidRPr="00D02ADB">
              <w:rPr>
                <w:rFonts w:cs="Times New Roman"/>
                <w:bCs/>
                <w:iCs/>
                <w:sz w:val="26"/>
                <w:szCs w:val="26"/>
              </w:rPr>
              <w:t>G</w:t>
            </w:r>
            <w:r w:rsidRPr="00D02ADB">
              <w:rPr>
                <w:rFonts w:cs="Times New Roman"/>
                <w:bCs/>
                <w:iCs/>
                <w:sz w:val="26"/>
                <w:szCs w:val="26"/>
                <w:lang w:val="vi-VN"/>
              </w:rPr>
              <w:t>iang</w:t>
            </w:r>
          </w:p>
          <w:p w14:paraId="1CAC69B4" w14:textId="5A7AF17D" w:rsidR="007D1416" w:rsidRPr="00D02ADB" w:rsidRDefault="007D1416" w:rsidP="00BD0705">
            <w:pPr>
              <w:spacing w:before="120" w:after="120"/>
              <w:jc w:val="both"/>
              <w:rPr>
                <w:rFonts w:cs="Times New Roman"/>
                <w:b/>
                <w:bCs/>
                <w:sz w:val="26"/>
                <w:szCs w:val="26"/>
              </w:rPr>
            </w:pPr>
          </w:p>
        </w:tc>
        <w:tc>
          <w:tcPr>
            <w:tcW w:w="3627" w:type="dxa"/>
            <w:vAlign w:val="center"/>
          </w:tcPr>
          <w:p w14:paraId="1D5FEC8B" w14:textId="4A4401C2" w:rsidR="007D1416" w:rsidRPr="00D02ADB" w:rsidRDefault="007D1416" w:rsidP="00525F80">
            <w:pPr>
              <w:spacing w:before="60" w:after="60"/>
              <w:jc w:val="both"/>
              <w:rPr>
                <w:rFonts w:cs="Times New Roman"/>
                <w:iCs/>
                <w:sz w:val="26"/>
                <w:szCs w:val="26"/>
              </w:rPr>
            </w:pPr>
            <w:r w:rsidRPr="00D02ADB">
              <w:rPr>
                <w:rFonts w:cs="Times New Roman"/>
                <w:sz w:val="26"/>
                <w:szCs w:val="26"/>
              </w:rPr>
              <w:lastRenderedPageBreak/>
              <w:t xml:space="preserve">Dự thảo mới đã </w:t>
            </w:r>
            <w:r w:rsidR="009637CE" w:rsidRPr="00D02ADB">
              <w:rPr>
                <w:rFonts w:cs="Times New Roman"/>
                <w:sz w:val="26"/>
                <w:szCs w:val="26"/>
              </w:rPr>
              <w:t xml:space="preserve">quy định </w:t>
            </w:r>
            <w:r w:rsidR="009637CE" w:rsidRPr="00D02ADB">
              <w:rPr>
                <w:rFonts w:cs="Times New Roman"/>
                <w:bCs/>
                <w:sz w:val="26"/>
                <w:szCs w:val="26"/>
              </w:rPr>
              <w:t xml:space="preserve">phạm vi điều chỉnh và đối tượng áp dụng theo địa giới hành chính mới phù hợp với </w:t>
            </w:r>
            <w:r w:rsidR="00525F80" w:rsidRPr="00D02ADB">
              <w:rPr>
                <w:rFonts w:cs="Times New Roman"/>
                <w:bCs/>
                <w:sz w:val="26"/>
                <w:szCs w:val="26"/>
              </w:rPr>
              <w:t>địa giới hành chính mớ</w:t>
            </w:r>
            <w:r w:rsidR="00210277" w:rsidRPr="00D02ADB">
              <w:rPr>
                <w:rFonts w:cs="Times New Roman"/>
                <w:bCs/>
                <w:sz w:val="26"/>
                <w:szCs w:val="26"/>
              </w:rPr>
              <w:t>i (sau sáp nhập).</w:t>
            </w:r>
          </w:p>
        </w:tc>
      </w:tr>
      <w:tr w:rsidR="00E55F11" w:rsidRPr="00D02ADB" w14:paraId="20245BE6" w14:textId="77777777" w:rsidTr="00D02ADB">
        <w:trPr>
          <w:jc w:val="center"/>
        </w:trPr>
        <w:tc>
          <w:tcPr>
            <w:tcW w:w="6923" w:type="dxa"/>
            <w:vAlign w:val="center"/>
          </w:tcPr>
          <w:p w14:paraId="4B287DC5" w14:textId="77777777" w:rsidR="00D02ADB" w:rsidRPr="00D02ADB" w:rsidRDefault="009637CE" w:rsidP="00D02ADB">
            <w:pPr>
              <w:spacing w:after="0" w:line="240" w:lineRule="auto"/>
              <w:jc w:val="both"/>
              <w:rPr>
                <w:rFonts w:cs="Times New Roman"/>
                <w:b/>
                <w:bCs/>
                <w:sz w:val="26"/>
                <w:szCs w:val="26"/>
              </w:rPr>
            </w:pPr>
            <w:r w:rsidRPr="00D02ADB">
              <w:rPr>
                <w:rFonts w:cs="Times New Roman"/>
                <w:b/>
                <w:bCs/>
                <w:sz w:val="26"/>
                <w:szCs w:val="26"/>
              </w:rPr>
              <w:lastRenderedPageBreak/>
              <w:t>Điểm a, khoản 6, Điều 4 Quyết định số 18</w:t>
            </w:r>
            <w:r w:rsidR="00D02ADB" w:rsidRPr="00D02ADB">
              <w:rPr>
                <w:rFonts w:cs="Times New Roman"/>
                <w:b/>
                <w:bCs/>
                <w:sz w:val="26"/>
                <w:szCs w:val="26"/>
              </w:rPr>
              <w:t xml:space="preserve">/2021/QĐ-UBND quy định: </w:t>
            </w:r>
          </w:p>
          <w:p w14:paraId="28E72F8A" w14:textId="6B6DCA34" w:rsidR="009637CE" w:rsidRPr="00D02ADB" w:rsidRDefault="009637CE" w:rsidP="00D02ADB">
            <w:pPr>
              <w:spacing w:after="0" w:line="240" w:lineRule="auto"/>
              <w:jc w:val="both"/>
              <w:rPr>
                <w:rFonts w:cs="Times New Roman"/>
                <w:bCs/>
                <w:sz w:val="26"/>
                <w:szCs w:val="26"/>
              </w:rPr>
            </w:pPr>
            <w:r w:rsidRPr="00D02ADB">
              <w:rPr>
                <w:rFonts w:cs="Times New Roman"/>
                <w:bCs/>
                <w:sz w:val="26"/>
                <w:szCs w:val="26"/>
              </w:rPr>
              <w:t>“6. Quy định trang bị phương tiện phòng cháy và chữa cháy</w:t>
            </w:r>
          </w:p>
          <w:p w14:paraId="0ECF7CDF" w14:textId="64195D85" w:rsidR="0017675D" w:rsidRPr="00D02ADB" w:rsidRDefault="009637CE" w:rsidP="00D02ADB">
            <w:pPr>
              <w:spacing w:after="0" w:line="240" w:lineRule="auto"/>
              <w:jc w:val="both"/>
              <w:rPr>
                <w:rFonts w:cs="Times New Roman"/>
                <w:bCs/>
                <w:sz w:val="26"/>
                <w:szCs w:val="26"/>
              </w:rPr>
            </w:pPr>
            <w:r w:rsidRPr="00D02ADB">
              <w:rPr>
                <w:rFonts w:cs="Times New Roman"/>
                <w:bCs/>
                <w:sz w:val="26"/>
                <w:szCs w:val="26"/>
              </w:rPr>
              <w:t>a) Đối với khu vực kinh doanh, sản xuất phải trang bị số lượng bình chữa cháy đảm bảo diện tích bảo vệ theo quy định của mục 5 Tiêu chuẩn Quốc gia</w:t>
            </w:r>
            <w:hyperlink r:id="rId10" w:tgtFrame="_blank" w:tooltip="Tiêu chuẩn Việt Nam TCVN3890:2009" w:history="1">
              <w:r w:rsidRPr="00D02ADB">
                <w:rPr>
                  <w:rStyle w:val="Hyperlink"/>
                  <w:rFonts w:cs="Times New Roman"/>
                  <w:bCs/>
                  <w:color w:val="auto"/>
                  <w:sz w:val="26"/>
                  <w:szCs w:val="26"/>
                  <w:u w:val="none"/>
                </w:rPr>
                <w:t> TCVN 3890:2009 </w:t>
              </w:r>
            </w:hyperlink>
            <w:r w:rsidRPr="00D02ADB">
              <w:rPr>
                <w:rFonts w:cs="Times New Roman"/>
                <w:bCs/>
                <w:sz w:val="26"/>
                <w:szCs w:val="26"/>
              </w:rPr>
              <w:t>Phương tiện phòng cháy và chữa cháy cho nhà và công trình - Trang bị, bố trí, kiểm tra, bảo dưỡng</w:t>
            </w:r>
          </w:p>
        </w:tc>
        <w:tc>
          <w:tcPr>
            <w:tcW w:w="4253" w:type="dxa"/>
            <w:vAlign w:val="center"/>
          </w:tcPr>
          <w:p w14:paraId="48F62EAF" w14:textId="6DF30C59" w:rsidR="0017675D" w:rsidRPr="00D02ADB" w:rsidRDefault="009637CE" w:rsidP="00D02ADB">
            <w:pPr>
              <w:spacing w:before="120" w:after="120"/>
              <w:jc w:val="both"/>
              <w:rPr>
                <w:rFonts w:cs="Times New Roman"/>
                <w:b/>
                <w:bCs/>
                <w:sz w:val="26"/>
                <w:szCs w:val="26"/>
              </w:rPr>
            </w:pPr>
            <w:r w:rsidRPr="00D02ADB">
              <w:rPr>
                <w:rFonts w:cs="Times New Roman"/>
                <w:bCs/>
                <w:sz w:val="26"/>
                <w:szCs w:val="26"/>
              </w:rPr>
              <w:t>Đối với khu vực kinh doanh, sản xuất phải trang bị số lượng bình chữa cháy đảm bảo diện tích bảo vệ theo quy định tại Mục 2.6 QCVN 10:2025/BCA Quy chuẩn kỹ thuật Quốc gia về trang bị, bố trí phương tiện phòng cháy, chữa cháy, cứu nạn, cứu hộ cho nhà và công trình.</w:t>
            </w:r>
          </w:p>
        </w:tc>
        <w:tc>
          <w:tcPr>
            <w:tcW w:w="3627" w:type="dxa"/>
            <w:vAlign w:val="center"/>
          </w:tcPr>
          <w:p w14:paraId="2769C7D7" w14:textId="659CC6CB" w:rsidR="0017675D" w:rsidRPr="00D02ADB" w:rsidRDefault="009637CE" w:rsidP="002B7190">
            <w:pPr>
              <w:spacing w:before="60" w:after="60"/>
              <w:jc w:val="both"/>
              <w:rPr>
                <w:rFonts w:cs="Times New Roman"/>
                <w:sz w:val="26"/>
                <w:szCs w:val="26"/>
              </w:rPr>
            </w:pPr>
            <w:r w:rsidRPr="00D02ADB">
              <w:rPr>
                <w:rFonts w:cs="Times New Roman"/>
                <w:sz w:val="26"/>
                <w:szCs w:val="26"/>
              </w:rPr>
              <w:t xml:space="preserve">Cập nhật </w:t>
            </w:r>
            <w:r w:rsidRPr="00D02ADB">
              <w:rPr>
                <w:rFonts w:cs="Times New Roman"/>
                <w:bCs/>
                <w:sz w:val="26"/>
                <w:szCs w:val="26"/>
              </w:rPr>
              <w:t>QCVN 10:2025/BCA Quy chuẩn kỹ thuật Quốc gia về trang bị, bố trí phương tiện phòng cháy, chữa cháy, cứu nạn, cứu hộ cho nhà và công trình thay thế Tiêu chuẩn Quốc gia</w:t>
            </w:r>
            <w:hyperlink r:id="rId11" w:tgtFrame="_blank" w:tooltip="Tiêu chuẩn Việt Nam TCVN3890:2009" w:history="1">
              <w:r w:rsidRPr="00D02ADB">
                <w:rPr>
                  <w:rStyle w:val="Hyperlink"/>
                  <w:rFonts w:cs="Times New Roman"/>
                  <w:bCs/>
                  <w:color w:val="auto"/>
                  <w:sz w:val="26"/>
                  <w:szCs w:val="26"/>
                  <w:u w:val="none"/>
                </w:rPr>
                <w:t xml:space="preserve"> TCVN </w:t>
              </w:r>
              <w:r w:rsidR="002B7190" w:rsidRPr="00D02ADB">
                <w:rPr>
                  <w:rStyle w:val="Hyperlink"/>
                  <w:rFonts w:cs="Times New Roman"/>
                  <w:bCs/>
                  <w:color w:val="auto"/>
                  <w:sz w:val="26"/>
                  <w:szCs w:val="26"/>
                  <w:u w:val="none"/>
                </w:rPr>
                <w:t>3</w:t>
              </w:r>
              <w:r w:rsidRPr="00D02ADB">
                <w:rPr>
                  <w:rStyle w:val="Hyperlink"/>
                  <w:rFonts w:cs="Times New Roman"/>
                  <w:bCs/>
                  <w:color w:val="auto"/>
                  <w:sz w:val="26"/>
                  <w:szCs w:val="26"/>
                  <w:u w:val="none"/>
                </w:rPr>
                <w:t>890:2009 </w:t>
              </w:r>
            </w:hyperlink>
            <w:r w:rsidRPr="00D02ADB">
              <w:rPr>
                <w:rFonts w:cs="Times New Roman"/>
                <w:bCs/>
                <w:sz w:val="26"/>
                <w:szCs w:val="26"/>
              </w:rPr>
              <w:t xml:space="preserve">Phương tiện phòng cháy và chữa cháy cho nhà và công trình - Trang bị, bố trí, kiểm tra, bảo dưỡng </w:t>
            </w:r>
            <w:r w:rsidRPr="00D02ADB">
              <w:rPr>
                <w:rFonts w:cs="Times New Roman"/>
                <w:bCs/>
                <w:sz w:val="26"/>
                <w:szCs w:val="26"/>
              </w:rPr>
              <w:lastRenderedPageBreak/>
              <w:t>để phù hợp quy định hiện hành.</w:t>
            </w:r>
          </w:p>
        </w:tc>
      </w:tr>
      <w:tr w:rsidR="00E55F11" w:rsidRPr="00D02ADB" w14:paraId="5C57A6D0" w14:textId="77777777" w:rsidTr="00D02ADB">
        <w:trPr>
          <w:jc w:val="center"/>
        </w:trPr>
        <w:tc>
          <w:tcPr>
            <w:tcW w:w="6923" w:type="dxa"/>
            <w:vAlign w:val="center"/>
          </w:tcPr>
          <w:p w14:paraId="71C41E91" w14:textId="69050E66" w:rsidR="00D02ADB" w:rsidRPr="00D02ADB" w:rsidRDefault="00D02ADB" w:rsidP="00D02ADB">
            <w:pPr>
              <w:spacing w:before="120" w:after="120"/>
              <w:jc w:val="both"/>
              <w:rPr>
                <w:rFonts w:cs="Times New Roman"/>
                <w:bCs/>
                <w:sz w:val="26"/>
                <w:szCs w:val="26"/>
              </w:rPr>
            </w:pPr>
            <w:bookmarkStart w:id="2" w:name="dieu_5"/>
            <w:r w:rsidRPr="00D02ADB">
              <w:rPr>
                <w:rFonts w:cs="Times New Roman"/>
                <w:b/>
                <w:bCs/>
                <w:sz w:val="26"/>
                <w:szCs w:val="26"/>
              </w:rPr>
              <w:lastRenderedPageBreak/>
              <w:t>Điều 5 Quyết định số 18/2021/QĐ-UBND quy định:</w:t>
            </w:r>
            <w:r w:rsidRPr="00D02ADB">
              <w:rPr>
                <w:rFonts w:cs="Times New Roman"/>
                <w:bCs/>
                <w:sz w:val="26"/>
                <w:szCs w:val="26"/>
              </w:rPr>
              <w:t xml:space="preserve"> “Trách nhiệm của Chủ tịch Ủy ban nhân dân cấp huyện, cấp xã</w:t>
            </w:r>
            <w:bookmarkEnd w:id="2"/>
            <w:r w:rsidRPr="00D02ADB">
              <w:rPr>
                <w:rFonts w:cs="Times New Roman"/>
                <w:bCs/>
                <w:sz w:val="26"/>
                <w:szCs w:val="26"/>
              </w:rPr>
              <w:t>”</w:t>
            </w:r>
          </w:p>
          <w:p w14:paraId="0BCF210F" w14:textId="06758A77" w:rsidR="00D02ADB" w:rsidRPr="00D02ADB" w:rsidRDefault="00D02ADB" w:rsidP="00D02ADB">
            <w:pPr>
              <w:spacing w:before="120" w:after="120"/>
              <w:jc w:val="both"/>
              <w:rPr>
                <w:rFonts w:cs="Times New Roman"/>
                <w:bCs/>
                <w:sz w:val="26"/>
                <w:szCs w:val="26"/>
              </w:rPr>
            </w:pPr>
            <w:bookmarkStart w:id="3" w:name="dieu_11"/>
            <w:r w:rsidRPr="00D02ADB">
              <w:rPr>
                <w:rFonts w:cs="Times New Roman"/>
                <w:b/>
                <w:bCs/>
                <w:sz w:val="26"/>
                <w:szCs w:val="26"/>
              </w:rPr>
              <w:t xml:space="preserve">Điều 11 </w:t>
            </w:r>
            <w:r w:rsidRPr="00D02ADB">
              <w:rPr>
                <w:rFonts w:cs="Times New Roman"/>
                <w:b/>
                <w:sz w:val="26"/>
                <w:szCs w:val="26"/>
              </w:rPr>
              <w:t>Quyết định số 56/2021/QĐ-UBND quy định:</w:t>
            </w:r>
            <w:r w:rsidRPr="00D02ADB">
              <w:rPr>
                <w:rFonts w:cs="Times New Roman"/>
                <w:bCs/>
                <w:sz w:val="26"/>
                <w:szCs w:val="26"/>
              </w:rPr>
              <w:t xml:space="preserve"> “Trách nhiệm của Ủy ban nhân dân các huyện, thị xã, thành phố; Ủy ban nhân dân các xã, phường, thị trấn</w:t>
            </w:r>
            <w:bookmarkEnd w:id="3"/>
            <w:r w:rsidRPr="00D02ADB">
              <w:rPr>
                <w:rFonts w:cs="Times New Roman"/>
                <w:bCs/>
                <w:sz w:val="26"/>
                <w:szCs w:val="26"/>
              </w:rPr>
              <w:t>”</w:t>
            </w:r>
            <w:r w:rsidR="00B9360F">
              <w:rPr>
                <w:rFonts w:cs="Times New Roman"/>
                <w:bCs/>
                <w:sz w:val="26"/>
                <w:szCs w:val="26"/>
              </w:rPr>
              <w:t>.</w:t>
            </w:r>
            <w:bookmarkStart w:id="4" w:name="_GoBack"/>
            <w:bookmarkEnd w:id="4"/>
          </w:p>
          <w:p w14:paraId="364A40CC" w14:textId="77777777" w:rsidR="00D02ADB" w:rsidRPr="00D02ADB" w:rsidRDefault="00D02ADB" w:rsidP="00D02ADB">
            <w:pPr>
              <w:spacing w:before="120" w:after="120"/>
              <w:jc w:val="both"/>
              <w:rPr>
                <w:rFonts w:cs="Times New Roman"/>
                <w:bCs/>
                <w:sz w:val="26"/>
                <w:szCs w:val="26"/>
              </w:rPr>
            </w:pPr>
          </w:p>
          <w:p w14:paraId="69DDC740" w14:textId="77777777" w:rsidR="0017675D" w:rsidRPr="00D02ADB" w:rsidRDefault="0017675D" w:rsidP="00BD0705">
            <w:pPr>
              <w:spacing w:before="120" w:after="120"/>
              <w:jc w:val="both"/>
              <w:rPr>
                <w:rFonts w:cs="Times New Roman"/>
                <w:b/>
                <w:bCs/>
                <w:sz w:val="26"/>
                <w:szCs w:val="26"/>
              </w:rPr>
            </w:pPr>
          </w:p>
        </w:tc>
        <w:tc>
          <w:tcPr>
            <w:tcW w:w="4253" w:type="dxa"/>
            <w:vAlign w:val="center"/>
          </w:tcPr>
          <w:p w14:paraId="419F9B4D" w14:textId="1A5F9A46" w:rsidR="00D02ADB" w:rsidRPr="00D02ADB" w:rsidRDefault="00D02ADB" w:rsidP="00D02ADB">
            <w:pPr>
              <w:pStyle w:val="BodyText"/>
              <w:shd w:val="clear" w:color="auto" w:fill="auto"/>
              <w:spacing w:before="120" w:after="120" w:line="240" w:lineRule="auto"/>
              <w:ind w:firstLine="0"/>
              <w:jc w:val="both"/>
              <w:rPr>
                <w:rFonts w:cs="Times New Roman"/>
              </w:rPr>
            </w:pPr>
            <w:r w:rsidRPr="00D02ADB">
              <w:rPr>
                <w:rFonts w:cs="Times New Roman"/>
                <w:b/>
                <w:bCs/>
              </w:rPr>
              <w:t>Điều 5. Trách nhiệm của Ủy ban nhân dân cấp xã</w:t>
            </w:r>
          </w:p>
          <w:p w14:paraId="2315A481" w14:textId="77777777" w:rsidR="00D02ADB" w:rsidRPr="00D02ADB" w:rsidRDefault="00D02ADB" w:rsidP="00D02ADB">
            <w:pPr>
              <w:pStyle w:val="BodyText"/>
              <w:shd w:val="clear" w:color="auto" w:fill="auto"/>
              <w:spacing w:before="120" w:after="120" w:line="240" w:lineRule="auto"/>
              <w:ind w:firstLine="0"/>
              <w:jc w:val="both"/>
              <w:rPr>
                <w:rFonts w:cs="Times New Roman"/>
              </w:rPr>
            </w:pPr>
            <w:r w:rsidRPr="00D02ADB">
              <w:rPr>
                <w:rFonts w:cs="Times New Roman"/>
                <w:b/>
              </w:rPr>
              <w:t>1.</w:t>
            </w:r>
            <w:r w:rsidRPr="00D02ADB">
              <w:rPr>
                <w:rFonts w:cs="Times New Roman"/>
              </w:rPr>
              <w:t xml:space="preserve"> Ủy ban nhân dân cấp xã có trách nhiệm thực hiện quy định tại khoản 2 Điều 42 Nghị định số 105/2025/NĐ-CP ngày 15/5/2025 của Chính phủ.</w:t>
            </w:r>
          </w:p>
          <w:p w14:paraId="7C31D017" w14:textId="10549FF0" w:rsidR="0017675D" w:rsidRPr="00D02ADB" w:rsidRDefault="00D02ADB" w:rsidP="00D02ADB">
            <w:pPr>
              <w:spacing w:before="120" w:after="120"/>
              <w:jc w:val="both"/>
              <w:rPr>
                <w:rFonts w:cs="Times New Roman"/>
                <w:b/>
                <w:bCs/>
                <w:sz w:val="26"/>
                <w:szCs w:val="26"/>
              </w:rPr>
            </w:pPr>
            <w:r w:rsidRPr="00D02ADB">
              <w:rPr>
                <w:rFonts w:cs="Times New Roman"/>
                <w:b/>
                <w:sz w:val="26"/>
                <w:szCs w:val="26"/>
              </w:rPr>
              <w:t>2.</w:t>
            </w:r>
            <w:r w:rsidRPr="00D02ADB">
              <w:rPr>
                <w:rFonts w:cs="Times New Roman"/>
                <w:sz w:val="26"/>
                <w:szCs w:val="26"/>
              </w:rPr>
              <w:t xml:space="preserve"> Định kỳ trước ngày 15/10 hằng năm Ủy ban nhân dân cấp xã báo cáo kết quả thực hiện công tác phòng cháy và chữa cháy về Công an tỉnh An Giang</w:t>
            </w:r>
          </w:p>
        </w:tc>
        <w:tc>
          <w:tcPr>
            <w:tcW w:w="3627" w:type="dxa"/>
            <w:vAlign w:val="center"/>
          </w:tcPr>
          <w:p w14:paraId="1E090D80" w14:textId="18187AEF" w:rsidR="0017675D" w:rsidRPr="00D02ADB" w:rsidRDefault="00D02ADB" w:rsidP="0075547B">
            <w:pPr>
              <w:spacing w:before="60" w:after="60"/>
              <w:jc w:val="both"/>
              <w:rPr>
                <w:rFonts w:cs="Times New Roman"/>
                <w:sz w:val="26"/>
                <w:szCs w:val="26"/>
              </w:rPr>
            </w:pPr>
            <w:r w:rsidRPr="00D02ADB">
              <w:rPr>
                <w:rFonts w:cs="Times New Roman"/>
                <w:sz w:val="26"/>
                <w:szCs w:val="26"/>
              </w:rPr>
              <w:t xml:space="preserve">Dự thảo mới đã quy định </w:t>
            </w:r>
            <w:r w:rsidRPr="00D02ADB">
              <w:rPr>
                <w:rFonts w:cs="Times New Roman"/>
                <w:bCs/>
                <w:sz w:val="26"/>
                <w:szCs w:val="26"/>
              </w:rPr>
              <w:t xml:space="preserve">trách nhiệm của Ủy ban nhân dân cấp xã phù hợp với </w:t>
            </w:r>
            <w:r w:rsidR="004722D9" w:rsidRPr="004722D9">
              <w:rPr>
                <w:rFonts w:cs="Times New Roman"/>
                <w:bCs/>
                <w:sz w:val="26"/>
                <w:szCs w:val="26"/>
              </w:rPr>
              <w:t>mô hình chính quyền địa phương 02 cấp</w:t>
            </w:r>
            <w:r w:rsidR="0075547B">
              <w:rPr>
                <w:rFonts w:cs="Times New Roman"/>
                <w:bCs/>
                <w:sz w:val="26"/>
                <w:szCs w:val="26"/>
              </w:rPr>
              <w:t>.</w:t>
            </w:r>
          </w:p>
        </w:tc>
      </w:tr>
      <w:bookmarkEnd w:id="0"/>
    </w:tbl>
    <w:p w14:paraId="714926BF" w14:textId="77777777" w:rsidR="007D1416" w:rsidRPr="00E55F11" w:rsidRDefault="007D1416" w:rsidP="00747570">
      <w:pPr>
        <w:spacing w:after="0" w:line="240" w:lineRule="auto"/>
        <w:jc w:val="center"/>
        <w:rPr>
          <w:rFonts w:eastAsia="Arial" w:cs="Times New Roman"/>
          <w:sz w:val="16"/>
          <w:szCs w:val="16"/>
        </w:rPr>
      </w:pPr>
    </w:p>
    <w:sectPr w:rsidR="007D1416" w:rsidRPr="00E55F11" w:rsidSect="002F70A2">
      <w:headerReference w:type="default" r:id="rId12"/>
      <w:headerReference w:type="first" r:id="rId13"/>
      <w:pgSz w:w="16834" w:h="11909" w:orient="landscape" w:code="9"/>
      <w:pgMar w:top="1418" w:right="1134" w:bottom="1134" w:left="1134" w:header="680" w:footer="720"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9F261" w14:textId="77777777" w:rsidR="001E5AAA" w:rsidRDefault="001E5AAA" w:rsidP="00311E6E">
      <w:pPr>
        <w:spacing w:after="0" w:line="240" w:lineRule="auto"/>
      </w:pPr>
      <w:r>
        <w:separator/>
      </w:r>
    </w:p>
  </w:endnote>
  <w:endnote w:type="continuationSeparator" w:id="0">
    <w:p w14:paraId="7FF7624E" w14:textId="77777777" w:rsidR="001E5AAA" w:rsidRDefault="001E5AAA" w:rsidP="0031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3F6FF" w14:textId="77777777" w:rsidR="001E5AAA" w:rsidRDefault="001E5AAA" w:rsidP="00311E6E">
      <w:pPr>
        <w:spacing w:after="0" w:line="240" w:lineRule="auto"/>
      </w:pPr>
      <w:r>
        <w:separator/>
      </w:r>
    </w:p>
  </w:footnote>
  <w:footnote w:type="continuationSeparator" w:id="0">
    <w:p w14:paraId="494226CF" w14:textId="77777777" w:rsidR="001E5AAA" w:rsidRDefault="001E5AAA" w:rsidP="00311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572455"/>
      <w:docPartObj>
        <w:docPartGallery w:val="Page Numbers (Top of Page)"/>
        <w:docPartUnique/>
      </w:docPartObj>
    </w:sdtPr>
    <w:sdtEndPr>
      <w:rPr>
        <w:noProof/>
      </w:rPr>
    </w:sdtEndPr>
    <w:sdtContent>
      <w:p w14:paraId="3E672712" w14:textId="10D4CB76" w:rsidR="00311E6E" w:rsidRDefault="00311E6E">
        <w:pPr>
          <w:pStyle w:val="Header"/>
          <w:jc w:val="center"/>
        </w:pPr>
        <w:r>
          <w:fldChar w:fldCharType="begin"/>
        </w:r>
        <w:r>
          <w:instrText xml:space="preserve"> PAGE   \* MERGEFORMAT </w:instrText>
        </w:r>
        <w:r>
          <w:fldChar w:fldCharType="separate"/>
        </w:r>
        <w:r w:rsidR="00B9360F">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747597"/>
      <w:docPartObj>
        <w:docPartGallery w:val="Page Numbers (Top of Page)"/>
        <w:docPartUnique/>
      </w:docPartObj>
    </w:sdtPr>
    <w:sdtEndPr>
      <w:rPr>
        <w:noProof/>
        <w:color w:val="FFFFFF" w:themeColor="background1"/>
      </w:rPr>
    </w:sdtEndPr>
    <w:sdtContent>
      <w:p w14:paraId="25D24943" w14:textId="1F80560B" w:rsidR="00DF050B" w:rsidRPr="00DF050B" w:rsidRDefault="00DF050B">
        <w:pPr>
          <w:pStyle w:val="Header"/>
          <w:jc w:val="center"/>
          <w:rPr>
            <w:color w:val="FFFFFF" w:themeColor="background1"/>
          </w:rPr>
        </w:pPr>
        <w:r w:rsidRPr="00DF050B">
          <w:rPr>
            <w:color w:val="FFFFFF" w:themeColor="background1"/>
          </w:rPr>
          <w:fldChar w:fldCharType="begin"/>
        </w:r>
        <w:r w:rsidRPr="00DF050B">
          <w:rPr>
            <w:color w:val="FFFFFF" w:themeColor="background1"/>
          </w:rPr>
          <w:instrText xml:space="preserve"> PAGE   \* MERGEFORMAT </w:instrText>
        </w:r>
        <w:r w:rsidRPr="00DF050B">
          <w:rPr>
            <w:color w:val="FFFFFF" w:themeColor="background1"/>
          </w:rPr>
          <w:fldChar w:fldCharType="separate"/>
        </w:r>
        <w:r w:rsidR="00B9360F">
          <w:rPr>
            <w:noProof/>
            <w:color w:val="FFFFFF" w:themeColor="background1"/>
          </w:rPr>
          <w:t>1</w:t>
        </w:r>
        <w:r w:rsidRPr="00DF050B">
          <w:rPr>
            <w:noProof/>
            <w:color w:val="FFFFFF" w:themeColor="background1"/>
          </w:rPr>
          <w:fldChar w:fldCharType="end"/>
        </w:r>
      </w:p>
    </w:sdtContent>
  </w:sdt>
  <w:p w14:paraId="56BC8464" w14:textId="77777777" w:rsidR="004D4FF1" w:rsidRDefault="004D4F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01DB0"/>
    <w:multiLevelType w:val="hybridMultilevel"/>
    <w:tmpl w:val="2174E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E6E"/>
    <w:rsid w:val="00046660"/>
    <w:rsid w:val="000A38A4"/>
    <w:rsid w:val="000F3743"/>
    <w:rsid w:val="00137AE7"/>
    <w:rsid w:val="00144A16"/>
    <w:rsid w:val="00145ABB"/>
    <w:rsid w:val="001460F6"/>
    <w:rsid w:val="0017675D"/>
    <w:rsid w:val="001811FD"/>
    <w:rsid w:val="001C19B8"/>
    <w:rsid w:val="001E5AAA"/>
    <w:rsid w:val="001F1083"/>
    <w:rsid w:val="002100D2"/>
    <w:rsid w:val="00210277"/>
    <w:rsid w:val="00293C0D"/>
    <w:rsid w:val="002B28BF"/>
    <w:rsid w:val="002B7190"/>
    <w:rsid w:val="002C3F3E"/>
    <w:rsid w:val="002F557F"/>
    <w:rsid w:val="002F70A2"/>
    <w:rsid w:val="00303A2E"/>
    <w:rsid w:val="00311E6E"/>
    <w:rsid w:val="00325948"/>
    <w:rsid w:val="00326516"/>
    <w:rsid w:val="00336748"/>
    <w:rsid w:val="00350383"/>
    <w:rsid w:val="00350606"/>
    <w:rsid w:val="003531CF"/>
    <w:rsid w:val="00362F94"/>
    <w:rsid w:val="003875CF"/>
    <w:rsid w:val="003A25D1"/>
    <w:rsid w:val="003D554D"/>
    <w:rsid w:val="003E4DA4"/>
    <w:rsid w:val="003F2563"/>
    <w:rsid w:val="004002C7"/>
    <w:rsid w:val="0046794F"/>
    <w:rsid w:val="004722D9"/>
    <w:rsid w:val="004A4A01"/>
    <w:rsid w:val="004B22EC"/>
    <w:rsid w:val="004C0254"/>
    <w:rsid w:val="004D4FF1"/>
    <w:rsid w:val="004E39AF"/>
    <w:rsid w:val="004F5A76"/>
    <w:rsid w:val="004F7C1A"/>
    <w:rsid w:val="00525F80"/>
    <w:rsid w:val="00545FAB"/>
    <w:rsid w:val="00565B5B"/>
    <w:rsid w:val="00583B85"/>
    <w:rsid w:val="005845A5"/>
    <w:rsid w:val="00587633"/>
    <w:rsid w:val="005A3418"/>
    <w:rsid w:val="005E5DC1"/>
    <w:rsid w:val="006209C7"/>
    <w:rsid w:val="006236D1"/>
    <w:rsid w:val="00634BD9"/>
    <w:rsid w:val="006B556C"/>
    <w:rsid w:val="006C30A8"/>
    <w:rsid w:val="006C6AB0"/>
    <w:rsid w:val="006E127B"/>
    <w:rsid w:val="006E1933"/>
    <w:rsid w:val="006E5896"/>
    <w:rsid w:val="00715588"/>
    <w:rsid w:val="00717527"/>
    <w:rsid w:val="00747570"/>
    <w:rsid w:val="0075547B"/>
    <w:rsid w:val="00763FF6"/>
    <w:rsid w:val="007829DA"/>
    <w:rsid w:val="007951B0"/>
    <w:rsid w:val="007D1416"/>
    <w:rsid w:val="008217BC"/>
    <w:rsid w:val="0082510D"/>
    <w:rsid w:val="008305AC"/>
    <w:rsid w:val="008642B2"/>
    <w:rsid w:val="00872E43"/>
    <w:rsid w:val="008B5CA2"/>
    <w:rsid w:val="008C0D56"/>
    <w:rsid w:val="008C2475"/>
    <w:rsid w:val="008D25A4"/>
    <w:rsid w:val="008F740D"/>
    <w:rsid w:val="009248B1"/>
    <w:rsid w:val="00936E79"/>
    <w:rsid w:val="009637CE"/>
    <w:rsid w:val="0098789D"/>
    <w:rsid w:val="009B2394"/>
    <w:rsid w:val="00A000C3"/>
    <w:rsid w:val="00A16522"/>
    <w:rsid w:val="00A205C2"/>
    <w:rsid w:val="00A277DF"/>
    <w:rsid w:val="00A5185F"/>
    <w:rsid w:val="00A5553B"/>
    <w:rsid w:val="00A740BF"/>
    <w:rsid w:val="00A92BDA"/>
    <w:rsid w:val="00AF7D05"/>
    <w:rsid w:val="00B62735"/>
    <w:rsid w:val="00B77211"/>
    <w:rsid w:val="00B80CB2"/>
    <w:rsid w:val="00B870D0"/>
    <w:rsid w:val="00B91C1A"/>
    <w:rsid w:val="00B9360F"/>
    <w:rsid w:val="00BA743E"/>
    <w:rsid w:val="00BB79DB"/>
    <w:rsid w:val="00BF55EC"/>
    <w:rsid w:val="00C8396C"/>
    <w:rsid w:val="00C91CA9"/>
    <w:rsid w:val="00C95677"/>
    <w:rsid w:val="00CD332C"/>
    <w:rsid w:val="00D02ADB"/>
    <w:rsid w:val="00D412A2"/>
    <w:rsid w:val="00D677C5"/>
    <w:rsid w:val="00D93B45"/>
    <w:rsid w:val="00DC5DC5"/>
    <w:rsid w:val="00DF050B"/>
    <w:rsid w:val="00E328DC"/>
    <w:rsid w:val="00E55F11"/>
    <w:rsid w:val="00EA04CD"/>
    <w:rsid w:val="00EA4F32"/>
    <w:rsid w:val="00EA7D53"/>
    <w:rsid w:val="00EB6FB3"/>
    <w:rsid w:val="00ED3896"/>
    <w:rsid w:val="00F07F92"/>
    <w:rsid w:val="00F32E9D"/>
    <w:rsid w:val="00F4591A"/>
    <w:rsid w:val="00F5496C"/>
    <w:rsid w:val="00F81C46"/>
    <w:rsid w:val="00F911D4"/>
    <w:rsid w:val="00FA21E6"/>
    <w:rsid w:val="00FA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8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F11"/>
    <w:rPr>
      <w:kern w:val="0"/>
      <w:sz w:val="28"/>
      <w14:ligatures w14:val="none"/>
    </w:rPr>
  </w:style>
  <w:style w:type="paragraph" w:styleId="Heading1">
    <w:name w:val="heading 1"/>
    <w:basedOn w:val="Normal"/>
    <w:next w:val="Normal"/>
    <w:link w:val="Heading1Char"/>
    <w:uiPriority w:val="9"/>
    <w:qFormat/>
    <w:rsid w:val="00311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1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1E6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11E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1E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1E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1E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1E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1E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1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1E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1E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1E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1E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1E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1E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1E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1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E6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1E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1E6E"/>
    <w:pPr>
      <w:spacing w:before="160"/>
      <w:jc w:val="center"/>
    </w:pPr>
    <w:rPr>
      <w:i/>
      <w:iCs/>
      <w:color w:val="404040" w:themeColor="text1" w:themeTint="BF"/>
    </w:rPr>
  </w:style>
  <w:style w:type="character" w:customStyle="1" w:styleId="QuoteChar">
    <w:name w:val="Quote Char"/>
    <w:basedOn w:val="DefaultParagraphFont"/>
    <w:link w:val="Quote"/>
    <w:uiPriority w:val="29"/>
    <w:rsid w:val="00311E6E"/>
    <w:rPr>
      <w:i/>
      <w:iCs/>
      <w:color w:val="404040" w:themeColor="text1" w:themeTint="BF"/>
    </w:rPr>
  </w:style>
  <w:style w:type="paragraph" w:styleId="ListParagraph">
    <w:name w:val="List Paragraph"/>
    <w:basedOn w:val="Normal"/>
    <w:uiPriority w:val="34"/>
    <w:qFormat/>
    <w:rsid w:val="00311E6E"/>
    <w:pPr>
      <w:ind w:left="720"/>
      <w:contextualSpacing/>
    </w:pPr>
  </w:style>
  <w:style w:type="character" w:styleId="IntenseEmphasis">
    <w:name w:val="Intense Emphasis"/>
    <w:basedOn w:val="DefaultParagraphFont"/>
    <w:uiPriority w:val="21"/>
    <w:qFormat/>
    <w:rsid w:val="00311E6E"/>
    <w:rPr>
      <w:i/>
      <w:iCs/>
      <w:color w:val="2F5496" w:themeColor="accent1" w:themeShade="BF"/>
    </w:rPr>
  </w:style>
  <w:style w:type="paragraph" w:styleId="IntenseQuote">
    <w:name w:val="Intense Quote"/>
    <w:basedOn w:val="Normal"/>
    <w:next w:val="Normal"/>
    <w:link w:val="IntenseQuoteChar"/>
    <w:uiPriority w:val="30"/>
    <w:qFormat/>
    <w:rsid w:val="00311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E6E"/>
    <w:rPr>
      <w:i/>
      <w:iCs/>
      <w:color w:val="2F5496" w:themeColor="accent1" w:themeShade="BF"/>
    </w:rPr>
  </w:style>
  <w:style w:type="character" w:styleId="IntenseReference">
    <w:name w:val="Intense Reference"/>
    <w:basedOn w:val="DefaultParagraphFont"/>
    <w:uiPriority w:val="32"/>
    <w:qFormat/>
    <w:rsid w:val="00311E6E"/>
    <w:rPr>
      <w:b/>
      <w:bCs/>
      <w:smallCaps/>
      <w:color w:val="2F5496" w:themeColor="accent1" w:themeShade="BF"/>
      <w:spacing w:val="5"/>
    </w:rPr>
  </w:style>
  <w:style w:type="paragraph" w:styleId="Header">
    <w:name w:val="header"/>
    <w:basedOn w:val="Normal"/>
    <w:link w:val="HeaderChar"/>
    <w:uiPriority w:val="99"/>
    <w:unhideWhenUsed/>
    <w:rsid w:val="00311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E6E"/>
    <w:rPr>
      <w:kern w:val="0"/>
      <w:sz w:val="28"/>
      <w14:ligatures w14:val="none"/>
    </w:rPr>
  </w:style>
  <w:style w:type="character" w:styleId="Hyperlink">
    <w:name w:val="Hyperlink"/>
    <w:basedOn w:val="DefaultParagraphFont"/>
    <w:uiPriority w:val="99"/>
    <w:unhideWhenUsed/>
    <w:rsid w:val="00311E6E"/>
    <w:rPr>
      <w:color w:val="0563C1" w:themeColor="hyperlink"/>
      <w:u w:val="single"/>
    </w:rPr>
  </w:style>
  <w:style w:type="character" w:customStyle="1" w:styleId="fontstyle21">
    <w:name w:val="fontstyle21"/>
    <w:basedOn w:val="DefaultParagraphFont"/>
    <w:rsid w:val="00311E6E"/>
    <w:rPr>
      <w:rFonts w:ascii="Times New Roman" w:hAnsi="Times New Roman" w:cs="Times New Roman" w:hint="default"/>
      <w:b w:val="0"/>
      <w:bCs w:val="0"/>
      <w:i/>
      <w:iCs/>
      <w:color w:val="000000"/>
      <w:sz w:val="28"/>
      <w:szCs w:val="28"/>
    </w:rPr>
  </w:style>
  <w:style w:type="paragraph" w:styleId="Footer">
    <w:name w:val="footer"/>
    <w:basedOn w:val="Normal"/>
    <w:link w:val="FooterChar"/>
    <w:uiPriority w:val="99"/>
    <w:unhideWhenUsed/>
    <w:rsid w:val="0031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E6E"/>
    <w:rPr>
      <w:kern w:val="0"/>
      <w:sz w:val="28"/>
      <w14:ligatures w14:val="none"/>
    </w:rPr>
  </w:style>
  <w:style w:type="paragraph" w:styleId="NormalWeb">
    <w:name w:val="Normal (Web)"/>
    <w:basedOn w:val="Normal"/>
    <w:uiPriority w:val="99"/>
    <w:unhideWhenUsed/>
    <w:rsid w:val="00B80CB2"/>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B80CB2"/>
    <w:rPr>
      <w:rFonts w:eastAsia="Calibri" w:cs="Times New Roman"/>
      <w:kern w:val="2"/>
      <w:sz w:val="20"/>
      <w:szCs w:val="20"/>
    </w:rPr>
  </w:style>
  <w:style w:type="character" w:customStyle="1" w:styleId="FootnoteTextChar">
    <w:name w:val="Footnote Text Char"/>
    <w:basedOn w:val="DefaultParagraphFont"/>
    <w:link w:val="FootnoteText"/>
    <w:uiPriority w:val="99"/>
    <w:semiHidden/>
    <w:rsid w:val="00B80CB2"/>
    <w:rPr>
      <w:rFonts w:eastAsia="Calibri" w:cs="Times New Roman"/>
      <w:sz w:val="20"/>
      <w:szCs w:val="20"/>
      <w14:ligatures w14:val="none"/>
    </w:rPr>
  </w:style>
  <w:style w:type="character" w:styleId="FootnoteReference">
    <w:name w:val="footnote reference"/>
    <w:uiPriority w:val="99"/>
    <w:semiHidden/>
    <w:unhideWhenUsed/>
    <w:rsid w:val="00B80CB2"/>
    <w:rPr>
      <w:vertAlign w:val="superscript"/>
    </w:rPr>
  </w:style>
  <w:style w:type="paragraph" w:styleId="BalloonText">
    <w:name w:val="Balloon Text"/>
    <w:basedOn w:val="Normal"/>
    <w:link w:val="BalloonTextChar"/>
    <w:uiPriority w:val="99"/>
    <w:semiHidden/>
    <w:unhideWhenUsed/>
    <w:rsid w:val="00587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633"/>
    <w:rPr>
      <w:rFonts w:ascii="Segoe UI" w:hAnsi="Segoe UI" w:cs="Segoe UI"/>
      <w:kern w:val="0"/>
      <w:sz w:val="18"/>
      <w:szCs w:val="18"/>
      <w14:ligatures w14:val="none"/>
    </w:rPr>
  </w:style>
  <w:style w:type="character" w:styleId="Strong">
    <w:name w:val="Strong"/>
    <w:uiPriority w:val="22"/>
    <w:qFormat/>
    <w:rsid w:val="007D1416"/>
    <w:rPr>
      <w:b/>
      <w:bCs/>
    </w:rPr>
  </w:style>
  <w:style w:type="character" w:customStyle="1" w:styleId="fontstyle01">
    <w:name w:val="fontstyle01"/>
    <w:rsid w:val="007D1416"/>
    <w:rPr>
      <w:rFonts w:ascii="Times New Roman" w:hAnsi="Times New Roman" w:cs="Times New Roman" w:hint="default"/>
      <w:b w:val="0"/>
      <w:bCs w:val="0"/>
      <w:i w:val="0"/>
      <w:iCs w:val="0"/>
      <w:color w:val="000000"/>
      <w:sz w:val="28"/>
      <w:szCs w:val="28"/>
    </w:rPr>
  </w:style>
  <w:style w:type="character" w:styleId="FollowedHyperlink">
    <w:name w:val="FollowedHyperlink"/>
    <w:basedOn w:val="DefaultParagraphFont"/>
    <w:uiPriority w:val="99"/>
    <w:semiHidden/>
    <w:unhideWhenUsed/>
    <w:rsid w:val="002B7190"/>
    <w:rPr>
      <w:color w:val="954F72" w:themeColor="followedHyperlink"/>
      <w:u w:val="single"/>
    </w:rPr>
  </w:style>
  <w:style w:type="character" w:customStyle="1" w:styleId="BodyTextChar">
    <w:name w:val="Body Text Char"/>
    <w:link w:val="BodyText"/>
    <w:rsid w:val="00D02ADB"/>
    <w:rPr>
      <w:sz w:val="26"/>
      <w:szCs w:val="26"/>
      <w:shd w:val="clear" w:color="auto" w:fill="FFFFFF"/>
    </w:rPr>
  </w:style>
  <w:style w:type="paragraph" w:styleId="BodyText">
    <w:name w:val="Body Text"/>
    <w:basedOn w:val="Normal"/>
    <w:link w:val="BodyTextChar"/>
    <w:qFormat/>
    <w:rsid w:val="00D02ADB"/>
    <w:pPr>
      <w:widowControl w:val="0"/>
      <w:shd w:val="clear" w:color="auto" w:fill="FFFFFF"/>
      <w:spacing w:after="0" w:line="276" w:lineRule="auto"/>
      <w:ind w:firstLine="400"/>
    </w:pPr>
    <w:rPr>
      <w:kern w:val="2"/>
      <w:sz w:val="26"/>
      <w:szCs w:val="26"/>
      <w14:ligatures w14:val="standardContextual"/>
    </w:rPr>
  </w:style>
  <w:style w:type="character" w:customStyle="1" w:styleId="BodyTextChar1">
    <w:name w:val="Body Text Char1"/>
    <w:basedOn w:val="DefaultParagraphFont"/>
    <w:uiPriority w:val="99"/>
    <w:semiHidden/>
    <w:rsid w:val="00D02ADB"/>
    <w:rPr>
      <w:kern w:val="0"/>
      <w:sz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F11"/>
    <w:rPr>
      <w:kern w:val="0"/>
      <w:sz w:val="28"/>
      <w14:ligatures w14:val="none"/>
    </w:rPr>
  </w:style>
  <w:style w:type="paragraph" w:styleId="Heading1">
    <w:name w:val="heading 1"/>
    <w:basedOn w:val="Normal"/>
    <w:next w:val="Normal"/>
    <w:link w:val="Heading1Char"/>
    <w:uiPriority w:val="9"/>
    <w:qFormat/>
    <w:rsid w:val="00311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1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1E6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11E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1E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1E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1E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1E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1E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1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1E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1E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1E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1E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1E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1E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1E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1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E6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1E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1E6E"/>
    <w:pPr>
      <w:spacing w:before="160"/>
      <w:jc w:val="center"/>
    </w:pPr>
    <w:rPr>
      <w:i/>
      <w:iCs/>
      <w:color w:val="404040" w:themeColor="text1" w:themeTint="BF"/>
    </w:rPr>
  </w:style>
  <w:style w:type="character" w:customStyle="1" w:styleId="QuoteChar">
    <w:name w:val="Quote Char"/>
    <w:basedOn w:val="DefaultParagraphFont"/>
    <w:link w:val="Quote"/>
    <w:uiPriority w:val="29"/>
    <w:rsid w:val="00311E6E"/>
    <w:rPr>
      <w:i/>
      <w:iCs/>
      <w:color w:val="404040" w:themeColor="text1" w:themeTint="BF"/>
    </w:rPr>
  </w:style>
  <w:style w:type="paragraph" w:styleId="ListParagraph">
    <w:name w:val="List Paragraph"/>
    <w:basedOn w:val="Normal"/>
    <w:uiPriority w:val="34"/>
    <w:qFormat/>
    <w:rsid w:val="00311E6E"/>
    <w:pPr>
      <w:ind w:left="720"/>
      <w:contextualSpacing/>
    </w:pPr>
  </w:style>
  <w:style w:type="character" w:styleId="IntenseEmphasis">
    <w:name w:val="Intense Emphasis"/>
    <w:basedOn w:val="DefaultParagraphFont"/>
    <w:uiPriority w:val="21"/>
    <w:qFormat/>
    <w:rsid w:val="00311E6E"/>
    <w:rPr>
      <w:i/>
      <w:iCs/>
      <w:color w:val="2F5496" w:themeColor="accent1" w:themeShade="BF"/>
    </w:rPr>
  </w:style>
  <w:style w:type="paragraph" w:styleId="IntenseQuote">
    <w:name w:val="Intense Quote"/>
    <w:basedOn w:val="Normal"/>
    <w:next w:val="Normal"/>
    <w:link w:val="IntenseQuoteChar"/>
    <w:uiPriority w:val="30"/>
    <w:qFormat/>
    <w:rsid w:val="00311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E6E"/>
    <w:rPr>
      <w:i/>
      <w:iCs/>
      <w:color w:val="2F5496" w:themeColor="accent1" w:themeShade="BF"/>
    </w:rPr>
  </w:style>
  <w:style w:type="character" w:styleId="IntenseReference">
    <w:name w:val="Intense Reference"/>
    <w:basedOn w:val="DefaultParagraphFont"/>
    <w:uiPriority w:val="32"/>
    <w:qFormat/>
    <w:rsid w:val="00311E6E"/>
    <w:rPr>
      <w:b/>
      <w:bCs/>
      <w:smallCaps/>
      <w:color w:val="2F5496" w:themeColor="accent1" w:themeShade="BF"/>
      <w:spacing w:val="5"/>
    </w:rPr>
  </w:style>
  <w:style w:type="paragraph" w:styleId="Header">
    <w:name w:val="header"/>
    <w:basedOn w:val="Normal"/>
    <w:link w:val="HeaderChar"/>
    <w:uiPriority w:val="99"/>
    <w:unhideWhenUsed/>
    <w:rsid w:val="00311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E6E"/>
    <w:rPr>
      <w:kern w:val="0"/>
      <w:sz w:val="28"/>
      <w14:ligatures w14:val="none"/>
    </w:rPr>
  </w:style>
  <w:style w:type="character" w:styleId="Hyperlink">
    <w:name w:val="Hyperlink"/>
    <w:basedOn w:val="DefaultParagraphFont"/>
    <w:uiPriority w:val="99"/>
    <w:unhideWhenUsed/>
    <w:rsid w:val="00311E6E"/>
    <w:rPr>
      <w:color w:val="0563C1" w:themeColor="hyperlink"/>
      <w:u w:val="single"/>
    </w:rPr>
  </w:style>
  <w:style w:type="character" w:customStyle="1" w:styleId="fontstyle21">
    <w:name w:val="fontstyle21"/>
    <w:basedOn w:val="DefaultParagraphFont"/>
    <w:rsid w:val="00311E6E"/>
    <w:rPr>
      <w:rFonts w:ascii="Times New Roman" w:hAnsi="Times New Roman" w:cs="Times New Roman" w:hint="default"/>
      <w:b w:val="0"/>
      <w:bCs w:val="0"/>
      <w:i/>
      <w:iCs/>
      <w:color w:val="000000"/>
      <w:sz w:val="28"/>
      <w:szCs w:val="28"/>
    </w:rPr>
  </w:style>
  <w:style w:type="paragraph" w:styleId="Footer">
    <w:name w:val="footer"/>
    <w:basedOn w:val="Normal"/>
    <w:link w:val="FooterChar"/>
    <w:uiPriority w:val="99"/>
    <w:unhideWhenUsed/>
    <w:rsid w:val="0031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E6E"/>
    <w:rPr>
      <w:kern w:val="0"/>
      <w:sz w:val="28"/>
      <w14:ligatures w14:val="none"/>
    </w:rPr>
  </w:style>
  <w:style w:type="paragraph" w:styleId="NormalWeb">
    <w:name w:val="Normal (Web)"/>
    <w:basedOn w:val="Normal"/>
    <w:uiPriority w:val="99"/>
    <w:unhideWhenUsed/>
    <w:rsid w:val="00B80CB2"/>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B80CB2"/>
    <w:rPr>
      <w:rFonts w:eastAsia="Calibri" w:cs="Times New Roman"/>
      <w:kern w:val="2"/>
      <w:sz w:val="20"/>
      <w:szCs w:val="20"/>
    </w:rPr>
  </w:style>
  <w:style w:type="character" w:customStyle="1" w:styleId="FootnoteTextChar">
    <w:name w:val="Footnote Text Char"/>
    <w:basedOn w:val="DefaultParagraphFont"/>
    <w:link w:val="FootnoteText"/>
    <w:uiPriority w:val="99"/>
    <w:semiHidden/>
    <w:rsid w:val="00B80CB2"/>
    <w:rPr>
      <w:rFonts w:eastAsia="Calibri" w:cs="Times New Roman"/>
      <w:sz w:val="20"/>
      <w:szCs w:val="20"/>
      <w14:ligatures w14:val="none"/>
    </w:rPr>
  </w:style>
  <w:style w:type="character" w:styleId="FootnoteReference">
    <w:name w:val="footnote reference"/>
    <w:uiPriority w:val="99"/>
    <w:semiHidden/>
    <w:unhideWhenUsed/>
    <w:rsid w:val="00B80CB2"/>
    <w:rPr>
      <w:vertAlign w:val="superscript"/>
    </w:rPr>
  </w:style>
  <w:style w:type="paragraph" w:styleId="BalloonText">
    <w:name w:val="Balloon Text"/>
    <w:basedOn w:val="Normal"/>
    <w:link w:val="BalloonTextChar"/>
    <w:uiPriority w:val="99"/>
    <w:semiHidden/>
    <w:unhideWhenUsed/>
    <w:rsid w:val="00587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633"/>
    <w:rPr>
      <w:rFonts w:ascii="Segoe UI" w:hAnsi="Segoe UI" w:cs="Segoe UI"/>
      <w:kern w:val="0"/>
      <w:sz w:val="18"/>
      <w:szCs w:val="18"/>
      <w14:ligatures w14:val="none"/>
    </w:rPr>
  </w:style>
  <w:style w:type="character" w:styleId="Strong">
    <w:name w:val="Strong"/>
    <w:uiPriority w:val="22"/>
    <w:qFormat/>
    <w:rsid w:val="007D1416"/>
    <w:rPr>
      <w:b/>
      <w:bCs/>
    </w:rPr>
  </w:style>
  <w:style w:type="character" w:customStyle="1" w:styleId="fontstyle01">
    <w:name w:val="fontstyle01"/>
    <w:rsid w:val="007D1416"/>
    <w:rPr>
      <w:rFonts w:ascii="Times New Roman" w:hAnsi="Times New Roman" w:cs="Times New Roman" w:hint="default"/>
      <w:b w:val="0"/>
      <w:bCs w:val="0"/>
      <w:i w:val="0"/>
      <w:iCs w:val="0"/>
      <w:color w:val="000000"/>
      <w:sz w:val="28"/>
      <w:szCs w:val="28"/>
    </w:rPr>
  </w:style>
  <w:style w:type="character" w:styleId="FollowedHyperlink">
    <w:name w:val="FollowedHyperlink"/>
    <w:basedOn w:val="DefaultParagraphFont"/>
    <w:uiPriority w:val="99"/>
    <w:semiHidden/>
    <w:unhideWhenUsed/>
    <w:rsid w:val="002B7190"/>
    <w:rPr>
      <w:color w:val="954F72" w:themeColor="followedHyperlink"/>
      <w:u w:val="single"/>
    </w:rPr>
  </w:style>
  <w:style w:type="character" w:customStyle="1" w:styleId="BodyTextChar">
    <w:name w:val="Body Text Char"/>
    <w:link w:val="BodyText"/>
    <w:rsid w:val="00D02ADB"/>
    <w:rPr>
      <w:sz w:val="26"/>
      <w:szCs w:val="26"/>
      <w:shd w:val="clear" w:color="auto" w:fill="FFFFFF"/>
    </w:rPr>
  </w:style>
  <w:style w:type="paragraph" w:styleId="BodyText">
    <w:name w:val="Body Text"/>
    <w:basedOn w:val="Normal"/>
    <w:link w:val="BodyTextChar"/>
    <w:qFormat/>
    <w:rsid w:val="00D02ADB"/>
    <w:pPr>
      <w:widowControl w:val="0"/>
      <w:shd w:val="clear" w:color="auto" w:fill="FFFFFF"/>
      <w:spacing w:after="0" w:line="276" w:lineRule="auto"/>
      <w:ind w:firstLine="400"/>
    </w:pPr>
    <w:rPr>
      <w:kern w:val="2"/>
      <w:sz w:val="26"/>
      <w:szCs w:val="26"/>
      <w14:ligatures w14:val="standardContextual"/>
    </w:rPr>
  </w:style>
  <w:style w:type="character" w:customStyle="1" w:styleId="BodyTextChar1">
    <w:name w:val="Body Text Char1"/>
    <w:basedOn w:val="DefaultParagraphFont"/>
    <w:uiPriority w:val="99"/>
    <w:semiHidden/>
    <w:rsid w:val="00D02ADB"/>
    <w:rPr>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4849">
      <w:bodyDiv w:val="1"/>
      <w:marLeft w:val="0"/>
      <w:marRight w:val="0"/>
      <w:marTop w:val="0"/>
      <w:marBottom w:val="0"/>
      <w:divBdr>
        <w:top w:val="none" w:sz="0" w:space="0" w:color="auto"/>
        <w:left w:val="none" w:sz="0" w:space="0" w:color="auto"/>
        <w:bottom w:val="none" w:sz="0" w:space="0" w:color="auto"/>
        <w:right w:val="none" w:sz="0" w:space="0" w:color="auto"/>
      </w:divBdr>
    </w:div>
    <w:div w:id="253636906">
      <w:bodyDiv w:val="1"/>
      <w:marLeft w:val="0"/>
      <w:marRight w:val="0"/>
      <w:marTop w:val="0"/>
      <w:marBottom w:val="0"/>
      <w:divBdr>
        <w:top w:val="none" w:sz="0" w:space="0" w:color="auto"/>
        <w:left w:val="none" w:sz="0" w:space="0" w:color="auto"/>
        <w:bottom w:val="none" w:sz="0" w:space="0" w:color="auto"/>
        <w:right w:val="none" w:sz="0" w:space="0" w:color="auto"/>
      </w:divBdr>
    </w:div>
    <w:div w:id="418723684">
      <w:bodyDiv w:val="1"/>
      <w:marLeft w:val="0"/>
      <w:marRight w:val="0"/>
      <w:marTop w:val="0"/>
      <w:marBottom w:val="0"/>
      <w:divBdr>
        <w:top w:val="none" w:sz="0" w:space="0" w:color="auto"/>
        <w:left w:val="none" w:sz="0" w:space="0" w:color="auto"/>
        <w:bottom w:val="none" w:sz="0" w:space="0" w:color="auto"/>
        <w:right w:val="none" w:sz="0" w:space="0" w:color="auto"/>
      </w:divBdr>
    </w:div>
    <w:div w:id="474222695">
      <w:bodyDiv w:val="1"/>
      <w:marLeft w:val="0"/>
      <w:marRight w:val="0"/>
      <w:marTop w:val="0"/>
      <w:marBottom w:val="0"/>
      <w:divBdr>
        <w:top w:val="none" w:sz="0" w:space="0" w:color="auto"/>
        <w:left w:val="none" w:sz="0" w:space="0" w:color="auto"/>
        <w:bottom w:val="none" w:sz="0" w:space="0" w:color="auto"/>
        <w:right w:val="none" w:sz="0" w:space="0" w:color="auto"/>
      </w:divBdr>
    </w:div>
    <w:div w:id="776019803">
      <w:bodyDiv w:val="1"/>
      <w:marLeft w:val="0"/>
      <w:marRight w:val="0"/>
      <w:marTop w:val="0"/>
      <w:marBottom w:val="0"/>
      <w:divBdr>
        <w:top w:val="none" w:sz="0" w:space="0" w:color="auto"/>
        <w:left w:val="none" w:sz="0" w:space="0" w:color="auto"/>
        <w:bottom w:val="none" w:sz="0" w:space="0" w:color="auto"/>
        <w:right w:val="none" w:sz="0" w:space="0" w:color="auto"/>
      </w:divBdr>
    </w:div>
    <w:div w:id="1304196695">
      <w:bodyDiv w:val="1"/>
      <w:marLeft w:val="0"/>
      <w:marRight w:val="0"/>
      <w:marTop w:val="0"/>
      <w:marBottom w:val="0"/>
      <w:divBdr>
        <w:top w:val="none" w:sz="0" w:space="0" w:color="auto"/>
        <w:left w:val="none" w:sz="0" w:space="0" w:color="auto"/>
        <w:bottom w:val="none" w:sz="0" w:space="0" w:color="auto"/>
        <w:right w:val="none" w:sz="0" w:space="0" w:color="auto"/>
      </w:divBdr>
    </w:div>
    <w:div w:id="1547912338">
      <w:bodyDiv w:val="1"/>
      <w:marLeft w:val="0"/>
      <w:marRight w:val="0"/>
      <w:marTop w:val="0"/>
      <w:marBottom w:val="0"/>
      <w:divBdr>
        <w:top w:val="none" w:sz="0" w:space="0" w:color="auto"/>
        <w:left w:val="none" w:sz="0" w:space="0" w:color="auto"/>
        <w:bottom w:val="none" w:sz="0" w:space="0" w:color="auto"/>
        <w:right w:val="none" w:sz="0" w:space="0" w:color="auto"/>
      </w:divBdr>
    </w:div>
    <w:div w:id="1730499649">
      <w:bodyDiv w:val="1"/>
      <w:marLeft w:val="0"/>
      <w:marRight w:val="0"/>
      <w:marTop w:val="0"/>
      <w:marBottom w:val="0"/>
      <w:divBdr>
        <w:top w:val="none" w:sz="0" w:space="0" w:color="auto"/>
        <w:left w:val="none" w:sz="0" w:space="0" w:color="auto"/>
        <w:bottom w:val="none" w:sz="0" w:space="0" w:color="auto"/>
        <w:right w:val="none" w:sz="0" w:space="0" w:color="auto"/>
      </w:divBdr>
    </w:div>
    <w:div w:id="187846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TCVN/xay-dung/tcvn-3890-2009-phuong-tien-phong-chay-va-chua-chay-cho-nha-va-cong-trinh-901874.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uvienphapluat.vn/TCVN/xay-dung/tcvn-3890-2009-phuong-tien-phong-chay-va-chua-chay-cho-nha-va-cong-trinh-901874.aspx" TargetMode="External"/><Relationship Id="rId4" Type="http://schemas.microsoft.com/office/2007/relationships/stylesWithEffects" Target="stylesWithEffects.xml"/><Relationship Id="rId9" Type="http://schemas.openxmlformats.org/officeDocument/2006/relationships/hyperlink" Target="https://thuvienphapluat.vn/van-ban/tai-nguyen-moi-truong/nghi-dinh-136-2020-nd-cp-huong-dan-luat-phong-chay-va-chua-chay-458292.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E0C3D-F05D-4FC4-9F70-84E97D1A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4</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88</cp:revision>
  <cp:lastPrinted>2026-04-21T08:17:00Z</cp:lastPrinted>
  <dcterms:created xsi:type="dcterms:W3CDTF">2026-01-19T07:52:00Z</dcterms:created>
  <dcterms:modified xsi:type="dcterms:W3CDTF">2026-04-21T08:18:00Z</dcterms:modified>
</cp:coreProperties>
</file>