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086"/>
        <w:gridCol w:w="5734"/>
      </w:tblGrid>
      <w:tr w:rsidR="002A2AD6" w:rsidRPr="00224C00" w14:paraId="529EAE0C" w14:textId="77777777" w:rsidTr="00984AAF">
        <w:trPr>
          <w:trHeight w:val="952"/>
        </w:trPr>
        <w:tc>
          <w:tcPr>
            <w:tcW w:w="3227" w:type="dxa"/>
          </w:tcPr>
          <w:p w14:paraId="4359CE70" w14:textId="74A5FF9E" w:rsidR="00EC1F44" w:rsidRDefault="00EC1F44" w:rsidP="0012258B">
            <w:pPr>
              <w:tabs>
                <w:tab w:val="right" w:leader="dot" w:pos="7920"/>
              </w:tabs>
              <w:spacing w:before="120" w:after="0" w:line="240" w:lineRule="auto"/>
              <w:jc w:val="center"/>
              <w:rPr>
                <w:rFonts w:cs="Times New Roman"/>
                <w:noProof/>
                <w:color w:val="000000" w:themeColor="text1"/>
                <w:sz w:val="26"/>
                <w:szCs w:val="26"/>
              </w:rPr>
            </w:pPr>
            <w:r>
              <w:rPr>
                <w:rFonts w:cs="Times New Roman"/>
                <w:noProof/>
                <w:color w:val="000000" w:themeColor="text1"/>
                <w:sz w:val="26"/>
                <w:szCs w:val="26"/>
              </w:rPr>
              <w:t>UBND TỈNH AN GIANG</w:t>
            </w:r>
          </w:p>
          <w:p w14:paraId="5879C46A" w14:textId="1F4C5686" w:rsidR="002A2AD6" w:rsidRPr="00224C00" w:rsidRDefault="00EC1F44" w:rsidP="0012258B">
            <w:pPr>
              <w:tabs>
                <w:tab w:val="right" w:leader="dot" w:pos="7920"/>
              </w:tabs>
              <w:spacing w:after="0" w:line="240" w:lineRule="auto"/>
              <w:jc w:val="center"/>
              <w:rPr>
                <w:rFonts w:cs="Times New Roman"/>
                <w:color w:val="000000" w:themeColor="text1"/>
                <w:sz w:val="26"/>
                <w:szCs w:val="26"/>
              </w:rPr>
            </w:pPr>
            <w:r w:rsidRPr="00224C00">
              <w:rPr>
                <w:rFonts w:cs="Times New Roman"/>
                <w:noProof/>
                <w:color w:val="000000" w:themeColor="text1"/>
                <w:sz w:val="26"/>
                <w:szCs w:val="26"/>
              </w:rPr>
              <mc:AlternateContent>
                <mc:Choice Requires="wps">
                  <w:drawing>
                    <wp:anchor distT="0" distB="0" distL="114300" distR="114300" simplePos="0" relativeHeight="251660288" behindDoc="0" locked="0" layoutInCell="1" allowOverlap="1" wp14:anchorId="11D8B33D" wp14:editId="24B65466">
                      <wp:simplePos x="0" y="0"/>
                      <wp:positionH relativeFrom="column">
                        <wp:posOffset>514824</wp:posOffset>
                      </wp:positionH>
                      <wp:positionV relativeFrom="paragraph">
                        <wp:posOffset>183515</wp:posOffset>
                      </wp:positionV>
                      <wp:extent cx="798830" cy="0"/>
                      <wp:effectExtent l="0" t="0" r="2032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8830"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C24CFEC"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5pt,14.45pt" to="103.4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" strokeweight=".5pt">
                      <v:stroke joinstyle="miter"/>
                    </v:line>
                  </w:pict>
                </mc:Fallback>
              </mc:AlternateContent>
            </w:r>
            <w:r>
              <w:rPr>
                <w:rFonts w:cs="Times New Roman"/>
                <w:b/>
                <w:color w:val="000000" w:themeColor="text1"/>
                <w:sz w:val="26"/>
                <w:szCs w:val="26"/>
              </w:rPr>
              <w:t>SỞ TÀI CHÍNH</w:t>
            </w:r>
          </w:p>
        </w:tc>
        <w:tc>
          <w:tcPr>
            <w:tcW w:w="6063" w:type="dxa"/>
          </w:tcPr>
          <w:p w14:paraId="5270F61E" w14:textId="77777777" w:rsidR="002A2AD6" w:rsidRPr="00224C00" w:rsidRDefault="002A2AD6" w:rsidP="00984AAF">
            <w:pPr>
              <w:tabs>
                <w:tab w:val="right" w:leader="dot" w:pos="7920"/>
              </w:tabs>
              <w:spacing w:before="120" w:after="120" w:line="240" w:lineRule="auto"/>
              <w:jc w:val="center"/>
              <w:rPr>
                <w:rFonts w:cs="Times New Roman"/>
                <w:color w:val="000000" w:themeColor="text1"/>
                <w:sz w:val="28"/>
                <w:szCs w:val="28"/>
              </w:rPr>
            </w:pPr>
            <w:r w:rsidRPr="00224C00">
              <w:rPr>
                <w:rFonts w:cs="Times New Roman"/>
                <w:noProof/>
                <w:color w:val="000000" w:themeColor="text1"/>
                <w:sz w:val="26"/>
                <w:szCs w:val="26"/>
              </w:rPr>
              <mc:AlternateContent>
                <mc:Choice Requires="wps">
                  <w:drawing>
                    <wp:anchor distT="0" distB="0" distL="114300" distR="114300" simplePos="0" relativeHeight="251659264" behindDoc="0" locked="0" layoutInCell="1" allowOverlap="1" wp14:anchorId="3EBC88B2" wp14:editId="61D4DE04">
                      <wp:simplePos x="0" y="0"/>
                      <wp:positionH relativeFrom="column">
                        <wp:posOffset>824865</wp:posOffset>
                      </wp:positionH>
                      <wp:positionV relativeFrom="paragraph">
                        <wp:posOffset>512569</wp:posOffset>
                      </wp:positionV>
                      <wp:extent cx="205105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0"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B6208"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95pt,40.35pt" to="226.45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" strokeweight=".5pt">
                      <v:stroke joinstyle="miter"/>
                    </v:line>
                  </w:pict>
                </mc:Fallback>
              </mc:AlternateContent>
            </w:r>
            <w:r w:rsidRPr="00224C00">
              <w:rPr>
                <w:rFonts w:cs="Times New Roman"/>
                <w:b/>
                <w:color w:val="000000" w:themeColor="text1"/>
                <w:sz w:val="26"/>
                <w:szCs w:val="26"/>
              </w:rPr>
              <w:t>CỘNG HÒA XÃ HỘI CHỦ NGHĨA VIỆT NAM</w:t>
            </w:r>
            <w:r w:rsidRPr="00224C00">
              <w:rPr>
                <w:rFonts w:cs="Times New Roman"/>
                <w:b/>
                <w:color w:val="000000" w:themeColor="text1"/>
                <w:sz w:val="28"/>
                <w:szCs w:val="28"/>
              </w:rPr>
              <w:br/>
              <w:t>Độc lập - Tự do - Hạnh phúc</w:t>
            </w:r>
          </w:p>
        </w:tc>
      </w:tr>
      <w:tr w:rsidR="002A2AD6" w:rsidRPr="00224C00" w14:paraId="6D3D1DC5" w14:textId="77777777" w:rsidTr="00984AAF">
        <w:tc>
          <w:tcPr>
            <w:tcW w:w="3227" w:type="dxa"/>
          </w:tcPr>
          <w:p w14:paraId="2C87D156" w14:textId="3E1B809D" w:rsidR="002A2AD6" w:rsidRPr="00224C00" w:rsidRDefault="002A2AD6" w:rsidP="00EC1F44">
            <w:pPr>
              <w:tabs>
                <w:tab w:val="right" w:leader="dot" w:pos="7920"/>
              </w:tabs>
              <w:spacing w:before="120" w:after="120" w:line="240" w:lineRule="auto"/>
              <w:jc w:val="center"/>
              <w:rPr>
                <w:rFonts w:cs="Times New Roman"/>
                <w:b/>
                <w:color w:val="000000" w:themeColor="text1"/>
                <w:sz w:val="26"/>
                <w:szCs w:val="26"/>
              </w:rPr>
            </w:pPr>
            <w:r w:rsidRPr="00224C00">
              <w:rPr>
                <w:rFonts w:cs="Times New Roman"/>
                <w:color w:val="000000" w:themeColor="text1"/>
                <w:sz w:val="26"/>
                <w:szCs w:val="26"/>
              </w:rPr>
              <w:t xml:space="preserve">Số: </w:t>
            </w:r>
            <w:r>
              <w:rPr>
                <w:rFonts w:cs="Times New Roman"/>
                <w:color w:val="000000" w:themeColor="text1"/>
                <w:sz w:val="26"/>
                <w:szCs w:val="26"/>
                <w:lang w:val="vi-VN"/>
              </w:rPr>
              <w:t xml:space="preserve">           </w:t>
            </w:r>
            <w:r w:rsidRPr="00224C00">
              <w:rPr>
                <w:rFonts w:cs="Times New Roman"/>
                <w:color w:val="000000" w:themeColor="text1"/>
                <w:sz w:val="26"/>
                <w:szCs w:val="26"/>
              </w:rPr>
              <w:t>/TTr-</w:t>
            </w:r>
            <w:r w:rsidR="00EC1F44">
              <w:rPr>
                <w:rFonts w:cs="Times New Roman"/>
                <w:color w:val="000000" w:themeColor="text1"/>
                <w:sz w:val="26"/>
                <w:szCs w:val="26"/>
              </w:rPr>
              <w:t>STC</w:t>
            </w:r>
          </w:p>
        </w:tc>
        <w:tc>
          <w:tcPr>
            <w:tcW w:w="6063" w:type="dxa"/>
          </w:tcPr>
          <w:p w14:paraId="717694F3" w14:textId="79FD622D" w:rsidR="002A2AD6" w:rsidRPr="00CA4774" w:rsidRDefault="00D7337B" w:rsidP="00D7337B">
            <w:pPr>
              <w:tabs>
                <w:tab w:val="right" w:leader="dot" w:pos="7920"/>
              </w:tabs>
              <w:spacing w:before="120" w:after="120" w:line="240" w:lineRule="auto"/>
              <w:jc w:val="center"/>
              <w:rPr>
                <w:rFonts w:cs="Times New Roman"/>
                <w:b/>
                <w:noProof/>
                <w:color w:val="000000" w:themeColor="text1"/>
                <w:sz w:val="28"/>
                <w:szCs w:val="28"/>
                <w:lang w:val="vi-VN"/>
              </w:rPr>
            </w:pPr>
            <w:r>
              <w:rPr>
                <w:rFonts w:cs="Times New Roman"/>
                <w:i/>
                <w:color w:val="000000" w:themeColor="text1"/>
                <w:sz w:val="28"/>
                <w:szCs w:val="28"/>
              </w:rPr>
              <w:t xml:space="preserve">An Giang, ngày </w:t>
            </w:r>
            <w:r w:rsidR="00D8443A">
              <w:rPr>
                <w:rFonts w:cs="Times New Roman"/>
                <w:i/>
                <w:color w:val="000000" w:themeColor="text1"/>
                <w:sz w:val="28"/>
                <w:szCs w:val="28"/>
              </w:rPr>
              <w:t xml:space="preserve">     </w:t>
            </w:r>
            <w:r>
              <w:rPr>
                <w:rFonts w:cs="Times New Roman"/>
                <w:i/>
                <w:color w:val="000000" w:themeColor="text1"/>
                <w:sz w:val="28"/>
                <w:szCs w:val="28"/>
              </w:rPr>
              <w:t xml:space="preserve"> </w:t>
            </w:r>
            <w:r w:rsidR="002A2AD6" w:rsidRPr="00224C00">
              <w:rPr>
                <w:rFonts w:cs="Times New Roman"/>
                <w:i/>
                <w:color w:val="000000" w:themeColor="text1"/>
                <w:sz w:val="28"/>
                <w:szCs w:val="28"/>
              </w:rPr>
              <w:t>tháng</w:t>
            </w:r>
            <w:r>
              <w:rPr>
                <w:rFonts w:cs="Times New Roman"/>
                <w:i/>
                <w:color w:val="000000" w:themeColor="text1"/>
                <w:sz w:val="28"/>
                <w:szCs w:val="28"/>
              </w:rPr>
              <w:t xml:space="preserve"> </w:t>
            </w:r>
            <w:r w:rsidR="00D8443A">
              <w:rPr>
                <w:rFonts w:cs="Times New Roman"/>
                <w:i/>
                <w:color w:val="000000" w:themeColor="text1"/>
                <w:sz w:val="28"/>
                <w:szCs w:val="28"/>
              </w:rPr>
              <w:t xml:space="preserve">     </w:t>
            </w:r>
            <w:r w:rsidR="00DD013A">
              <w:rPr>
                <w:rFonts w:cs="Times New Roman"/>
                <w:i/>
                <w:color w:val="000000" w:themeColor="text1"/>
                <w:sz w:val="28"/>
                <w:szCs w:val="28"/>
              </w:rPr>
              <w:t xml:space="preserve"> </w:t>
            </w:r>
            <w:r w:rsidR="002A2AD6" w:rsidRPr="00224C00">
              <w:rPr>
                <w:rFonts w:cs="Times New Roman"/>
                <w:i/>
                <w:color w:val="000000" w:themeColor="text1"/>
                <w:sz w:val="28"/>
                <w:szCs w:val="28"/>
              </w:rPr>
              <w:t>năm 20</w:t>
            </w:r>
            <w:r w:rsidR="002A2AD6">
              <w:rPr>
                <w:rFonts w:cs="Times New Roman"/>
                <w:i/>
                <w:color w:val="000000" w:themeColor="text1"/>
                <w:sz w:val="28"/>
                <w:szCs w:val="28"/>
              </w:rPr>
              <w:t>25</w:t>
            </w:r>
          </w:p>
        </w:tc>
      </w:tr>
    </w:tbl>
    <w:p w14:paraId="5CABF332" w14:textId="7FAF6B68" w:rsidR="00CA4774" w:rsidRPr="002A2AD6" w:rsidRDefault="00F206D0" w:rsidP="002A2AD6">
      <w:pPr>
        <w:tabs>
          <w:tab w:val="center" w:pos="1560"/>
          <w:tab w:val="right" w:leader="dot" w:pos="7920"/>
        </w:tabs>
        <w:spacing w:before="120" w:after="120" w:line="240" w:lineRule="auto"/>
        <w:rPr>
          <w:rFonts w:cs="Times New Roman"/>
          <w:b/>
          <w:bCs/>
          <w:color w:val="000000" w:themeColor="text1"/>
          <w:sz w:val="28"/>
          <w:szCs w:val="28"/>
          <w:lang w:val="vi-VN"/>
        </w:rPr>
      </w:pPr>
      <w:r w:rsidRPr="00224C00">
        <w:rPr>
          <w:rFonts w:cs="Times New Roman"/>
          <w:color w:val="000000" w:themeColor="text1"/>
          <w:sz w:val="28"/>
          <w:szCs w:val="28"/>
        </w:rPr>
        <w:tab/>
      </w:r>
    </w:p>
    <w:p w14:paraId="2651A0BD" w14:textId="4B949E1E" w:rsidR="00E02348" w:rsidRDefault="00E02348" w:rsidP="00E02348">
      <w:pPr>
        <w:spacing w:before="120"/>
        <w:jc w:val="center"/>
        <w:rPr>
          <w:b/>
          <w:sz w:val="28"/>
          <w:szCs w:val="28"/>
        </w:rPr>
      </w:pPr>
      <w:r w:rsidRPr="00C11FD8">
        <w:rPr>
          <w:noProof/>
          <w:sz w:val="28"/>
          <w:szCs w:val="28"/>
        </w:rPr>
        <mc:AlternateContent>
          <mc:Choice Requires="wps">
            <w:drawing>
              <wp:anchor distT="0" distB="0" distL="114300" distR="114300" simplePos="0" relativeHeight="251663360" behindDoc="0" locked="0" layoutInCell="1" allowOverlap="1" wp14:anchorId="4B3BC58E" wp14:editId="720EB8B3">
                <wp:simplePos x="0" y="0"/>
                <wp:positionH relativeFrom="column">
                  <wp:posOffset>1909445</wp:posOffset>
                </wp:positionH>
                <wp:positionV relativeFrom="paragraph">
                  <wp:posOffset>973051</wp:posOffset>
                </wp:positionV>
                <wp:extent cx="2051050" cy="0"/>
                <wp:effectExtent l="0" t="0" r="25400" b="19050"/>
                <wp:wrapNone/>
                <wp:docPr id="721982686" name="Straight Connector 7219826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0"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A399B" id="Straight Connector 72198268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35pt,76.6pt" to="311.85pt,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" strokeweight=".5pt">
                <v:stroke joinstyle="miter"/>
              </v:line>
            </w:pict>
          </mc:Fallback>
        </mc:AlternateContent>
      </w:r>
      <w:r w:rsidRPr="00C11FD8">
        <w:rPr>
          <w:b/>
          <w:sz w:val="28"/>
          <w:szCs w:val="28"/>
        </w:rPr>
        <w:t>TỜ TRÌNH</w:t>
      </w:r>
      <w:r w:rsidRPr="00C11FD8">
        <w:rPr>
          <w:b/>
          <w:sz w:val="28"/>
          <w:szCs w:val="28"/>
        </w:rPr>
        <w:br/>
      </w:r>
      <w:r>
        <w:rPr>
          <w:b/>
          <w:sz w:val="28"/>
          <w:szCs w:val="28"/>
        </w:rPr>
        <w:t>Dự thảo</w:t>
      </w:r>
      <w:r w:rsidRPr="00C11FD8">
        <w:rPr>
          <w:b/>
          <w:sz w:val="28"/>
          <w:szCs w:val="28"/>
        </w:rPr>
        <w:t xml:space="preserve"> </w:t>
      </w:r>
      <w:r w:rsidRPr="00440E6E">
        <w:rPr>
          <w:rFonts w:cs="Times New Roman"/>
          <w:b/>
          <w:sz w:val="28"/>
          <w:szCs w:val="28"/>
        </w:rPr>
        <w:t xml:space="preserve">Quyết định </w:t>
      </w:r>
      <w:r w:rsidRPr="00440E6E">
        <w:rPr>
          <w:rFonts w:cs="Times New Roman"/>
          <w:b/>
          <w:spacing w:val="-6"/>
          <w:sz w:val="28"/>
          <w:szCs w:val="28"/>
        </w:rPr>
        <w:t xml:space="preserve">phân cấp thẩm quyền </w:t>
      </w:r>
      <w:r w:rsidRPr="00440E6E">
        <w:rPr>
          <w:rFonts w:cs="Times New Roman"/>
          <w:b/>
          <w:spacing w:val="2"/>
          <w:sz w:val="28"/>
          <w:szCs w:val="28"/>
          <w:lang w:val="it-IT"/>
        </w:rPr>
        <w:t>phê duyệt quyết toán vốn đầu tư dự án hoàn thành thuộc thẩm quyền của Chủ tịch Ủy ban nhân dân tỉnh An Giang</w:t>
      </w:r>
    </w:p>
    <w:p w14:paraId="59F5927B" w14:textId="1FDBBEDB" w:rsidR="001D4497" w:rsidRDefault="001D4497" w:rsidP="001D4497">
      <w:pPr>
        <w:tabs>
          <w:tab w:val="right" w:leader="dot" w:pos="7920"/>
        </w:tabs>
        <w:spacing w:before="120" w:after="0" w:line="264" w:lineRule="auto"/>
        <w:jc w:val="center"/>
        <w:rPr>
          <w:rFonts w:cs="Times New Roman"/>
          <w:color w:val="000000" w:themeColor="text1"/>
          <w:sz w:val="28"/>
          <w:szCs w:val="28"/>
        </w:rPr>
      </w:pPr>
    </w:p>
    <w:p w14:paraId="1BF14CFA" w14:textId="15135B07" w:rsidR="000B420F" w:rsidRPr="00224C00" w:rsidRDefault="00F206D0" w:rsidP="001D4497">
      <w:pPr>
        <w:tabs>
          <w:tab w:val="right" w:leader="dot" w:pos="7920"/>
        </w:tabs>
        <w:spacing w:before="120" w:after="0" w:line="264" w:lineRule="auto"/>
        <w:jc w:val="center"/>
        <w:rPr>
          <w:rFonts w:cs="Times New Roman"/>
          <w:color w:val="000000" w:themeColor="text1"/>
          <w:sz w:val="28"/>
          <w:szCs w:val="28"/>
        </w:rPr>
      </w:pPr>
      <w:r w:rsidRPr="00224C00">
        <w:rPr>
          <w:rFonts w:cs="Times New Roman"/>
          <w:color w:val="000000" w:themeColor="text1"/>
          <w:sz w:val="28"/>
          <w:szCs w:val="28"/>
        </w:rPr>
        <w:t xml:space="preserve">Kính gửi: </w:t>
      </w:r>
      <w:r w:rsidR="00A54DEF">
        <w:rPr>
          <w:rFonts w:cs="Times New Roman"/>
          <w:color w:val="000000" w:themeColor="text1"/>
          <w:sz w:val="28"/>
          <w:szCs w:val="28"/>
        </w:rPr>
        <w:t xml:space="preserve">Chủ tịch </w:t>
      </w:r>
      <w:r w:rsidR="0012258B">
        <w:rPr>
          <w:rFonts w:cs="Times New Roman"/>
          <w:color w:val="000000" w:themeColor="text1"/>
          <w:sz w:val="28"/>
          <w:szCs w:val="28"/>
        </w:rPr>
        <w:t>Ủy ban</w:t>
      </w:r>
      <w:r w:rsidRPr="00224C00">
        <w:rPr>
          <w:rFonts w:cs="Times New Roman"/>
          <w:color w:val="000000" w:themeColor="text1"/>
          <w:sz w:val="28"/>
          <w:szCs w:val="28"/>
        </w:rPr>
        <w:t xml:space="preserve"> nhân dân tỉnh</w:t>
      </w:r>
      <w:r w:rsidR="0033566A">
        <w:rPr>
          <w:rFonts w:cs="Times New Roman"/>
          <w:color w:val="000000" w:themeColor="text1"/>
          <w:sz w:val="28"/>
          <w:szCs w:val="28"/>
        </w:rPr>
        <w:t xml:space="preserve"> An Giang</w:t>
      </w:r>
    </w:p>
    <w:p w14:paraId="2C597529" w14:textId="7556DEC8" w:rsidR="00F206D0" w:rsidRPr="005970A1" w:rsidRDefault="00F206D0" w:rsidP="000331D6">
      <w:pPr>
        <w:tabs>
          <w:tab w:val="right" w:leader="dot" w:pos="7920"/>
        </w:tabs>
        <w:spacing w:before="120" w:after="0" w:line="240" w:lineRule="auto"/>
        <w:ind w:firstLine="567"/>
        <w:jc w:val="both"/>
        <w:rPr>
          <w:rFonts w:cs="Times New Roman"/>
          <w:color w:val="000000" w:themeColor="text1"/>
          <w:spacing w:val="-4"/>
          <w:sz w:val="28"/>
          <w:szCs w:val="28"/>
        </w:rPr>
      </w:pPr>
      <w:r w:rsidRPr="005970A1">
        <w:rPr>
          <w:rFonts w:cs="Times New Roman"/>
          <w:color w:val="000000" w:themeColor="text1"/>
          <w:spacing w:val="-4"/>
          <w:sz w:val="28"/>
          <w:szCs w:val="28"/>
        </w:rPr>
        <w:t>Thực hiện quy định của Luật Ban hành văn bản quy phạm pháp luật</w:t>
      </w:r>
      <w:r w:rsidR="0076720E">
        <w:rPr>
          <w:rFonts w:cs="Times New Roman"/>
          <w:color w:val="000000" w:themeColor="text1"/>
          <w:spacing w:val="-4"/>
          <w:sz w:val="28"/>
          <w:szCs w:val="28"/>
        </w:rPr>
        <w:t xml:space="preserve">, </w:t>
      </w:r>
      <w:r w:rsidR="00EC1F44">
        <w:rPr>
          <w:rFonts w:cs="Times New Roman"/>
          <w:color w:val="000000" w:themeColor="text1"/>
          <w:spacing w:val="-4"/>
          <w:sz w:val="28"/>
          <w:szCs w:val="28"/>
        </w:rPr>
        <w:t>Sở Tài chính</w:t>
      </w:r>
      <w:r w:rsidRPr="005970A1">
        <w:rPr>
          <w:rFonts w:cs="Times New Roman"/>
          <w:color w:val="000000" w:themeColor="text1"/>
          <w:spacing w:val="-4"/>
          <w:sz w:val="28"/>
          <w:szCs w:val="28"/>
        </w:rPr>
        <w:t xml:space="preserve"> </w:t>
      </w:r>
      <w:r w:rsidR="00863F13" w:rsidRPr="005970A1">
        <w:rPr>
          <w:rFonts w:cs="Times New Roman"/>
          <w:color w:val="000000" w:themeColor="text1"/>
          <w:spacing w:val="-4"/>
          <w:sz w:val="28"/>
          <w:szCs w:val="28"/>
        </w:rPr>
        <w:t xml:space="preserve">kính </w:t>
      </w:r>
      <w:r w:rsidRPr="005970A1">
        <w:rPr>
          <w:rFonts w:cs="Times New Roman"/>
          <w:color w:val="000000" w:themeColor="text1"/>
          <w:spacing w:val="-4"/>
          <w:sz w:val="28"/>
          <w:szCs w:val="28"/>
        </w:rPr>
        <w:t xml:space="preserve">trình </w:t>
      </w:r>
      <w:r w:rsidR="00EC1F44">
        <w:rPr>
          <w:rFonts w:cs="Times New Roman"/>
          <w:color w:val="000000" w:themeColor="text1"/>
          <w:spacing w:val="-4"/>
          <w:sz w:val="28"/>
          <w:szCs w:val="28"/>
        </w:rPr>
        <w:t>Ủy ban</w:t>
      </w:r>
      <w:r w:rsidRPr="005970A1">
        <w:rPr>
          <w:rFonts w:cs="Times New Roman"/>
          <w:color w:val="000000" w:themeColor="text1"/>
          <w:spacing w:val="-4"/>
          <w:sz w:val="28"/>
          <w:szCs w:val="28"/>
        </w:rPr>
        <w:t xml:space="preserve"> nhân dân tỉnh </w:t>
      </w:r>
      <w:r w:rsidR="000C3E4B">
        <w:rPr>
          <w:rFonts w:cs="Times New Roman"/>
          <w:color w:val="000000" w:themeColor="text1"/>
          <w:spacing w:val="-4"/>
          <w:sz w:val="28"/>
          <w:szCs w:val="28"/>
        </w:rPr>
        <w:t>dự thảo</w:t>
      </w:r>
      <w:r w:rsidRPr="005970A1">
        <w:rPr>
          <w:rFonts w:cs="Times New Roman"/>
          <w:color w:val="000000" w:themeColor="text1"/>
          <w:spacing w:val="-4"/>
          <w:sz w:val="28"/>
          <w:szCs w:val="28"/>
        </w:rPr>
        <w:t xml:space="preserve"> </w:t>
      </w:r>
      <w:r w:rsidR="00EC1F44">
        <w:rPr>
          <w:rFonts w:cs="Times New Roman"/>
          <w:color w:val="000000" w:themeColor="text1"/>
          <w:spacing w:val="-4"/>
          <w:sz w:val="28"/>
          <w:szCs w:val="28"/>
        </w:rPr>
        <w:t>Quyết định</w:t>
      </w:r>
      <w:r w:rsidR="00670168" w:rsidRPr="005970A1">
        <w:rPr>
          <w:rFonts w:cs="Times New Roman"/>
          <w:color w:val="000000" w:themeColor="text1"/>
          <w:spacing w:val="-4"/>
          <w:sz w:val="28"/>
          <w:szCs w:val="28"/>
        </w:rPr>
        <w:t xml:space="preserve"> </w:t>
      </w:r>
      <w:r w:rsidR="00E02348" w:rsidRPr="00E02348">
        <w:rPr>
          <w:rFonts w:cs="Times New Roman"/>
          <w:bCs/>
          <w:spacing w:val="-6"/>
          <w:sz w:val="28"/>
          <w:szCs w:val="28"/>
        </w:rPr>
        <w:t xml:space="preserve">phân cấp thẩm quyền </w:t>
      </w:r>
      <w:r w:rsidR="00E02348" w:rsidRPr="00E02348">
        <w:rPr>
          <w:rFonts w:cs="Times New Roman"/>
          <w:bCs/>
          <w:spacing w:val="2"/>
          <w:sz w:val="28"/>
          <w:szCs w:val="28"/>
          <w:lang w:val="it-IT"/>
        </w:rPr>
        <w:t>phê duyệt quyết toán vốn đầu tư dự án hoàn thành thuộc thẩm quyền của Chủ tịch Ủy ban nhân dân tỉnh An Giang</w:t>
      </w:r>
      <w:r w:rsidR="00670168" w:rsidRPr="00EC1F44">
        <w:rPr>
          <w:rFonts w:cs="Times New Roman"/>
          <w:color w:val="000000" w:themeColor="text1"/>
          <w:spacing w:val="-4"/>
          <w:sz w:val="28"/>
          <w:szCs w:val="28"/>
        </w:rPr>
        <w:t>,</w:t>
      </w:r>
      <w:r w:rsidR="00670168" w:rsidRPr="005970A1">
        <w:rPr>
          <w:rFonts w:cs="Times New Roman"/>
          <w:color w:val="000000" w:themeColor="text1"/>
          <w:spacing w:val="-4"/>
          <w:sz w:val="28"/>
          <w:szCs w:val="28"/>
        </w:rPr>
        <w:t xml:space="preserve"> </w:t>
      </w:r>
      <w:r w:rsidRPr="005970A1">
        <w:rPr>
          <w:rFonts w:cs="Times New Roman"/>
          <w:color w:val="000000" w:themeColor="text1"/>
          <w:spacing w:val="-4"/>
          <w:sz w:val="28"/>
          <w:szCs w:val="28"/>
        </w:rPr>
        <w:t>như sau:</w:t>
      </w:r>
    </w:p>
    <w:p w14:paraId="6DB7AC85" w14:textId="269A0615" w:rsidR="00E02348" w:rsidRPr="00C11FD8" w:rsidRDefault="008354D2" w:rsidP="008354D2">
      <w:pPr>
        <w:tabs>
          <w:tab w:val="left" w:pos="567"/>
          <w:tab w:val="right" w:leader="dot" w:pos="7920"/>
        </w:tabs>
        <w:spacing w:before="120" w:after="0" w:line="240" w:lineRule="auto"/>
        <w:jc w:val="both"/>
        <w:rPr>
          <w:b/>
          <w:sz w:val="28"/>
          <w:szCs w:val="28"/>
        </w:rPr>
      </w:pPr>
      <w:r>
        <w:rPr>
          <w:rFonts w:cs="Times New Roman"/>
          <w:b/>
          <w:color w:val="000000" w:themeColor="text1"/>
          <w:sz w:val="28"/>
          <w:szCs w:val="28"/>
        </w:rPr>
        <w:tab/>
      </w:r>
      <w:r w:rsidR="00E02348" w:rsidRPr="00C11FD8">
        <w:rPr>
          <w:b/>
          <w:sz w:val="28"/>
          <w:szCs w:val="28"/>
        </w:rPr>
        <w:t>I. SỰ CẦN THIẾT BAN HÀNH QUYẾT ĐỊNH</w:t>
      </w:r>
    </w:p>
    <w:p w14:paraId="3A624F52" w14:textId="77777777" w:rsidR="00E02348" w:rsidRPr="00C11FD8" w:rsidRDefault="00E02348" w:rsidP="00E02348">
      <w:pPr>
        <w:widowControl w:val="0"/>
        <w:spacing w:before="120" w:after="0" w:line="242" w:lineRule="auto"/>
        <w:ind w:firstLine="567"/>
        <w:jc w:val="both"/>
        <w:rPr>
          <w:b/>
          <w:sz w:val="28"/>
          <w:szCs w:val="28"/>
        </w:rPr>
      </w:pPr>
      <w:r w:rsidRPr="00C11FD8">
        <w:rPr>
          <w:b/>
          <w:sz w:val="28"/>
          <w:szCs w:val="28"/>
        </w:rPr>
        <w:t>1. Cơ sở pháp lý</w:t>
      </w:r>
    </w:p>
    <w:p w14:paraId="6889D0EE" w14:textId="77777777" w:rsidR="00E02348" w:rsidRPr="00C11FD8" w:rsidRDefault="00E02348" w:rsidP="00E02348">
      <w:pPr>
        <w:spacing w:before="120" w:after="0"/>
        <w:ind w:firstLine="720"/>
        <w:jc w:val="both"/>
        <w:rPr>
          <w:bCs/>
          <w:sz w:val="28"/>
          <w:szCs w:val="28"/>
        </w:rPr>
      </w:pPr>
      <w:bookmarkStart w:id="0" w:name="_Hlk219707215"/>
      <w:r w:rsidRPr="00C11FD8">
        <w:rPr>
          <w:bCs/>
          <w:sz w:val="28"/>
          <w:szCs w:val="28"/>
        </w:rPr>
        <w:t xml:space="preserve">Căn cứ </w:t>
      </w:r>
      <w:bookmarkStart w:id="1" w:name="_Hlk228527731"/>
      <w:r w:rsidRPr="00C11FD8">
        <w:rPr>
          <w:bCs/>
          <w:sz w:val="28"/>
          <w:szCs w:val="28"/>
        </w:rPr>
        <w:t>Nghị định số 254/2025/NĐ-CP ngày 26/9/2025 quy định về quản lý, thanh toán, quyết toán dự án sử dụng vốn đầu tư công</w:t>
      </w:r>
      <w:bookmarkEnd w:id="0"/>
      <w:bookmarkEnd w:id="1"/>
      <w:r w:rsidRPr="00C11FD8">
        <w:rPr>
          <w:bCs/>
          <w:sz w:val="28"/>
          <w:szCs w:val="28"/>
        </w:rPr>
        <w:t>:</w:t>
      </w:r>
    </w:p>
    <w:p w14:paraId="0A2139FE" w14:textId="77777777" w:rsidR="00E02348" w:rsidRPr="00C11FD8" w:rsidRDefault="00E02348" w:rsidP="00E02348">
      <w:pPr>
        <w:spacing w:before="120" w:after="0"/>
        <w:ind w:firstLine="720"/>
        <w:jc w:val="both"/>
        <w:rPr>
          <w:bCs/>
          <w:sz w:val="28"/>
          <w:szCs w:val="28"/>
        </w:rPr>
      </w:pPr>
      <w:r w:rsidRPr="00C11FD8">
        <w:rPr>
          <w:bCs/>
          <w:sz w:val="28"/>
          <w:szCs w:val="28"/>
        </w:rPr>
        <w:t>- Tại điểm b, khoản 1, Điều 34 quy định “</w:t>
      </w:r>
      <w:r w:rsidRPr="00C11FD8">
        <w:rPr>
          <w:bCs/>
          <w:i/>
          <w:iCs/>
          <w:sz w:val="28"/>
          <w:szCs w:val="28"/>
        </w:rPr>
        <w:t>Đối với các dự án khác: người có thẩm quyền quyết định phê duyệt dự án đầu tư là người có thẩm quyền phê duyệt quyết toán vốn đầu tư dự án hoàn thành”</w:t>
      </w:r>
      <w:r w:rsidRPr="00C11FD8">
        <w:rPr>
          <w:bCs/>
          <w:sz w:val="28"/>
          <w:szCs w:val="28"/>
        </w:rPr>
        <w:t>.</w:t>
      </w:r>
    </w:p>
    <w:p w14:paraId="37BA7E98" w14:textId="77777777" w:rsidR="00E02348" w:rsidRPr="00C11FD8" w:rsidRDefault="00E02348" w:rsidP="00E02348">
      <w:pPr>
        <w:spacing w:before="120" w:after="0"/>
        <w:ind w:firstLine="720"/>
        <w:jc w:val="both"/>
        <w:rPr>
          <w:bCs/>
          <w:sz w:val="28"/>
          <w:szCs w:val="28"/>
        </w:rPr>
      </w:pPr>
      <w:r w:rsidRPr="00C11FD8">
        <w:rPr>
          <w:bCs/>
          <w:sz w:val="28"/>
          <w:szCs w:val="28"/>
        </w:rPr>
        <w:t>- Tại điểm c, khoản 3, Điều 34 quy định “</w:t>
      </w:r>
      <w:r w:rsidRPr="00C11FD8">
        <w:rPr>
          <w:bCs/>
          <w:i/>
          <w:iCs/>
          <w:sz w:val="28"/>
          <w:szCs w:val="28"/>
        </w:rPr>
        <w:t>Trong và sau quá trình kiện toàn tổ chức bộ máy chính quyền địa phương 2 cấp được thực hiện theo các trường hợp sau:</w:t>
      </w:r>
    </w:p>
    <w:p w14:paraId="08976557" w14:textId="77777777" w:rsidR="00E02348" w:rsidRPr="00C11FD8" w:rsidRDefault="00E02348" w:rsidP="00E02348">
      <w:pPr>
        <w:spacing w:before="120" w:after="0"/>
        <w:ind w:firstLine="720"/>
        <w:jc w:val="both"/>
        <w:rPr>
          <w:bCs/>
          <w:i/>
          <w:iCs/>
          <w:sz w:val="28"/>
          <w:szCs w:val="28"/>
        </w:rPr>
      </w:pPr>
      <w:r>
        <w:rPr>
          <w:bCs/>
          <w:i/>
          <w:iCs/>
          <w:sz w:val="28"/>
          <w:szCs w:val="28"/>
        </w:rPr>
        <w:t xml:space="preserve">  </w:t>
      </w:r>
      <w:r w:rsidRPr="00C11FD8">
        <w:rPr>
          <w:bCs/>
          <w:i/>
          <w:iCs/>
          <w:sz w:val="28"/>
          <w:szCs w:val="28"/>
        </w:rPr>
        <w:t>Trường hợp dự án thuộc thẩm quyền phê duyệt của Chủ tịch Ủy ban nhân dân cấp huyện bàn giao cho cấp tỉnh quản lý: cơ quan, đơn vị trực thuộc cấp tỉnh nhận bàn giao dự án sẽ kế thừa toàn bộ trách nhiệm của cấp huyện đối với việc quyết toán dự án hoàn thành. Chủ tịch Ủy ban nhân dân cấp tỉnh chịu trách nhiệm phê duyệt quyết toán dự án hoàn thành.</w:t>
      </w:r>
    </w:p>
    <w:p w14:paraId="33175F19" w14:textId="77777777" w:rsidR="00E02348" w:rsidRPr="00C11FD8" w:rsidRDefault="00E02348" w:rsidP="00E02348">
      <w:pPr>
        <w:spacing w:before="120" w:after="0"/>
        <w:ind w:firstLine="720"/>
        <w:jc w:val="both"/>
        <w:rPr>
          <w:bCs/>
          <w:i/>
          <w:iCs/>
          <w:sz w:val="28"/>
          <w:szCs w:val="28"/>
        </w:rPr>
      </w:pPr>
      <w:r>
        <w:rPr>
          <w:bCs/>
          <w:i/>
          <w:iCs/>
          <w:sz w:val="28"/>
          <w:szCs w:val="28"/>
        </w:rPr>
        <w:t xml:space="preserve"> </w:t>
      </w:r>
      <w:r w:rsidRPr="00C11FD8">
        <w:rPr>
          <w:bCs/>
          <w:i/>
          <w:iCs/>
          <w:sz w:val="28"/>
          <w:szCs w:val="28"/>
        </w:rPr>
        <w:t>Trường hợp dự án thuộc thẩm quyền phê duyệt của Chủ tịch Ủy ban nhân dân cấp huyện bàn giao cho cấp xã quản lý: cơ quan, đơn vị trực thuộc cấp xã nhận bàn giao sẽ kế thừa toàn bộ trách nhiệm của cấp huyện đối với việc quyết toán dự án hoàn thành. Chủ tịch Ủy ban nhân dân cấp xã chịu trách nhiệm phê duyệt quyết toán dự án hoàn thành.</w:t>
      </w:r>
    </w:p>
    <w:p w14:paraId="22A8072B" w14:textId="77777777" w:rsidR="00E02348" w:rsidRPr="00C11FD8" w:rsidRDefault="00E02348" w:rsidP="00E02348">
      <w:pPr>
        <w:spacing w:before="120" w:after="0"/>
        <w:ind w:firstLine="720"/>
        <w:jc w:val="both"/>
        <w:rPr>
          <w:bCs/>
          <w:sz w:val="28"/>
          <w:szCs w:val="28"/>
        </w:rPr>
      </w:pPr>
      <w:r w:rsidRPr="00C11FD8">
        <w:rPr>
          <w:bCs/>
          <w:sz w:val="28"/>
          <w:szCs w:val="28"/>
        </w:rPr>
        <w:lastRenderedPageBreak/>
        <w:t xml:space="preserve">- Tại điểm d, khoản 1, Điều 34 quy định </w:t>
      </w:r>
      <w:r w:rsidRPr="00C11FD8">
        <w:rPr>
          <w:bCs/>
          <w:i/>
          <w:iCs/>
          <w:sz w:val="28"/>
          <w:szCs w:val="28"/>
        </w:rPr>
        <w:t>“Người có thẩm quyền quyết định phê duyệt quyết toán quy định tại điểm b, điểm c khoản 1 Điều này</w:t>
      </w:r>
      <w:r w:rsidRPr="00C11FD8">
        <w:rPr>
          <w:b/>
          <w:i/>
          <w:iCs/>
          <w:sz w:val="28"/>
          <w:szCs w:val="28"/>
        </w:rPr>
        <w:t>, được phân cấp hoặc ủy quyền</w:t>
      </w:r>
      <w:r w:rsidRPr="00C11FD8">
        <w:rPr>
          <w:bCs/>
          <w:i/>
          <w:iCs/>
          <w:sz w:val="28"/>
          <w:szCs w:val="28"/>
        </w:rPr>
        <w:t xml:space="preserve"> phê duyệt quyết toán vốn đầu tư dự án hoàn thành theo quy định của pháp luật về xây dựng, pháp luật về tổ chức chính phủ, pháp luật về tổ chức chính quyền địa phương”</w:t>
      </w:r>
      <w:r w:rsidRPr="00C11FD8">
        <w:rPr>
          <w:bCs/>
          <w:sz w:val="28"/>
          <w:szCs w:val="28"/>
        </w:rPr>
        <w:t>.</w:t>
      </w:r>
    </w:p>
    <w:p w14:paraId="2327C23B" w14:textId="77777777" w:rsidR="00E02348" w:rsidRPr="00C11FD8" w:rsidRDefault="00E02348" w:rsidP="00E02348">
      <w:pPr>
        <w:widowControl w:val="0"/>
        <w:spacing w:before="120" w:after="0" w:line="242" w:lineRule="auto"/>
        <w:ind w:firstLine="567"/>
        <w:jc w:val="both"/>
        <w:rPr>
          <w:bCs/>
          <w:sz w:val="28"/>
          <w:szCs w:val="28"/>
        </w:rPr>
      </w:pPr>
      <w:r>
        <w:rPr>
          <w:bCs/>
          <w:sz w:val="28"/>
          <w:szCs w:val="28"/>
        </w:rPr>
        <w:t xml:space="preserve">Theo đó việc ban hành Quyết định phân cấp thẩm quyền </w:t>
      </w:r>
      <w:r w:rsidRPr="00C11FD8">
        <w:rPr>
          <w:spacing w:val="2"/>
          <w:sz w:val="28"/>
          <w:szCs w:val="28"/>
          <w:lang w:val="it-IT"/>
        </w:rPr>
        <w:t>phê duyệt quyết toán vốn đầu tư dự án hoàn thành đối với các dự án được Chủ tịch Uỷ ban nhân dân tỉnh ủy quyền cho Giám đốc các Sở quản lý xây dựng chuyên ngành thực hiện thẩm quyền quyết định đầu tư</w:t>
      </w:r>
      <w:r>
        <w:rPr>
          <w:spacing w:val="2"/>
          <w:sz w:val="28"/>
          <w:szCs w:val="28"/>
          <w:lang w:val="it-IT"/>
        </w:rPr>
        <w:t xml:space="preserve"> thuộc thẩm quyền của Chủ tịch UBND tỉnh.</w:t>
      </w:r>
    </w:p>
    <w:p w14:paraId="47532175" w14:textId="77777777" w:rsidR="00E02348" w:rsidRDefault="00E02348" w:rsidP="00E02348">
      <w:pPr>
        <w:widowControl w:val="0"/>
        <w:spacing w:before="120" w:after="0" w:line="242" w:lineRule="auto"/>
        <w:ind w:firstLine="567"/>
        <w:jc w:val="both"/>
        <w:rPr>
          <w:b/>
          <w:sz w:val="28"/>
          <w:szCs w:val="28"/>
        </w:rPr>
      </w:pPr>
      <w:r w:rsidRPr="00C11FD8">
        <w:rPr>
          <w:b/>
          <w:sz w:val="28"/>
          <w:szCs w:val="28"/>
        </w:rPr>
        <w:t>2. Cơ sở thực tiễn</w:t>
      </w:r>
    </w:p>
    <w:p w14:paraId="5B375F0B" w14:textId="77777777" w:rsidR="00E02348" w:rsidRDefault="00E02348" w:rsidP="00E02348">
      <w:pPr>
        <w:widowControl w:val="0"/>
        <w:spacing w:before="120" w:after="0" w:line="242" w:lineRule="auto"/>
        <w:ind w:firstLine="567"/>
        <w:jc w:val="both"/>
        <w:rPr>
          <w:bCs/>
          <w:sz w:val="28"/>
          <w:szCs w:val="28"/>
        </w:rPr>
      </w:pPr>
      <w:r>
        <w:rPr>
          <w:bCs/>
          <w:sz w:val="28"/>
          <w:szCs w:val="28"/>
        </w:rPr>
        <w:t xml:space="preserve">Theo </w:t>
      </w:r>
      <w:bookmarkStart w:id="2" w:name="_Hlk228528075"/>
      <w:r>
        <w:rPr>
          <w:bCs/>
          <w:sz w:val="28"/>
          <w:szCs w:val="28"/>
        </w:rPr>
        <w:t>Tờ trình 4937/SXD-QLĐTXD ngày 26 tháng 11 năm 2025 của Sở Xây dựng về việc ủy quyền quyết định đầu tư dự án đầu tư xây dựng</w:t>
      </w:r>
      <w:bookmarkEnd w:id="2"/>
      <w:r>
        <w:rPr>
          <w:bCs/>
          <w:sz w:val="28"/>
          <w:szCs w:val="28"/>
        </w:rPr>
        <w:t xml:space="preserve">, trong đó Sở Xây dựng đề xuất UBND tỉnh </w:t>
      </w:r>
      <w:r w:rsidRPr="00C3719B">
        <w:rPr>
          <w:bCs/>
          <w:sz w:val="28"/>
          <w:szCs w:val="28"/>
        </w:rPr>
        <w:t>xem xét lựa chọn một trong hai phương án sau đây</w:t>
      </w:r>
      <w:r>
        <w:rPr>
          <w:bCs/>
          <w:sz w:val="28"/>
          <w:szCs w:val="28"/>
        </w:rPr>
        <w:t xml:space="preserve"> v</w:t>
      </w:r>
      <w:r w:rsidRPr="00C3719B">
        <w:rPr>
          <w:bCs/>
          <w:sz w:val="28"/>
          <w:szCs w:val="28"/>
        </w:rPr>
        <w:t>ề ủy quyền quyết định đầu tư dự án:</w:t>
      </w:r>
      <w:r>
        <w:rPr>
          <w:bCs/>
          <w:sz w:val="28"/>
          <w:szCs w:val="28"/>
        </w:rPr>
        <w:t xml:space="preserve"> </w:t>
      </w:r>
    </w:p>
    <w:p w14:paraId="76460528" w14:textId="77777777" w:rsidR="00E02348" w:rsidRPr="00834663" w:rsidRDefault="00E02348" w:rsidP="00E02348">
      <w:pPr>
        <w:widowControl w:val="0"/>
        <w:spacing w:before="120" w:after="0" w:line="242" w:lineRule="auto"/>
        <w:ind w:firstLine="567"/>
        <w:jc w:val="both"/>
        <w:rPr>
          <w:bCs/>
          <w:i/>
          <w:iCs/>
          <w:sz w:val="28"/>
          <w:szCs w:val="28"/>
        </w:rPr>
      </w:pPr>
      <w:r>
        <w:rPr>
          <w:bCs/>
          <w:i/>
          <w:iCs/>
          <w:sz w:val="28"/>
          <w:szCs w:val="28"/>
        </w:rPr>
        <w:t>“</w:t>
      </w:r>
      <w:r w:rsidRPr="00834663">
        <w:rPr>
          <w:bCs/>
          <w:i/>
          <w:iCs/>
          <w:sz w:val="28"/>
          <w:szCs w:val="28"/>
        </w:rPr>
        <w:t>Phương án 1: Chủ tịch UBND tỉnh xem xét ủy quyền cho cấp phó (các phó Chủ tịch UBND tỉnh) để thực hiện thẩm quyền quyết định đầu tư đối với dự án sử dụng vốn đầu tư công thuộc nhóm B, nhóm C thuộc cấp tỉnh quản lý (với dự án đã được Ủy ban nhân dân tỉnh quyết định chủ trương đầu tư).</w:t>
      </w:r>
    </w:p>
    <w:p w14:paraId="7740B967" w14:textId="77777777" w:rsidR="00E02348" w:rsidRPr="00834663" w:rsidRDefault="00E02348" w:rsidP="00E02348">
      <w:pPr>
        <w:widowControl w:val="0"/>
        <w:spacing w:before="120" w:after="0" w:line="242" w:lineRule="auto"/>
        <w:ind w:firstLine="567"/>
        <w:jc w:val="both"/>
        <w:rPr>
          <w:bCs/>
          <w:i/>
          <w:iCs/>
          <w:sz w:val="28"/>
          <w:szCs w:val="28"/>
        </w:rPr>
      </w:pPr>
      <w:r w:rsidRPr="00834663">
        <w:rPr>
          <w:bCs/>
          <w:i/>
          <w:iCs/>
          <w:sz w:val="28"/>
          <w:szCs w:val="28"/>
        </w:rPr>
        <w:t xml:space="preserve">Phương án 2: Chủ tịch UBND tỉnh xem xét ủy quyền cho Giám đốc các Sở quản lý xây dựng chuyên ngành để thực hiện thẩm quyền quyết định đầu tư đối với Báo cáo kinh tế kỹ thuật đầu tư xây dựng công trình sử dụng vốn Nhà nước thuộc cấp tỉnh quản lý. Cụ thể: </w:t>
      </w:r>
    </w:p>
    <w:p w14:paraId="09159796" w14:textId="77777777" w:rsidR="00E02348" w:rsidRPr="00834663" w:rsidRDefault="00E02348" w:rsidP="00E02348">
      <w:pPr>
        <w:widowControl w:val="0"/>
        <w:spacing w:before="120" w:after="0" w:line="242" w:lineRule="auto"/>
        <w:ind w:firstLine="567"/>
        <w:jc w:val="both"/>
        <w:rPr>
          <w:bCs/>
          <w:i/>
          <w:iCs/>
          <w:sz w:val="28"/>
          <w:szCs w:val="28"/>
        </w:rPr>
      </w:pPr>
      <w:r w:rsidRPr="00834663">
        <w:rPr>
          <w:bCs/>
          <w:i/>
          <w:iCs/>
          <w:sz w:val="28"/>
          <w:szCs w:val="28"/>
        </w:rPr>
        <w:t>- Ủy quyền cho Giám đốc Sở Xây dựng phê duyệt Báo cáo kinh tế kỹ thuật</w:t>
      </w:r>
      <w:r w:rsidRPr="00834663">
        <w:rPr>
          <w:bCs/>
          <w:i/>
          <w:iCs/>
          <w:sz w:val="28"/>
          <w:szCs w:val="28"/>
        </w:rPr>
        <w:br/>
        <w:t xml:space="preserve">đầu tư xây dựng công trình thuộc chuyên ngành xây dựng, giao thông sử dụng vốn Nhà nước thuộc cấp tỉnh quản lý; </w:t>
      </w:r>
    </w:p>
    <w:p w14:paraId="1C651004" w14:textId="77777777" w:rsidR="00E02348" w:rsidRPr="00834663" w:rsidRDefault="00E02348" w:rsidP="00E02348">
      <w:pPr>
        <w:widowControl w:val="0"/>
        <w:spacing w:before="120" w:after="0" w:line="242" w:lineRule="auto"/>
        <w:ind w:firstLine="567"/>
        <w:jc w:val="both"/>
        <w:rPr>
          <w:bCs/>
          <w:i/>
          <w:iCs/>
          <w:sz w:val="28"/>
          <w:szCs w:val="28"/>
        </w:rPr>
      </w:pPr>
      <w:r w:rsidRPr="00834663">
        <w:rPr>
          <w:bCs/>
          <w:i/>
          <w:iCs/>
          <w:sz w:val="28"/>
          <w:szCs w:val="28"/>
        </w:rPr>
        <w:t xml:space="preserve">- Ủy quyền cho Giám đốc Nông nghiệp và Môi trường phê duyệt Báo cáo </w:t>
      </w:r>
      <w:r w:rsidRPr="00834663">
        <w:rPr>
          <w:bCs/>
          <w:i/>
          <w:iCs/>
          <w:sz w:val="28"/>
          <w:szCs w:val="28"/>
        </w:rPr>
        <w:br/>
        <w:t>kinh tế kỹ thuật đầu tư xây dựng công trình phục vụ nông nghiệp và phát triển nông thôn sử dụng vốn Nhà nước thuộc cấp tỉnh quản lý;</w:t>
      </w:r>
    </w:p>
    <w:p w14:paraId="6C24179B" w14:textId="77777777" w:rsidR="00E02348" w:rsidRPr="00834663" w:rsidRDefault="00E02348" w:rsidP="00E02348">
      <w:pPr>
        <w:widowControl w:val="0"/>
        <w:spacing w:before="120" w:after="0" w:line="242" w:lineRule="auto"/>
        <w:ind w:firstLine="567"/>
        <w:jc w:val="both"/>
        <w:rPr>
          <w:bCs/>
          <w:i/>
          <w:iCs/>
          <w:sz w:val="28"/>
          <w:szCs w:val="28"/>
        </w:rPr>
      </w:pPr>
      <w:r w:rsidRPr="00834663">
        <w:rPr>
          <w:bCs/>
          <w:i/>
          <w:iCs/>
          <w:sz w:val="28"/>
          <w:szCs w:val="28"/>
        </w:rPr>
        <w:t xml:space="preserve">- Ủy quyền cho Giám đốc Sở Công thương phê duyệt Báo cáo kinh tế kỹ </w:t>
      </w:r>
      <w:r w:rsidRPr="00834663">
        <w:rPr>
          <w:bCs/>
          <w:i/>
          <w:iCs/>
          <w:sz w:val="28"/>
          <w:szCs w:val="28"/>
        </w:rPr>
        <w:br/>
        <w:t>thuật đầu tư xây dựng công trình công nghiệp (trừ công trình đã ủy quyền cho Giám đốc Sở Xây dựng) sử dụng vốn Nhà nước thuộc cấp tỉnh quản lý;</w:t>
      </w:r>
      <w:r>
        <w:rPr>
          <w:bCs/>
          <w:i/>
          <w:iCs/>
          <w:sz w:val="28"/>
          <w:szCs w:val="28"/>
        </w:rPr>
        <w:t>”</w:t>
      </w:r>
    </w:p>
    <w:p w14:paraId="3FAA9151" w14:textId="77777777" w:rsidR="00E02348" w:rsidRDefault="00E02348" w:rsidP="00E02348">
      <w:pPr>
        <w:widowControl w:val="0"/>
        <w:spacing w:before="120" w:after="0" w:line="242" w:lineRule="auto"/>
        <w:ind w:firstLine="567"/>
        <w:jc w:val="both"/>
        <w:rPr>
          <w:bCs/>
          <w:sz w:val="28"/>
          <w:szCs w:val="28"/>
        </w:rPr>
      </w:pPr>
      <w:r>
        <w:rPr>
          <w:bCs/>
          <w:sz w:val="28"/>
          <w:szCs w:val="28"/>
        </w:rPr>
        <w:t>Đến nay UBND tỉnh chưa ban hành quyết định ủy quyền quyết định đầu tư theo đề xuất của Sở Xây dựng.</w:t>
      </w:r>
    </w:p>
    <w:p w14:paraId="271FE8C3" w14:textId="77777777" w:rsidR="00A54DEF" w:rsidRDefault="00E02348" w:rsidP="00E02348">
      <w:pPr>
        <w:widowControl w:val="0"/>
        <w:spacing w:before="120" w:after="0" w:line="242" w:lineRule="auto"/>
        <w:ind w:firstLine="567"/>
        <w:jc w:val="both"/>
        <w:rPr>
          <w:rFonts w:eastAsia="Times New Roman"/>
          <w:i/>
          <w:iCs/>
          <w:color w:val="000000"/>
        </w:rPr>
      </w:pPr>
      <w:r>
        <w:rPr>
          <w:bCs/>
          <w:sz w:val="28"/>
          <w:szCs w:val="28"/>
        </w:rPr>
        <w:t xml:space="preserve">Căn cứ </w:t>
      </w:r>
      <w:bookmarkStart w:id="3" w:name="_Hlk219707186"/>
      <w:r>
        <w:rPr>
          <w:bCs/>
          <w:sz w:val="28"/>
          <w:szCs w:val="28"/>
        </w:rPr>
        <w:t xml:space="preserve">Công văn 10634/VP-KT ngày 23 tháng 12 năm 2025 của UBND tỉnh về việc phân cấp quyết định phê duyệt quyết toán dự án hoàn thành </w:t>
      </w:r>
      <w:bookmarkStart w:id="4" w:name="_Hlk219707250"/>
      <w:bookmarkEnd w:id="3"/>
      <w:r w:rsidRPr="00C7599F">
        <w:rPr>
          <w:bCs/>
          <w:i/>
          <w:iCs/>
          <w:sz w:val="28"/>
          <w:szCs w:val="28"/>
        </w:rPr>
        <w:t xml:space="preserve">“Chấp thuận chủ trương thực hiện phân cấp cho Sở Tài chính quyết định phê duyệt quyết toán vốn đầu tư dự án hoàn thành đối với các dự án được Chủ tịch Ủy ban nhân dân tỉnh ủy quyền cho Giám đốc các Sở quản lý xây dựng chuyên </w:t>
      </w:r>
      <w:r w:rsidRPr="00C7599F">
        <w:rPr>
          <w:bCs/>
          <w:i/>
          <w:iCs/>
          <w:sz w:val="28"/>
          <w:szCs w:val="28"/>
        </w:rPr>
        <w:lastRenderedPageBreak/>
        <w:t>ngành thực hiện thẩm quyền quyết định đầu tư theo đề xuất của Sở Tài chính tại Công văn số 4736/STC-ĐTGSQTVĐT ngày 18 tháng 12 năm 2025</w:t>
      </w:r>
      <w:r w:rsidR="00A54DEF">
        <w:rPr>
          <w:bCs/>
          <w:i/>
          <w:iCs/>
          <w:sz w:val="28"/>
          <w:szCs w:val="28"/>
        </w:rPr>
        <w:t xml:space="preserve">” </w:t>
      </w:r>
      <w:r w:rsidR="00A54DEF">
        <w:rPr>
          <w:bCs/>
          <w:sz w:val="28"/>
          <w:szCs w:val="28"/>
        </w:rPr>
        <w:t xml:space="preserve">và </w:t>
      </w:r>
      <w:r w:rsidRPr="00C7599F">
        <w:rPr>
          <w:bCs/>
          <w:i/>
          <w:iCs/>
          <w:sz w:val="28"/>
          <w:szCs w:val="28"/>
        </w:rPr>
        <w:t xml:space="preserve"> </w:t>
      </w:r>
      <w:bookmarkEnd w:id="4"/>
      <w:r w:rsidR="00A54DEF" w:rsidRPr="000969FD">
        <w:rPr>
          <w:rFonts w:cs="Times New Roman"/>
          <w:spacing w:val="-4"/>
          <w:sz w:val="28"/>
          <w:szCs w:val="28"/>
        </w:rPr>
        <w:t>Công văn số 1533/UBND-KT</w:t>
      </w:r>
      <w:r w:rsidR="00A54DEF">
        <w:rPr>
          <w:spacing w:val="-4"/>
        </w:rPr>
        <w:t xml:space="preserve"> </w:t>
      </w:r>
      <w:r w:rsidR="00A54DEF" w:rsidRPr="00A54DEF">
        <w:rPr>
          <w:rFonts w:eastAsia="Times New Roman" w:cs="Times New Roman"/>
          <w:color w:val="000000"/>
          <w:sz w:val="28"/>
          <w:szCs w:val="28"/>
        </w:rPr>
        <w:t>ngày 28 tháng 4 năm 2026 của Ủy ban nhân dân tỉnh v</w:t>
      </w:r>
      <w:r w:rsidR="00A54DEF" w:rsidRPr="000969FD">
        <w:rPr>
          <w:rFonts w:eastAsia="Times New Roman" w:cs="Times New Roman"/>
          <w:color w:val="000000"/>
          <w:sz w:val="28"/>
          <w:szCs w:val="28"/>
        </w:rPr>
        <w:t xml:space="preserve">ề việc đăng ký xây dựng văn bản quy phạm pháp luật của Chủ tịch Ủy ban nhân dân tỉnh về việc phân cấp thẩm quyền phê duyệt quyết toán vốn đầu tư dự án hoàn thành thuộc thẩm quyền của Chủ tịch Ủy ban nhân dân tỉnh </w:t>
      </w:r>
      <w:r w:rsidR="00A54DEF" w:rsidRPr="000969FD">
        <w:rPr>
          <w:rFonts w:eastAsia="Times New Roman" w:cs="Times New Roman"/>
          <w:i/>
          <w:iCs/>
          <w:color w:val="000000"/>
          <w:sz w:val="28"/>
          <w:szCs w:val="28"/>
        </w:rPr>
        <w:t>“Chấp thuận cho Sở Tài chính xây dựng Quyết định phân cấp thẩm quyền phê duyệt quyết toán vốn đầu tư dự án hoàn thành thuộc thẩm quyền của Chủ tịch Ủy ban nhân dân tỉnh</w:t>
      </w:r>
      <w:r w:rsidR="00A54DEF">
        <w:rPr>
          <w:rFonts w:eastAsia="Times New Roman"/>
          <w:i/>
          <w:iCs/>
          <w:color w:val="000000"/>
        </w:rPr>
        <w:t>”.</w:t>
      </w:r>
    </w:p>
    <w:p w14:paraId="3F7E5DB9" w14:textId="2687143B" w:rsidR="00E02348" w:rsidRDefault="00E02348" w:rsidP="00E02348">
      <w:pPr>
        <w:widowControl w:val="0"/>
        <w:spacing w:before="120" w:after="0" w:line="242" w:lineRule="auto"/>
        <w:ind w:firstLine="567"/>
        <w:jc w:val="both"/>
        <w:rPr>
          <w:bCs/>
          <w:sz w:val="28"/>
          <w:szCs w:val="28"/>
        </w:rPr>
      </w:pPr>
      <w:r>
        <w:rPr>
          <w:bCs/>
          <w:sz w:val="28"/>
          <w:szCs w:val="28"/>
        </w:rPr>
        <w:t xml:space="preserve">Thực hiện chính quyền địa phương 02 cấp, phần lớn các dự án do cấp huyện quản lý được bàn giao cho cấp tỉnh, nên khối lượng hồ sơ dự án hoàn thành thuộc thẩm quyền phê duyệt quyết toán của Chủ tịch UBND tỉnh tăng rất nhiều. Đồng thời theo quy định tại Nghị định 254/2025/NĐ-CP, đối với các dự án sử dụng vốn đầu tư công thuộc UBND cấp tỉnh quản lý, Sở Tài chính là cơ quan chủ trì thẩm tra. Do đó, để đẩy mạnh phân cấp, tăng tính chủ động, tích cực, và rút ngắn thời gian thẩm tra, phê duyệt quyết toán, việc phân cấp cho Sở Tài chính phê duyệt </w:t>
      </w:r>
      <w:r w:rsidRPr="00C11FD8">
        <w:rPr>
          <w:spacing w:val="2"/>
          <w:sz w:val="28"/>
          <w:szCs w:val="28"/>
          <w:lang w:val="it-IT"/>
        </w:rPr>
        <w:t>quyết toán vốn đầu tư dự án hoàn thành đối với các dự án được Chủ tịch Uỷ ban nhân dân tỉnh ủy quyền cho Giám đốc các Sở quản lý xây dựng chuyên ngành thực hiện thẩm quyền quyết định đầu tư</w:t>
      </w:r>
      <w:r>
        <w:rPr>
          <w:spacing w:val="2"/>
          <w:sz w:val="28"/>
          <w:szCs w:val="28"/>
          <w:lang w:val="it-IT"/>
        </w:rPr>
        <w:t xml:space="preserve"> là cần thiết và thuộc thẩm quyền của </w:t>
      </w:r>
      <w:r>
        <w:rPr>
          <w:bCs/>
          <w:sz w:val="28"/>
          <w:szCs w:val="28"/>
        </w:rPr>
        <w:t>Chủ tịch UBND tỉnh.</w:t>
      </w:r>
    </w:p>
    <w:p w14:paraId="0ADE0E58" w14:textId="7164E9E8" w:rsidR="00ED0880" w:rsidRPr="007C0FE8" w:rsidRDefault="00ED0880" w:rsidP="00DD013A">
      <w:pPr>
        <w:spacing w:before="120" w:after="0" w:line="240" w:lineRule="auto"/>
        <w:ind w:firstLine="900"/>
        <w:jc w:val="both"/>
        <w:rPr>
          <w:rFonts w:cs="Times New Roman"/>
          <w:b/>
          <w:sz w:val="28"/>
          <w:szCs w:val="28"/>
        </w:rPr>
      </w:pPr>
      <w:r w:rsidRPr="007C0FE8">
        <w:rPr>
          <w:rFonts w:cs="Times New Roman"/>
          <w:b/>
          <w:sz w:val="28"/>
          <w:szCs w:val="28"/>
        </w:rPr>
        <w:t>II. MỤC ĐÍCH BAN HÀNH QUYẾT</w:t>
      </w:r>
      <w:r w:rsidR="00FF6CAE">
        <w:rPr>
          <w:rFonts w:cs="Times New Roman"/>
          <w:b/>
          <w:sz w:val="28"/>
          <w:szCs w:val="28"/>
        </w:rPr>
        <w:t xml:space="preserve"> ĐỊNH</w:t>
      </w:r>
      <w:r w:rsidRPr="007C0FE8">
        <w:rPr>
          <w:rFonts w:cs="Times New Roman"/>
          <w:b/>
          <w:sz w:val="28"/>
          <w:szCs w:val="28"/>
        </w:rPr>
        <w:t>, QUAN ĐIỂM XÂY DỰNG QUYẾT</w:t>
      </w:r>
      <w:r w:rsidR="00FF6CAE">
        <w:rPr>
          <w:rFonts w:cs="Times New Roman"/>
          <w:b/>
          <w:sz w:val="28"/>
          <w:szCs w:val="28"/>
        </w:rPr>
        <w:t xml:space="preserve"> ĐỊNH</w:t>
      </w:r>
    </w:p>
    <w:p w14:paraId="03D8FD45" w14:textId="29C34872" w:rsidR="00ED0880" w:rsidRPr="007C0FE8" w:rsidRDefault="00ED0880" w:rsidP="00DD013A">
      <w:pPr>
        <w:spacing w:before="120" w:after="0" w:line="240" w:lineRule="auto"/>
        <w:ind w:firstLine="900"/>
        <w:jc w:val="both"/>
        <w:rPr>
          <w:rFonts w:cs="Times New Roman"/>
          <w:bCs/>
          <w:sz w:val="28"/>
          <w:szCs w:val="28"/>
        </w:rPr>
      </w:pPr>
      <w:r w:rsidRPr="007C0FE8">
        <w:rPr>
          <w:rFonts w:cs="Times New Roman"/>
          <w:bCs/>
          <w:sz w:val="28"/>
          <w:szCs w:val="28"/>
        </w:rPr>
        <w:t xml:space="preserve">1. Mục đích ban hành </w:t>
      </w:r>
      <w:r w:rsidR="00FF6CAE">
        <w:rPr>
          <w:rFonts w:cs="Times New Roman"/>
          <w:bCs/>
          <w:sz w:val="28"/>
          <w:szCs w:val="28"/>
        </w:rPr>
        <w:t>Quyết định</w:t>
      </w:r>
    </w:p>
    <w:p w14:paraId="3B8DEC69" w14:textId="03EBB020" w:rsidR="00E02348" w:rsidRDefault="00BD1D57" w:rsidP="00E02348">
      <w:pPr>
        <w:spacing w:before="120" w:after="0" w:line="240" w:lineRule="auto"/>
        <w:ind w:firstLine="720"/>
        <w:jc w:val="both"/>
        <w:rPr>
          <w:rFonts w:cs="Times New Roman"/>
          <w:sz w:val="28"/>
          <w:szCs w:val="28"/>
        </w:rPr>
      </w:pPr>
      <w:r w:rsidRPr="00BD1D57">
        <w:rPr>
          <w:rFonts w:cs="Times New Roman"/>
          <w:sz w:val="28"/>
          <w:szCs w:val="28"/>
        </w:rPr>
        <w:t xml:space="preserve">Việc ban hành </w:t>
      </w:r>
      <w:r w:rsidR="0012258B">
        <w:rPr>
          <w:rFonts w:cs="Times New Roman"/>
          <w:sz w:val="28"/>
          <w:szCs w:val="28"/>
        </w:rPr>
        <w:t>Quyết định</w:t>
      </w:r>
      <w:r w:rsidRPr="00BD1D57">
        <w:rPr>
          <w:rFonts w:cs="Times New Roman"/>
          <w:sz w:val="28"/>
          <w:szCs w:val="28"/>
        </w:rPr>
        <w:t xml:space="preserve"> nhằm </w:t>
      </w:r>
      <w:r w:rsidR="0012258B" w:rsidRPr="0012258B">
        <w:rPr>
          <w:rFonts w:cs="Times New Roman"/>
          <w:sz w:val="28"/>
          <w:szCs w:val="28"/>
        </w:rPr>
        <w:t xml:space="preserve">tăng cường phân cấp, phân quyền </w:t>
      </w:r>
      <w:r w:rsidR="00E02348">
        <w:rPr>
          <w:bCs/>
          <w:sz w:val="28"/>
          <w:szCs w:val="28"/>
        </w:rPr>
        <w:t xml:space="preserve">tăng tính chủ động, tích cực, và rút ngắn thời gian thẩm tra, phê duyệt quyết toán, </w:t>
      </w:r>
      <w:r w:rsidR="00E02348" w:rsidRPr="0012258B">
        <w:rPr>
          <w:rFonts w:cs="Times New Roman"/>
          <w:sz w:val="28"/>
          <w:szCs w:val="28"/>
        </w:rPr>
        <w:t xml:space="preserve">nâng cao hiệu lực, hiệu quả quản lý nhà nước </w:t>
      </w:r>
      <w:r w:rsidR="00E02348">
        <w:rPr>
          <w:rFonts w:cs="Times New Roman"/>
          <w:sz w:val="28"/>
          <w:szCs w:val="28"/>
        </w:rPr>
        <w:t>trong lĩnh vực quản lý vốn đầu tư công và vốn nhà nước ngoài vốn đầu tư công đối với các dự án hoàn thành trên địa bàn tỉnh An Giang.</w:t>
      </w:r>
    </w:p>
    <w:p w14:paraId="32F91C5B" w14:textId="0F7E06AC" w:rsidR="00BD1D57" w:rsidRPr="00BD1D57" w:rsidRDefault="00BD1D57" w:rsidP="00DD013A">
      <w:pPr>
        <w:spacing w:before="120" w:after="0" w:line="240" w:lineRule="auto"/>
        <w:ind w:firstLine="900"/>
        <w:jc w:val="both"/>
        <w:rPr>
          <w:rFonts w:cs="Times New Roman"/>
          <w:sz w:val="28"/>
          <w:szCs w:val="28"/>
        </w:rPr>
      </w:pPr>
      <w:r>
        <w:rPr>
          <w:rFonts w:cs="Times New Roman"/>
          <w:sz w:val="28"/>
          <w:szCs w:val="28"/>
        </w:rPr>
        <w:t xml:space="preserve">2. </w:t>
      </w:r>
      <w:r w:rsidRPr="00BD1D57">
        <w:rPr>
          <w:rFonts w:cs="Times New Roman"/>
          <w:sz w:val="28"/>
          <w:szCs w:val="28"/>
        </w:rPr>
        <w:t xml:space="preserve">Quan điểm xây dựng </w:t>
      </w:r>
      <w:r w:rsidR="00FF6CAE">
        <w:rPr>
          <w:rFonts w:cs="Times New Roman"/>
          <w:sz w:val="28"/>
          <w:szCs w:val="28"/>
        </w:rPr>
        <w:t>Quyết định</w:t>
      </w:r>
    </w:p>
    <w:p w14:paraId="2C765B09" w14:textId="30565371" w:rsidR="00EA5492" w:rsidRPr="00EA5492" w:rsidRDefault="00DD37B2" w:rsidP="00DD013A">
      <w:pPr>
        <w:spacing w:before="120" w:after="0" w:line="240" w:lineRule="auto"/>
        <w:ind w:firstLine="900"/>
        <w:jc w:val="both"/>
        <w:rPr>
          <w:rFonts w:cs="Times New Roman"/>
          <w:sz w:val="28"/>
          <w:szCs w:val="28"/>
        </w:rPr>
      </w:pPr>
      <w:r>
        <w:rPr>
          <w:rFonts w:cs="Times New Roman"/>
          <w:sz w:val="28"/>
          <w:szCs w:val="28"/>
        </w:rPr>
        <w:t>2.1</w:t>
      </w:r>
      <w:r w:rsidR="0012258B">
        <w:rPr>
          <w:rFonts w:cs="Times New Roman"/>
          <w:sz w:val="28"/>
          <w:szCs w:val="28"/>
        </w:rPr>
        <w:t>.</w:t>
      </w:r>
      <w:r w:rsidR="00EA5492" w:rsidRPr="00EA5492">
        <w:rPr>
          <w:rFonts w:cs="Times New Roman"/>
          <w:sz w:val="28"/>
          <w:szCs w:val="28"/>
        </w:rPr>
        <w:t xml:space="preserve"> Tuân thủ trình tự, thủ tục xây dựng ban hành văn bản quy phạm pháp luật.</w:t>
      </w:r>
    </w:p>
    <w:p w14:paraId="538F3B10" w14:textId="1721F810" w:rsidR="00EA5492" w:rsidRPr="00EA5492" w:rsidRDefault="00DD37B2" w:rsidP="00DD013A">
      <w:pPr>
        <w:spacing w:before="120" w:after="0" w:line="240" w:lineRule="auto"/>
        <w:ind w:firstLine="900"/>
        <w:jc w:val="both"/>
        <w:rPr>
          <w:rFonts w:cs="Times New Roman"/>
          <w:sz w:val="28"/>
          <w:szCs w:val="28"/>
        </w:rPr>
      </w:pPr>
      <w:r>
        <w:rPr>
          <w:rFonts w:cs="Times New Roman"/>
          <w:sz w:val="28"/>
          <w:szCs w:val="28"/>
        </w:rPr>
        <w:t>2.2</w:t>
      </w:r>
      <w:r w:rsidR="0012258B">
        <w:rPr>
          <w:rFonts w:cs="Times New Roman"/>
          <w:sz w:val="28"/>
          <w:szCs w:val="28"/>
        </w:rPr>
        <w:t>.</w:t>
      </w:r>
      <w:r w:rsidR="00EA5492" w:rsidRPr="00EA5492">
        <w:rPr>
          <w:rFonts w:cs="Times New Roman"/>
          <w:sz w:val="28"/>
          <w:szCs w:val="28"/>
        </w:rPr>
        <w:t xml:space="preserve"> Đảm bảo phù hợp với quy định hiện hành và tình hình thực tiễn của địa phương.</w:t>
      </w:r>
    </w:p>
    <w:p w14:paraId="6A8A631D" w14:textId="77777777" w:rsidR="00E02348" w:rsidRDefault="00DD37B2" w:rsidP="00DD013A">
      <w:pPr>
        <w:spacing w:before="120" w:after="0" w:line="240" w:lineRule="auto"/>
        <w:ind w:firstLine="900"/>
        <w:jc w:val="both"/>
        <w:rPr>
          <w:rFonts w:cs="Times New Roman"/>
          <w:sz w:val="28"/>
          <w:szCs w:val="28"/>
        </w:rPr>
      </w:pPr>
      <w:r>
        <w:rPr>
          <w:rFonts w:cs="Times New Roman"/>
          <w:sz w:val="28"/>
          <w:szCs w:val="28"/>
        </w:rPr>
        <w:t>2.3</w:t>
      </w:r>
      <w:r w:rsidR="0012258B">
        <w:rPr>
          <w:rFonts w:cs="Times New Roman"/>
          <w:sz w:val="28"/>
          <w:szCs w:val="28"/>
        </w:rPr>
        <w:t>.</w:t>
      </w:r>
      <w:r w:rsidR="00EA5492" w:rsidRPr="00EA5492">
        <w:rPr>
          <w:rFonts w:cs="Times New Roman"/>
          <w:sz w:val="28"/>
          <w:szCs w:val="28"/>
        </w:rPr>
        <w:t xml:space="preserve"> Tăng cường hiệu quả </w:t>
      </w:r>
      <w:r w:rsidR="00E02348" w:rsidRPr="0012258B">
        <w:rPr>
          <w:rFonts w:cs="Times New Roman"/>
          <w:sz w:val="28"/>
          <w:szCs w:val="28"/>
        </w:rPr>
        <w:t xml:space="preserve">quản lý nhà nước </w:t>
      </w:r>
      <w:r w:rsidR="00E02348">
        <w:rPr>
          <w:rFonts w:cs="Times New Roman"/>
          <w:sz w:val="28"/>
          <w:szCs w:val="28"/>
        </w:rPr>
        <w:t>trong lĩnh vực quản lý vốn đầu tư công và vốn nhà nước ngoài vốn đầu tư công.</w:t>
      </w:r>
    </w:p>
    <w:p w14:paraId="4C0C4C55" w14:textId="2FF5249D" w:rsidR="00ED0880" w:rsidRPr="007C0FE8" w:rsidRDefault="00E02348" w:rsidP="00DD013A">
      <w:pPr>
        <w:spacing w:before="120" w:after="0" w:line="240" w:lineRule="auto"/>
        <w:ind w:firstLine="900"/>
        <w:jc w:val="both"/>
        <w:rPr>
          <w:rFonts w:cs="Times New Roman"/>
          <w:b/>
          <w:sz w:val="28"/>
          <w:szCs w:val="28"/>
        </w:rPr>
      </w:pPr>
      <w:r w:rsidRPr="007C0FE8">
        <w:rPr>
          <w:rFonts w:cs="Times New Roman"/>
          <w:b/>
          <w:sz w:val="28"/>
          <w:szCs w:val="28"/>
        </w:rPr>
        <w:t xml:space="preserve"> </w:t>
      </w:r>
      <w:r w:rsidR="00ED0880" w:rsidRPr="007C0FE8">
        <w:rPr>
          <w:rFonts w:cs="Times New Roman"/>
          <w:b/>
          <w:sz w:val="28"/>
          <w:szCs w:val="28"/>
        </w:rPr>
        <w:t xml:space="preserve">III. </w:t>
      </w:r>
      <w:r w:rsidR="00EA5492" w:rsidRPr="007C0FE8">
        <w:rPr>
          <w:rFonts w:cs="Times New Roman"/>
          <w:b/>
          <w:sz w:val="28"/>
          <w:szCs w:val="28"/>
        </w:rPr>
        <w:t xml:space="preserve">QUÁ TRÌNH XÂY DỰNG DỰ THẢO </w:t>
      </w:r>
      <w:r w:rsidR="00FF6CAE" w:rsidRPr="00FF6CAE">
        <w:rPr>
          <w:rFonts w:cs="Times New Roman"/>
          <w:b/>
          <w:sz w:val="28"/>
          <w:szCs w:val="28"/>
        </w:rPr>
        <w:t>QUYẾT ĐỊNH</w:t>
      </w:r>
    </w:p>
    <w:p w14:paraId="75B5FCCF" w14:textId="7736E7B1" w:rsidR="0029002F" w:rsidRPr="0029002F" w:rsidRDefault="00E02348" w:rsidP="0029002F">
      <w:pPr>
        <w:widowControl w:val="0"/>
        <w:spacing w:before="120" w:after="0" w:line="242" w:lineRule="auto"/>
        <w:ind w:firstLine="567"/>
        <w:jc w:val="both"/>
        <w:rPr>
          <w:spacing w:val="-6"/>
          <w:sz w:val="28"/>
          <w:szCs w:val="28"/>
        </w:rPr>
      </w:pPr>
      <w:r>
        <w:rPr>
          <w:spacing w:val="-6"/>
          <w:sz w:val="28"/>
          <w:szCs w:val="28"/>
        </w:rPr>
        <w:t xml:space="preserve">Thực  hiện chỉ đạo của UBND tỉnh tại </w:t>
      </w:r>
      <w:bookmarkStart w:id="5" w:name="_Hlk228527642"/>
      <w:r>
        <w:rPr>
          <w:spacing w:val="-6"/>
          <w:sz w:val="28"/>
          <w:szCs w:val="28"/>
        </w:rPr>
        <w:t xml:space="preserve">Công văn </w:t>
      </w:r>
      <w:r>
        <w:rPr>
          <w:bCs/>
          <w:sz w:val="28"/>
          <w:szCs w:val="28"/>
        </w:rPr>
        <w:t xml:space="preserve">số 10634/VP-KT ngày 23 tháng 12 năm 2025 </w:t>
      </w:r>
      <w:bookmarkEnd w:id="5"/>
      <w:r>
        <w:rPr>
          <w:bCs/>
          <w:sz w:val="28"/>
          <w:szCs w:val="28"/>
        </w:rPr>
        <w:t>về việc phân cấp quyết định phê duyệt quyết toán dự án hoàn thành “</w:t>
      </w:r>
      <w:r w:rsidRPr="00C7599F">
        <w:rPr>
          <w:bCs/>
          <w:i/>
          <w:iCs/>
          <w:sz w:val="28"/>
          <w:szCs w:val="28"/>
        </w:rPr>
        <w:t xml:space="preserve">Giao Sở Tài chính chủ trì, phối hợp Sở Tư pháp và các đơn vị có </w:t>
      </w:r>
      <w:r w:rsidRPr="00C7599F">
        <w:rPr>
          <w:bCs/>
          <w:i/>
          <w:iCs/>
          <w:sz w:val="28"/>
          <w:szCs w:val="28"/>
        </w:rPr>
        <w:lastRenderedPageBreak/>
        <w:t>liên quan tham mưu Ủy ban nhân</w:t>
      </w:r>
      <w:r>
        <w:rPr>
          <w:bCs/>
          <w:i/>
          <w:iCs/>
          <w:sz w:val="28"/>
          <w:szCs w:val="28"/>
        </w:rPr>
        <w:t xml:space="preserve"> </w:t>
      </w:r>
      <w:r w:rsidRPr="00C7599F">
        <w:rPr>
          <w:bCs/>
          <w:i/>
          <w:iCs/>
          <w:sz w:val="28"/>
          <w:szCs w:val="28"/>
        </w:rPr>
        <w:t>dân tỉnh Quyết định phân cấp theo đúng quy định”.</w:t>
      </w:r>
      <w:r w:rsidR="0029002F">
        <w:rPr>
          <w:spacing w:val="-6"/>
          <w:sz w:val="28"/>
          <w:szCs w:val="28"/>
        </w:rPr>
        <w:t xml:space="preserve"> </w:t>
      </w:r>
      <w:r w:rsidR="002520A7" w:rsidRPr="0033566A">
        <w:rPr>
          <w:rFonts w:cs="Times New Roman"/>
          <w:spacing w:val="-4"/>
          <w:sz w:val="28"/>
          <w:szCs w:val="28"/>
        </w:rPr>
        <w:t xml:space="preserve">Sở Tài chính có Công văn số </w:t>
      </w:r>
      <w:r w:rsidR="0029002F">
        <w:rPr>
          <w:rFonts w:cs="Times New Roman"/>
          <w:spacing w:val="-4"/>
          <w:sz w:val="28"/>
          <w:szCs w:val="28"/>
        </w:rPr>
        <w:t>415/STC-ĐTGSQTVĐT  ngày 20 tháng 01 năm 2026</w:t>
      </w:r>
      <w:r w:rsidR="00A54DEF">
        <w:rPr>
          <w:rFonts w:cs="Times New Roman"/>
          <w:spacing w:val="-4"/>
          <w:sz w:val="28"/>
          <w:szCs w:val="28"/>
        </w:rPr>
        <w:t xml:space="preserve">, </w:t>
      </w:r>
      <w:r w:rsidR="0029002F">
        <w:rPr>
          <w:rFonts w:cs="Times New Roman"/>
          <w:spacing w:val="-4"/>
          <w:sz w:val="28"/>
          <w:szCs w:val="28"/>
        </w:rPr>
        <w:t xml:space="preserve">Công văn số 935/STC-ĐTGSQTVĐT ngày 06 tháng 02 năm 2026  và Công văn số 1528/STC-ĐTGSQTVĐT ngày 10 tháng 3 năm 2026 gửi Sở Tư pháp về việc </w:t>
      </w:r>
      <w:r w:rsidR="0029002F" w:rsidRPr="0029002F">
        <w:rPr>
          <w:rFonts w:cs="Times New Roman"/>
          <w:spacing w:val="-4"/>
          <w:sz w:val="28"/>
          <w:szCs w:val="28"/>
        </w:rPr>
        <w:t>lấy ý kiến đối với đề nghị đăng ký xây dựng Quyết định phân cấp thẩm quyền phê duyệt quyết toán vốn đầu tư dự án hoàn thành thuộc thẩm quyền của Chủ tịch Uỷ ban nhân dân tỉnh An Giang</w:t>
      </w:r>
      <w:r w:rsidR="0029002F">
        <w:rPr>
          <w:rFonts w:cs="Times New Roman"/>
          <w:spacing w:val="-4"/>
          <w:sz w:val="28"/>
          <w:szCs w:val="28"/>
        </w:rPr>
        <w:t>.</w:t>
      </w:r>
    </w:p>
    <w:p w14:paraId="43C7230B" w14:textId="77777777" w:rsidR="0029002F" w:rsidRPr="0029002F" w:rsidRDefault="0029002F" w:rsidP="0029002F">
      <w:pPr>
        <w:widowControl w:val="0"/>
        <w:spacing w:before="120" w:after="0" w:line="242" w:lineRule="auto"/>
        <w:ind w:firstLine="567"/>
        <w:jc w:val="both"/>
        <w:rPr>
          <w:spacing w:val="-6"/>
          <w:sz w:val="28"/>
          <w:szCs w:val="28"/>
        </w:rPr>
      </w:pPr>
      <w:r>
        <w:rPr>
          <w:rFonts w:cs="Times New Roman"/>
          <w:spacing w:val="-4"/>
          <w:sz w:val="28"/>
          <w:szCs w:val="28"/>
        </w:rPr>
        <w:t xml:space="preserve">Sở Tư pháp có Công văn 672/STP-XDTHPL ngày 30 tháng 01 năm 2026 và Công văn số 1780/STP-XDTHPL ngày 20 tháng 3 năm 2026 gửi Sở Tài chính về việc ý kiến đối với đăng ký xây dựng Quyết định phân cấp </w:t>
      </w:r>
      <w:r w:rsidRPr="0029002F">
        <w:rPr>
          <w:rFonts w:cs="Times New Roman"/>
          <w:spacing w:val="-4"/>
          <w:sz w:val="28"/>
          <w:szCs w:val="28"/>
        </w:rPr>
        <w:t>phân cấp thẩm quyền phê duyệt quyết toán vốn đầu tư dự án hoàn thành thuộc thẩm quyền của Chủ tịch Uỷ ban nhân dân tỉnh An Giang</w:t>
      </w:r>
      <w:r>
        <w:rPr>
          <w:rFonts w:cs="Times New Roman"/>
          <w:spacing w:val="-4"/>
          <w:sz w:val="28"/>
          <w:szCs w:val="28"/>
        </w:rPr>
        <w:t>.</w:t>
      </w:r>
    </w:p>
    <w:p w14:paraId="1F9CAB89" w14:textId="45AAA70C" w:rsidR="00CA0E25" w:rsidRDefault="00CA0E25" w:rsidP="00CA0E25">
      <w:pPr>
        <w:ind w:firstLine="567"/>
        <w:jc w:val="both"/>
        <w:rPr>
          <w:rFonts w:cs="Times New Roman"/>
          <w:spacing w:val="-4"/>
          <w:sz w:val="28"/>
          <w:szCs w:val="28"/>
        </w:rPr>
      </w:pPr>
      <w:r>
        <w:rPr>
          <w:rFonts w:cs="Times New Roman"/>
          <w:spacing w:val="-4"/>
          <w:sz w:val="28"/>
          <w:szCs w:val="28"/>
        </w:rPr>
        <w:t xml:space="preserve">Trên cơ sở đó, Sở Tài chính có Công văn số 2036/STC-ĐTGSQTVĐT ngày 25 tháng 3 năm 2026 trình Chủ tịch Ủy ban nhân dân tỉnh </w:t>
      </w:r>
      <w:r w:rsidRPr="00CA0E25">
        <w:rPr>
          <w:rFonts w:cs="Times New Roman"/>
          <w:spacing w:val="-4"/>
          <w:sz w:val="28"/>
          <w:szCs w:val="28"/>
        </w:rPr>
        <w:t>đăng ký xây dựng văn bản quy phạm pháp luật của Chủ tịch Ủy ban nhân dân tỉnh về việc phân cấp thẩm quyền phê duyệt quyết toán vốn đầu tư dự án hoàn thành thuộc thẩm quyền của Chủ tịch Ủy ban nhân dân tỉnh</w:t>
      </w:r>
      <w:r w:rsidR="00500E10">
        <w:rPr>
          <w:rFonts w:cs="Times New Roman"/>
          <w:spacing w:val="-4"/>
          <w:sz w:val="28"/>
          <w:szCs w:val="28"/>
        </w:rPr>
        <w:t>.</w:t>
      </w:r>
    </w:p>
    <w:p w14:paraId="5EFCEF54" w14:textId="0171A606" w:rsidR="00E02348" w:rsidRDefault="00CA0E25" w:rsidP="000969FD">
      <w:pPr>
        <w:ind w:firstLine="567"/>
        <w:jc w:val="both"/>
        <w:rPr>
          <w:rFonts w:cs="Times New Roman"/>
          <w:spacing w:val="-4"/>
          <w:sz w:val="28"/>
          <w:szCs w:val="28"/>
        </w:rPr>
      </w:pPr>
      <w:bookmarkStart w:id="6" w:name="_Hlk228530398"/>
      <w:r w:rsidRPr="000969FD">
        <w:rPr>
          <w:rFonts w:cs="Times New Roman"/>
          <w:spacing w:val="-4"/>
          <w:sz w:val="28"/>
          <w:szCs w:val="28"/>
        </w:rPr>
        <w:t xml:space="preserve">Ngày 28 tháng 4 năm 2026 UBND tỉnh có </w:t>
      </w:r>
      <w:bookmarkStart w:id="7" w:name="_Hlk228527620"/>
      <w:r w:rsidRPr="000969FD">
        <w:rPr>
          <w:rFonts w:cs="Times New Roman"/>
          <w:spacing w:val="-4"/>
          <w:sz w:val="28"/>
          <w:szCs w:val="28"/>
        </w:rPr>
        <w:t xml:space="preserve">Công văn số 1533/UBND-KT </w:t>
      </w:r>
      <w:r w:rsidRPr="000969FD">
        <w:rPr>
          <w:rFonts w:eastAsia="Times New Roman" w:cs="Times New Roman"/>
          <w:color w:val="000000"/>
          <w:sz w:val="28"/>
          <w:szCs w:val="28"/>
        </w:rPr>
        <w:t xml:space="preserve">Về việc đăng ký xây dựng văn bản quy phạm pháp luật của Chủ tịch Ủy ban nhân dân tỉnh về việc phân cấp thẩm quyền phê duyệt quyết toán vốn đầu tư dự án hoàn thành thuộc thẩm quyền của Chủ tịch Ủy ban nhân dân tỉnh </w:t>
      </w:r>
      <w:bookmarkEnd w:id="7"/>
      <w:r w:rsidRPr="000969FD">
        <w:rPr>
          <w:rFonts w:eastAsia="Times New Roman" w:cs="Times New Roman"/>
          <w:i/>
          <w:iCs/>
          <w:color w:val="000000"/>
          <w:sz w:val="28"/>
          <w:szCs w:val="28"/>
        </w:rPr>
        <w:t xml:space="preserve">“Chấp thuận cho Sở Tài chính xây dựng Quyết định phân cấp thẩm quyền phê duyệt quyết toán vốn đầu tư dự án hoàn thành thuộc thẩm quyền của Chủ tịch Ủy ban nhân dân tỉnh </w:t>
      </w:r>
      <w:bookmarkEnd w:id="6"/>
      <w:r w:rsidRPr="000969FD">
        <w:rPr>
          <w:rFonts w:eastAsia="Times New Roman" w:cs="Times New Roman"/>
          <w:i/>
          <w:iCs/>
          <w:color w:val="000000"/>
          <w:sz w:val="28"/>
          <w:szCs w:val="28"/>
        </w:rPr>
        <w:t>theo đề xuất của Sở Tài chính tại Công văn số</w:t>
      </w:r>
      <w:r w:rsidR="000969FD">
        <w:rPr>
          <w:rFonts w:eastAsia="Times New Roman" w:cs="Times New Roman"/>
          <w:i/>
          <w:iCs/>
          <w:color w:val="000000"/>
          <w:sz w:val="28"/>
          <w:szCs w:val="28"/>
        </w:rPr>
        <w:t xml:space="preserve"> </w:t>
      </w:r>
      <w:r w:rsidRPr="000969FD">
        <w:rPr>
          <w:rFonts w:eastAsia="Times New Roman" w:cs="Times New Roman"/>
          <w:i/>
          <w:iCs/>
          <w:color w:val="000000"/>
          <w:sz w:val="28"/>
          <w:szCs w:val="28"/>
        </w:rPr>
        <w:t>2036/STC-ĐTGSQTVĐT ngày 25 tháng 3 năm 2026. Thời gian hoàn thành</w:t>
      </w:r>
      <w:r w:rsidR="000969FD">
        <w:rPr>
          <w:rFonts w:eastAsia="Times New Roman" w:cs="Times New Roman"/>
          <w:i/>
          <w:iCs/>
          <w:color w:val="000000"/>
          <w:sz w:val="28"/>
          <w:szCs w:val="28"/>
        </w:rPr>
        <w:t xml:space="preserve"> </w:t>
      </w:r>
      <w:r w:rsidRPr="000969FD">
        <w:rPr>
          <w:rFonts w:eastAsia="Times New Roman" w:cs="Times New Roman"/>
          <w:i/>
          <w:iCs/>
          <w:color w:val="000000"/>
          <w:sz w:val="28"/>
          <w:szCs w:val="28"/>
        </w:rPr>
        <w:t>trong tháng 5 năm 2026”</w:t>
      </w:r>
      <w:r w:rsidRPr="000969FD">
        <w:rPr>
          <w:rFonts w:eastAsia="Times New Roman" w:cs="Times New Roman"/>
          <w:color w:val="000000"/>
          <w:sz w:val="28"/>
          <w:szCs w:val="28"/>
        </w:rPr>
        <w:t>.</w:t>
      </w:r>
    </w:p>
    <w:p w14:paraId="3B6206B3" w14:textId="34B11FE5" w:rsidR="00ED0880" w:rsidRPr="0033566A" w:rsidRDefault="000969FD" w:rsidP="00DD013A">
      <w:pPr>
        <w:spacing w:before="120" w:after="0" w:line="240" w:lineRule="auto"/>
        <w:ind w:firstLine="900"/>
        <w:jc w:val="both"/>
        <w:rPr>
          <w:rFonts w:cs="Times New Roman"/>
          <w:spacing w:val="-2"/>
          <w:sz w:val="28"/>
          <w:szCs w:val="28"/>
        </w:rPr>
      </w:pPr>
      <w:r>
        <w:rPr>
          <w:rFonts w:cs="Times New Roman"/>
          <w:spacing w:val="-2"/>
          <w:sz w:val="28"/>
          <w:szCs w:val="28"/>
        </w:rPr>
        <w:t>T</w:t>
      </w:r>
      <w:r w:rsidR="00EF4E6E" w:rsidRPr="0033566A">
        <w:rPr>
          <w:rFonts w:cs="Times New Roman"/>
          <w:spacing w:val="-2"/>
          <w:sz w:val="28"/>
          <w:szCs w:val="28"/>
        </w:rPr>
        <w:t xml:space="preserve">heo đó </w:t>
      </w:r>
      <w:r w:rsidR="00ED0880" w:rsidRPr="0033566A">
        <w:rPr>
          <w:rFonts w:cs="Times New Roman"/>
          <w:spacing w:val="-2"/>
          <w:sz w:val="28"/>
          <w:szCs w:val="28"/>
        </w:rPr>
        <w:t xml:space="preserve">Sở Tài chính đã xây dựng dự thảo </w:t>
      </w:r>
      <w:bookmarkStart w:id="8" w:name="_Hlk228530644"/>
      <w:r w:rsidR="00FF6CAE" w:rsidRPr="0033566A">
        <w:rPr>
          <w:rFonts w:cs="Times New Roman"/>
          <w:spacing w:val="-2"/>
          <w:sz w:val="28"/>
          <w:szCs w:val="28"/>
        </w:rPr>
        <w:t>Q</w:t>
      </w:r>
      <w:r w:rsidR="00ED0880" w:rsidRPr="0033566A">
        <w:rPr>
          <w:rFonts w:cs="Times New Roman"/>
          <w:spacing w:val="-2"/>
          <w:sz w:val="28"/>
          <w:szCs w:val="28"/>
        </w:rPr>
        <w:t>uyết</w:t>
      </w:r>
      <w:r w:rsidR="00FF6CAE" w:rsidRPr="0033566A">
        <w:rPr>
          <w:rFonts w:cs="Times New Roman"/>
          <w:spacing w:val="-2"/>
          <w:sz w:val="28"/>
          <w:szCs w:val="28"/>
        </w:rPr>
        <w:t xml:space="preserve"> định</w:t>
      </w:r>
      <w:r w:rsidR="00ED0880" w:rsidRPr="0033566A">
        <w:rPr>
          <w:rFonts w:cs="Times New Roman"/>
          <w:spacing w:val="-2"/>
          <w:sz w:val="28"/>
          <w:szCs w:val="28"/>
        </w:rPr>
        <w:t xml:space="preserve"> của</w:t>
      </w:r>
      <w:r>
        <w:rPr>
          <w:rFonts w:cs="Times New Roman"/>
          <w:spacing w:val="-2"/>
          <w:sz w:val="28"/>
          <w:szCs w:val="28"/>
        </w:rPr>
        <w:t xml:space="preserve"> Chủ t</w:t>
      </w:r>
      <w:r w:rsidR="00A91F74">
        <w:rPr>
          <w:rFonts w:cs="Times New Roman"/>
          <w:spacing w:val="-2"/>
          <w:sz w:val="28"/>
          <w:szCs w:val="28"/>
        </w:rPr>
        <w:t>ịc</w:t>
      </w:r>
      <w:r>
        <w:rPr>
          <w:rFonts w:cs="Times New Roman"/>
          <w:spacing w:val="-2"/>
          <w:sz w:val="28"/>
          <w:szCs w:val="28"/>
        </w:rPr>
        <w:t>h</w:t>
      </w:r>
      <w:r w:rsidR="00ED0880" w:rsidRPr="0033566A">
        <w:rPr>
          <w:rFonts w:cs="Times New Roman"/>
          <w:spacing w:val="-2"/>
          <w:sz w:val="28"/>
          <w:szCs w:val="28"/>
        </w:rPr>
        <w:t xml:space="preserve"> </w:t>
      </w:r>
      <w:r w:rsidR="00104B59" w:rsidRPr="0033566A">
        <w:rPr>
          <w:rFonts w:cs="Times New Roman"/>
          <w:spacing w:val="-2"/>
          <w:sz w:val="28"/>
          <w:szCs w:val="28"/>
        </w:rPr>
        <w:t>Ủy ban</w:t>
      </w:r>
      <w:r w:rsidR="00ED0880" w:rsidRPr="0033566A">
        <w:rPr>
          <w:rFonts w:cs="Times New Roman"/>
          <w:spacing w:val="-2"/>
          <w:sz w:val="28"/>
          <w:szCs w:val="28"/>
        </w:rPr>
        <w:t xml:space="preserve"> nhân dân tỉnh </w:t>
      </w:r>
      <w:r w:rsidR="00A91F74">
        <w:rPr>
          <w:rFonts w:cs="Times New Roman"/>
          <w:spacing w:val="-2"/>
          <w:sz w:val="28"/>
          <w:szCs w:val="28"/>
        </w:rPr>
        <w:t>về việc</w:t>
      </w:r>
      <w:r w:rsidRPr="000969FD">
        <w:rPr>
          <w:rFonts w:cs="Times New Roman"/>
          <w:spacing w:val="-2"/>
          <w:sz w:val="28"/>
          <w:szCs w:val="28"/>
        </w:rPr>
        <w:t xml:space="preserve"> </w:t>
      </w:r>
      <w:bookmarkStart w:id="9" w:name="_Hlk228531052"/>
      <w:r w:rsidRPr="000969FD">
        <w:rPr>
          <w:rFonts w:cs="Times New Roman"/>
          <w:spacing w:val="-2"/>
          <w:sz w:val="28"/>
          <w:szCs w:val="28"/>
        </w:rPr>
        <w:t>phân cấp thẩm quyền phê duyệt quyết toán vốn đầu tư dự án hoàn thành thuộc thẩm quyền của Chủ tịch Ủy ban nhân dân tỉnh An Giang</w:t>
      </w:r>
      <w:r w:rsidRPr="0033566A">
        <w:rPr>
          <w:rFonts w:cs="Times New Roman"/>
          <w:spacing w:val="-2"/>
          <w:sz w:val="28"/>
          <w:szCs w:val="28"/>
        </w:rPr>
        <w:t xml:space="preserve"> </w:t>
      </w:r>
      <w:bookmarkEnd w:id="8"/>
      <w:bookmarkEnd w:id="9"/>
      <w:r w:rsidR="00785388" w:rsidRPr="0033566A">
        <w:rPr>
          <w:rFonts w:cs="Times New Roman"/>
          <w:spacing w:val="-2"/>
          <w:sz w:val="28"/>
          <w:szCs w:val="28"/>
        </w:rPr>
        <w:t>và thực hiện đăng tải trên công thông tin điện tử của tỉnh theo quy định</w:t>
      </w:r>
      <w:r w:rsidR="00ED0880" w:rsidRPr="0033566A">
        <w:rPr>
          <w:rFonts w:cs="Times New Roman"/>
          <w:spacing w:val="-2"/>
          <w:sz w:val="28"/>
          <w:szCs w:val="28"/>
        </w:rPr>
        <w:t>. Sau khi tổng hợp ý kiến góp ý, tiếp thu và giải trình ý kiến đóng góp</w:t>
      </w:r>
      <w:r w:rsidR="00F52AAC" w:rsidRPr="0033566A">
        <w:rPr>
          <w:rFonts w:cs="Times New Roman"/>
          <w:spacing w:val="-2"/>
          <w:sz w:val="28"/>
          <w:szCs w:val="28"/>
        </w:rPr>
        <w:t xml:space="preserve"> của các cơ quan, đơn vị có liên quan</w:t>
      </w:r>
      <w:r w:rsidR="00ED0880" w:rsidRPr="0033566A">
        <w:rPr>
          <w:rFonts w:cs="Times New Roman"/>
          <w:spacing w:val="-2"/>
          <w:sz w:val="28"/>
          <w:szCs w:val="28"/>
        </w:rPr>
        <w:t xml:space="preserve">, Sở Tài chính có Công văn số </w:t>
      </w:r>
      <w:r>
        <w:rPr>
          <w:rFonts w:cs="Times New Roman"/>
          <w:spacing w:val="-2"/>
          <w:sz w:val="28"/>
          <w:szCs w:val="28"/>
        </w:rPr>
        <w:t xml:space="preserve">        </w:t>
      </w:r>
      <w:r w:rsidR="00ED0880" w:rsidRPr="0033566A">
        <w:rPr>
          <w:rFonts w:cs="Times New Roman"/>
          <w:spacing w:val="-2"/>
          <w:sz w:val="28"/>
          <w:szCs w:val="28"/>
        </w:rPr>
        <w:t>/STC-</w:t>
      </w:r>
      <w:r>
        <w:rPr>
          <w:rFonts w:cs="Times New Roman"/>
          <w:spacing w:val="-2"/>
          <w:sz w:val="28"/>
          <w:szCs w:val="28"/>
        </w:rPr>
        <w:t>ĐTGSQTVĐT</w:t>
      </w:r>
      <w:r w:rsidR="00ED0880" w:rsidRPr="0033566A">
        <w:rPr>
          <w:rFonts w:cs="Times New Roman"/>
          <w:spacing w:val="-2"/>
          <w:sz w:val="28"/>
          <w:szCs w:val="28"/>
        </w:rPr>
        <w:t xml:space="preserve"> gửi Sở Tư pháp thẩm định theo quy định.</w:t>
      </w:r>
    </w:p>
    <w:p w14:paraId="3AA7DDCA" w14:textId="3C503143" w:rsidR="00ED0880" w:rsidRPr="007C0FE8" w:rsidRDefault="00ED0880" w:rsidP="00DD013A">
      <w:pPr>
        <w:spacing w:before="120" w:after="0" w:line="240" w:lineRule="auto"/>
        <w:ind w:firstLine="900"/>
        <w:jc w:val="both"/>
        <w:rPr>
          <w:rFonts w:cs="Times New Roman"/>
          <w:sz w:val="28"/>
          <w:szCs w:val="28"/>
        </w:rPr>
      </w:pPr>
      <w:bookmarkStart w:id="10" w:name="_Hlk228420130"/>
      <w:r w:rsidRPr="00A929EB">
        <w:rPr>
          <w:rFonts w:cs="Times New Roman"/>
          <w:sz w:val="28"/>
          <w:szCs w:val="28"/>
        </w:rPr>
        <w:t xml:space="preserve">Sở Tư pháp có Báo cáo số     </w:t>
      </w:r>
      <w:r w:rsidR="00E441FE">
        <w:rPr>
          <w:rFonts w:cs="Times New Roman"/>
          <w:sz w:val="28"/>
          <w:szCs w:val="28"/>
        </w:rPr>
        <w:t xml:space="preserve"> </w:t>
      </w:r>
      <w:r w:rsidRPr="00A929EB">
        <w:rPr>
          <w:rFonts w:cs="Times New Roman"/>
          <w:sz w:val="28"/>
          <w:szCs w:val="28"/>
        </w:rPr>
        <w:t xml:space="preserve">  /BC-STP ngày   </w:t>
      </w:r>
      <w:r w:rsidR="00E441FE">
        <w:rPr>
          <w:rFonts w:cs="Times New Roman"/>
          <w:sz w:val="28"/>
          <w:szCs w:val="28"/>
        </w:rPr>
        <w:t xml:space="preserve"> </w:t>
      </w:r>
      <w:r w:rsidRPr="00A929EB">
        <w:rPr>
          <w:rFonts w:cs="Times New Roman"/>
          <w:sz w:val="28"/>
          <w:szCs w:val="28"/>
        </w:rPr>
        <w:t xml:space="preserve">  tháng </w:t>
      </w:r>
      <w:r w:rsidR="00A54DEF">
        <w:rPr>
          <w:rFonts w:cs="Times New Roman"/>
          <w:sz w:val="28"/>
          <w:szCs w:val="28"/>
        </w:rPr>
        <w:t xml:space="preserve">5 </w:t>
      </w:r>
      <w:r w:rsidRPr="00A929EB">
        <w:rPr>
          <w:rFonts w:cs="Times New Roman"/>
          <w:sz w:val="28"/>
          <w:szCs w:val="28"/>
        </w:rPr>
        <w:t xml:space="preserve">năm 2026, về việc thẩm định dự thảo </w:t>
      </w:r>
      <w:r w:rsidR="00A00D6E">
        <w:rPr>
          <w:rFonts w:cs="Times New Roman"/>
          <w:sz w:val="28"/>
          <w:szCs w:val="28"/>
        </w:rPr>
        <w:t>Q</w:t>
      </w:r>
      <w:r w:rsidR="006858F4" w:rsidRPr="006858F4">
        <w:rPr>
          <w:rFonts w:cs="Times New Roman"/>
          <w:sz w:val="28"/>
          <w:szCs w:val="28"/>
        </w:rPr>
        <w:t xml:space="preserve">uyết định </w:t>
      </w:r>
      <w:bookmarkEnd w:id="10"/>
      <w:r w:rsidR="000969FD" w:rsidRPr="000969FD">
        <w:rPr>
          <w:rFonts w:cs="Times New Roman"/>
          <w:spacing w:val="-2"/>
          <w:sz w:val="28"/>
          <w:szCs w:val="28"/>
        </w:rPr>
        <w:t>phân cấp thẩm quyền phê duyệt quyết toán vốn đầu tư dự án hoàn thành thuộc thẩm quyền của Chủ tịch Ủy ban nhân dân tỉnh An Giang</w:t>
      </w:r>
      <w:r w:rsidRPr="006858F4">
        <w:rPr>
          <w:rFonts w:cs="Times New Roman"/>
          <w:sz w:val="28"/>
          <w:szCs w:val="28"/>
        </w:rPr>
        <w:t>.</w:t>
      </w:r>
      <w:r w:rsidRPr="007C0FE8">
        <w:rPr>
          <w:rFonts w:cs="Times New Roman"/>
          <w:sz w:val="28"/>
          <w:szCs w:val="28"/>
        </w:rPr>
        <w:t xml:space="preserve"> Theo đó, Sở Tài chính tổng hợp ý kiến, tiếp thu, giải trình ý kiến thẩm định của Sở Tư pháp và hoàn thiện dự thảo </w:t>
      </w:r>
      <w:r w:rsidR="00A54DEF">
        <w:rPr>
          <w:rFonts w:cs="Times New Roman"/>
          <w:sz w:val="28"/>
          <w:szCs w:val="28"/>
        </w:rPr>
        <w:t>Q</w:t>
      </w:r>
      <w:r w:rsidR="006858F4" w:rsidRPr="006858F4">
        <w:rPr>
          <w:rFonts w:cs="Times New Roman"/>
          <w:sz w:val="28"/>
          <w:szCs w:val="28"/>
        </w:rPr>
        <w:t xml:space="preserve">uyết định </w:t>
      </w:r>
      <w:r w:rsidR="00C80F37">
        <w:rPr>
          <w:rFonts w:cs="Times New Roman"/>
          <w:sz w:val="28"/>
          <w:szCs w:val="28"/>
        </w:rPr>
        <w:t xml:space="preserve">trình </w:t>
      </w:r>
      <w:r w:rsidR="000969FD">
        <w:rPr>
          <w:rFonts w:cs="Times New Roman"/>
          <w:sz w:val="28"/>
          <w:szCs w:val="28"/>
        </w:rPr>
        <w:t xml:space="preserve">Chủ tịch </w:t>
      </w:r>
      <w:r w:rsidR="00C80F37">
        <w:rPr>
          <w:rFonts w:cs="Times New Roman"/>
          <w:sz w:val="28"/>
          <w:szCs w:val="28"/>
        </w:rPr>
        <w:t>Ủy ban nhân dân tỉnh theo quy định</w:t>
      </w:r>
      <w:r w:rsidRPr="006858F4">
        <w:rPr>
          <w:rFonts w:cs="Times New Roman"/>
          <w:sz w:val="28"/>
          <w:szCs w:val="28"/>
        </w:rPr>
        <w:t>.</w:t>
      </w:r>
    </w:p>
    <w:p w14:paraId="3E916CEA" w14:textId="4FEEF0B2" w:rsidR="00ED0880" w:rsidRPr="007C0FE8" w:rsidRDefault="00ED0880" w:rsidP="00A54DEF">
      <w:pPr>
        <w:spacing w:before="120" w:after="0" w:line="240" w:lineRule="auto"/>
        <w:ind w:firstLine="426"/>
        <w:jc w:val="both"/>
        <w:rPr>
          <w:rFonts w:cs="Times New Roman"/>
          <w:b/>
          <w:sz w:val="28"/>
          <w:szCs w:val="28"/>
        </w:rPr>
      </w:pPr>
      <w:r w:rsidRPr="007C0FE8">
        <w:rPr>
          <w:rFonts w:cs="Times New Roman"/>
          <w:b/>
          <w:sz w:val="28"/>
          <w:szCs w:val="28"/>
        </w:rPr>
        <w:t xml:space="preserve">IV. Bố cục và nội dung cơ bản của dự thảo </w:t>
      </w:r>
      <w:r w:rsidR="006858F4">
        <w:rPr>
          <w:rFonts w:cs="Times New Roman"/>
          <w:b/>
          <w:sz w:val="28"/>
          <w:szCs w:val="28"/>
        </w:rPr>
        <w:t>Quyết định</w:t>
      </w:r>
    </w:p>
    <w:p w14:paraId="6C0C29D7" w14:textId="43F51132" w:rsidR="00ED0880" w:rsidRPr="007C0FE8" w:rsidRDefault="00ED0880" w:rsidP="00A54DEF">
      <w:pPr>
        <w:spacing w:before="120" w:after="0" w:line="240" w:lineRule="auto"/>
        <w:ind w:firstLine="426"/>
        <w:jc w:val="both"/>
        <w:rPr>
          <w:rFonts w:cs="Times New Roman"/>
          <w:kern w:val="20"/>
          <w:sz w:val="28"/>
          <w:szCs w:val="28"/>
          <w:lang w:val="nl-NL"/>
        </w:rPr>
      </w:pPr>
      <w:r w:rsidRPr="007C0FE8">
        <w:rPr>
          <w:rFonts w:cs="Times New Roman"/>
          <w:bCs/>
          <w:sz w:val="28"/>
          <w:szCs w:val="28"/>
        </w:rPr>
        <w:lastRenderedPageBreak/>
        <w:t xml:space="preserve">1. Bố cục: </w:t>
      </w:r>
      <w:r w:rsidRPr="007C0FE8">
        <w:rPr>
          <w:rFonts w:cs="Times New Roman"/>
          <w:kern w:val="20"/>
          <w:sz w:val="28"/>
          <w:szCs w:val="28"/>
          <w:lang w:val="nl-NL"/>
        </w:rPr>
        <w:t>gồm có 0</w:t>
      </w:r>
      <w:r w:rsidR="007F600C">
        <w:rPr>
          <w:rFonts w:cs="Times New Roman"/>
          <w:kern w:val="20"/>
          <w:sz w:val="28"/>
          <w:szCs w:val="28"/>
          <w:lang w:val="nl-NL"/>
        </w:rPr>
        <w:t>4</w:t>
      </w:r>
      <w:r w:rsidRPr="007C0FE8">
        <w:rPr>
          <w:rFonts w:cs="Times New Roman"/>
          <w:kern w:val="20"/>
          <w:sz w:val="28"/>
          <w:szCs w:val="28"/>
          <w:lang w:val="nl-NL"/>
        </w:rPr>
        <w:t xml:space="preserve"> Điều, cụ thể như sau:</w:t>
      </w:r>
    </w:p>
    <w:p w14:paraId="29AE1F55" w14:textId="6B40DD8B" w:rsidR="00ED0880" w:rsidRPr="00A929EB" w:rsidRDefault="00DD37B2" w:rsidP="00A54DEF">
      <w:pPr>
        <w:spacing w:before="120" w:after="0" w:line="240" w:lineRule="auto"/>
        <w:ind w:firstLine="567"/>
        <w:jc w:val="both"/>
        <w:rPr>
          <w:rFonts w:cs="Times New Roman"/>
          <w:kern w:val="20"/>
          <w:sz w:val="28"/>
          <w:szCs w:val="28"/>
          <w:lang w:val="nl-NL"/>
        </w:rPr>
      </w:pPr>
      <w:r>
        <w:rPr>
          <w:rFonts w:cs="Times New Roman"/>
          <w:kern w:val="20"/>
          <w:sz w:val="28"/>
          <w:szCs w:val="28"/>
          <w:lang w:val="nl-NL"/>
        </w:rPr>
        <w:t>1.1</w:t>
      </w:r>
      <w:r w:rsidR="0012258B">
        <w:rPr>
          <w:rFonts w:cs="Times New Roman"/>
          <w:kern w:val="20"/>
          <w:sz w:val="28"/>
          <w:szCs w:val="28"/>
          <w:lang w:val="nl-NL"/>
        </w:rPr>
        <w:t>.</w:t>
      </w:r>
      <w:r w:rsidR="00ED0880" w:rsidRPr="007C0FE8">
        <w:rPr>
          <w:rFonts w:cs="Times New Roman"/>
          <w:kern w:val="20"/>
          <w:sz w:val="28"/>
          <w:szCs w:val="28"/>
          <w:lang w:val="nl-NL"/>
        </w:rPr>
        <w:t xml:space="preserve"> Điều 1. </w:t>
      </w:r>
      <w:r w:rsidR="009D1AE4" w:rsidRPr="009D1AE4">
        <w:rPr>
          <w:rFonts w:cs="Times New Roman"/>
          <w:kern w:val="20"/>
          <w:sz w:val="28"/>
          <w:szCs w:val="28"/>
          <w:lang w:val="nl-NL"/>
        </w:rPr>
        <w:t>Phạm vi điều chỉnh, đối tượng áp dụng</w:t>
      </w:r>
      <w:r w:rsidR="00ED0880" w:rsidRPr="00A929EB">
        <w:rPr>
          <w:rFonts w:cs="Times New Roman"/>
          <w:kern w:val="20"/>
          <w:sz w:val="28"/>
          <w:szCs w:val="28"/>
          <w:lang w:val="nl-NL"/>
        </w:rPr>
        <w:t>.</w:t>
      </w:r>
    </w:p>
    <w:p w14:paraId="231C84A2" w14:textId="77777777" w:rsidR="007F600C" w:rsidRDefault="00DD37B2" w:rsidP="00A54DEF">
      <w:pPr>
        <w:widowControl w:val="0"/>
        <w:spacing w:before="120" w:after="120" w:line="264" w:lineRule="auto"/>
        <w:ind w:firstLine="567"/>
        <w:jc w:val="both"/>
        <w:rPr>
          <w:b/>
          <w:sz w:val="28"/>
          <w:szCs w:val="28"/>
          <w:lang w:val="en-GB"/>
        </w:rPr>
      </w:pPr>
      <w:r>
        <w:rPr>
          <w:rFonts w:cs="Times New Roman"/>
          <w:kern w:val="20"/>
          <w:sz w:val="28"/>
          <w:szCs w:val="28"/>
          <w:lang w:val="nl-NL"/>
        </w:rPr>
        <w:t>1.2</w:t>
      </w:r>
      <w:r w:rsidR="0012258B">
        <w:rPr>
          <w:rFonts w:cs="Times New Roman"/>
          <w:kern w:val="20"/>
          <w:sz w:val="28"/>
          <w:szCs w:val="28"/>
          <w:lang w:val="nl-NL"/>
        </w:rPr>
        <w:t>.</w:t>
      </w:r>
      <w:r w:rsidR="00ED0880" w:rsidRPr="007C0FE8">
        <w:rPr>
          <w:rFonts w:cs="Times New Roman"/>
          <w:kern w:val="20"/>
          <w:sz w:val="28"/>
          <w:szCs w:val="28"/>
          <w:lang w:val="nl-NL"/>
        </w:rPr>
        <w:t xml:space="preserve"> Điều 2. </w:t>
      </w:r>
      <w:r w:rsidR="007F600C" w:rsidRPr="007F600C">
        <w:rPr>
          <w:bCs/>
          <w:sz w:val="28"/>
          <w:szCs w:val="28"/>
          <w:lang w:val="en-GB"/>
        </w:rPr>
        <w:t>Nội dung phân cấp thẩm quyền</w:t>
      </w:r>
      <w:r w:rsidR="007F600C">
        <w:rPr>
          <w:b/>
          <w:sz w:val="28"/>
          <w:szCs w:val="28"/>
          <w:lang w:val="en-GB"/>
        </w:rPr>
        <w:t xml:space="preserve"> </w:t>
      </w:r>
    </w:p>
    <w:p w14:paraId="2590CDB1" w14:textId="45EB10FA" w:rsidR="00ED0880" w:rsidRDefault="00DD37B2" w:rsidP="00A54DEF">
      <w:pPr>
        <w:spacing w:before="120" w:after="0" w:line="240" w:lineRule="auto"/>
        <w:ind w:firstLine="567"/>
        <w:jc w:val="both"/>
        <w:rPr>
          <w:rFonts w:cs="Times New Roman"/>
          <w:kern w:val="20"/>
          <w:sz w:val="28"/>
          <w:szCs w:val="28"/>
          <w:lang w:val="nl-NL"/>
        </w:rPr>
      </w:pPr>
      <w:r>
        <w:rPr>
          <w:rFonts w:cs="Times New Roman"/>
          <w:kern w:val="20"/>
          <w:sz w:val="28"/>
          <w:szCs w:val="28"/>
          <w:lang w:val="nl-NL"/>
        </w:rPr>
        <w:t>1.3</w:t>
      </w:r>
      <w:r w:rsidR="0012258B">
        <w:rPr>
          <w:rFonts w:cs="Times New Roman"/>
          <w:kern w:val="20"/>
          <w:sz w:val="28"/>
          <w:szCs w:val="28"/>
          <w:lang w:val="nl-NL"/>
        </w:rPr>
        <w:t>.</w:t>
      </w:r>
      <w:r w:rsidR="00ED0880" w:rsidRPr="007C0FE8">
        <w:rPr>
          <w:rFonts w:cs="Times New Roman"/>
          <w:kern w:val="20"/>
          <w:sz w:val="28"/>
          <w:szCs w:val="28"/>
          <w:lang w:val="nl-NL"/>
        </w:rPr>
        <w:t xml:space="preserve"> Điều 3. </w:t>
      </w:r>
      <w:r w:rsidR="007F600C" w:rsidRPr="006858F4">
        <w:rPr>
          <w:rFonts w:cs="Times New Roman"/>
          <w:kern w:val="20"/>
          <w:sz w:val="28"/>
          <w:szCs w:val="28"/>
          <w:lang w:val="nl-NL"/>
        </w:rPr>
        <w:t>Tổ chức thực hiện</w:t>
      </w:r>
    </w:p>
    <w:p w14:paraId="0B5781AB" w14:textId="6B7EB380" w:rsidR="009D1AE4" w:rsidRDefault="00DD37B2" w:rsidP="00A54DEF">
      <w:pPr>
        <w:spacing w:before="120" w:after="0" w:line="240" w:lineRule="auto"/>
        <w:ind w:firstLine="567"/>
        <w:jc w:val="both"/>
        <w:rPr>
          <w:rFonts w:cs="Times New Roman"/>
          <w:kern w:val="20"/>
          <w:sz w:val="28"/>
          <w:szCs w:val="28"/>
          <w:lang w:val="nl-NL"/>
        </w:rPr>
      </w:pPr>
      <w:r>
        <w:rPr>
          <w:rFonts w:cs="Times New Roman"/>
          <w:kern w:val="20"/>
          <w:sz w:val="28"/>
          <w:szCs w:val="28"/>
          <w:lang w:val="nl-NL"/>
        </w:rPr>
        <w:t>1.4</w:t>
      </w:r>
      <w:r w:rsidR="0012258B">
        <w:rPr>
          <w:rFonts w:cs="Times New Roman"/>
          <w:kern w:val="20"/>
          <w:sz w:val="28"/>
          <w:szCs w:val="28"/>
          <w:lang w:val="nl-NL"/>
        </w:rPr>
        <w:t>.</w:t>
      </w:r>
      <w:r w:rsidR="009D1AE4">
        <w:rPr>
          <w:rFonts w:cs="Times New Roman"/>
          <w:kern w:val="20"/>
          <w:sz w:val="28"/>
          <w:szCs w:val="28"/>
          <w:lang w:val="nl-NL"/>
        </w:rPr>
        <w:t xml:space="preserve"> Điều 4. </w:t>
      </w:r>
      <w:r w:rsidR="007F600C">
        <w:rPr>
          <w:rFonts w:cs="Times New Roman"/>
          <w:kern w:val="20"/>
          <w:sz w:val="28"/>
          <w:szCs w:val="28"/>
          <w:lang w:val="nl-NL"/>
        </w:rPr>
        <w:t>Điều khoản</w:t>
      </w:r>
      <w:r w:rsidR="007F600C" w:rsidRPr="009D1AE4">
        <w:rPr>
          <w:rFonts w:cs="Times New Roman"/>
          <w:kern w:val="20"/>
          <w:sz w:val="28"/>
          <w:szCs w:val="28"/>
          <w:lang w:val="nl-NL"/>
        </w:rPr>
        <w:t xml:space="preserve"> thi hành</w:t>
      </w:r>
    </w:p>
    <w:p w14:paraId="3F2FCF66" w14:textId="61667ACC" w:rsidR="00ED0880" w:rsidRPr="007C0FE8" w:rsidRDefault="00ED0880" w:rsidP="00A54DEF">
      <w:pPr>
        <w:spacing w:before="120" w:after="0" w:line="240" w:lineRule="auto"/>
        <w:ind w:firstLine="426"/>
        <w:jc w:val="both"/>
        <w:rPr>
          <w:rFonts w:eastAsia="Times New Roman" w:cs="Times New Roman"/>
          <w:bCs/>
          <w:sz w:val="28"/>
          <w:szCs w:val="28"/>
        </w:rPr>
      </w:pPr>
      <w:r w:rsidRPr="007C0FE8">
        <w:rPr>
          <w:rFonts w:cs="Times New Roman"/>
          <w:bCs/>
          <w:sz w:val="28"/>
          <w:szCs w:val="28"/>
        </w:rPr>
        <w:t xml:space="preserve">2. </w:t>
      </w:r>
      <w:r w:rsidRPr="007C0FE8">
        <w:rPr>
          <w:rFonts w:eastAsia="Times New Roman" w:cs="Times New Roman"/>
          <w:bCs/>
          <w:sz w:val="28"/>
          <w:szCs w:val="28"/>
        </w:rPr>
        <w:t xml:space="preserve">Những nội dung chính của </w:t>
      </w:r>
      <w:r w:rsidR="009D1AE4">
        <w:rPr>
          <w:rFonts w:eastAsia="Times New Roman" w:cs="Times New Roman"/>
          <w:bCs/>
          <w:sz w:val="28"/>
          <w:szCs w:val="28"/>
        </w:rPr>
        <w:t xml:space="preserve">dự thảo </w:t>
      </w:r>
      <w:r w:rsidR="006858F4">
        <w:rPr>
          <w:rFonts w:eastAsia="Times New Roman" w:cs="Times New Roman"/>
          <w:bCs/>
          <w:sz w:val="28"/>
          <w:szCs w:val="28"/>
        </w:rPr>
        <w:t>Quyết định</w:t>
      </w:r>
    </w:p>
    <w:p w14:paraId="4E95947A" w14:textId="77777777" w:rsidR="007F600C" w:rsidRDefault="00DD37B2" w:rsidP="007F600C">
      <w:pPr>
        <w:spacing w:before="120"/>
        <w:ind w:firstLine="567"/>
        <w:jc w:val="both"/>
        <w:rPr>
          <w:bCs/>
          <w:spacing w:val="2"/>
          <w:sz w:val="28"/>
          <w:szCs w:val="28"/>
          <w:lang w:val="it-IT"/>
        </w:rPr>
      </w:pPr>
      <w:r>
        <w:rPr>
          <w:rFonts w:cs="Times New Roman"/>
          <w:bCs/>
          <w:sz w:val="28"/>
          <w:szCs w:val="28"/>
        </w:rPr>
        <w:t>2.1</w:t>
      </w:r>
      <w:r w:rsidR="0012258B">
        <w:rPr>
          <w:rFonts w:cs="Times New Roman"/>
          <w:bCs/>
          <w:sz w:val="28"/>
          <w:szCs w:val="28"/>
        </w:rPr>
        <w:t>.</w:t>
      </w:r>
      <w:r w:rsidR="009D1AE4" w:rsidRPr="009D1AE4">
        <w:rPr>
          <w:rFonts w:cs="Times New Roman"/>
          <w:bCs/>
          <w:sz w:val="28"/>
          <w:szCs w:val="28"/>
        </w:rPr>
        <w:t xml:space="preserve"> Phạm vi điều chỉnh</w:t>
      </w:r>
      <w:r>
        <w:rPr>
          <w:rFonts w:cs="Times New Roman"/>
          <w:bCs/>
          <w:sz w:val="28"/>
          <w:szCs w:val="28"/>
        </w:rPr>
        <w:t xml:space="preserve">: </w:t>
      </w:r>
      <w:r w:rsidR="007F600C" w:rsidRPr="00300071">
        <w:rPr>
          <w:bCs/>
          <w:sz w:val="28"/>
          <w:szCs w:val="28"/>
          <w:lang w:eastAsia="vi-VN"/>
        </w:rPr>
        <w:t xml:space="preserve">Quyết định này quy định việc phân cấp thẩm quyền </w:t>
      </w:r>
      <w:r w:rsidR="007F600C" w:rsidRPr="00300071">
        <w:rPr>
          <w:bCs/>
          <w:spacing w:val="2"/>
          <w:sz w:val="28"/>
          <w:szCs w:val="28"/>
          <w:lang w:val="it-IT"/>
        </w:rPr>
        <w:t>phê duyệt quyết toán vốn đầu tư dự án hoàn thành thuộc thẩm quyền của Chủ tịch Ủy ban nhân dân tỉnh An Giang trên địa bàn tỉnh An Giang.</w:t>
      </w:r>
    </w:p>
    <w:p w14:paraId="32BF64E7" w14:textId="7C547190" w:rsidR="006858F4" w:rsidRPr="006858F4" w:rsidRDefault="00DD37B2" w:rsidP="007F600C">
      <w:pPr>
        <w:spacing w:before="120"/>
        <w:ind w:firstLine="567"/>
        <w:jc w:val="both"/>
        <w:rPr>
          <w:rFonts w:cs="Times New Roman"/>
          <w:bCs/>
          <w:sz w:val="28"/>
          <w:szCs w:val="28"/>
        </w:rPr>
      </w:pPr>
      <w:r>
        <w:rPr>
          <w:rFonts w:cs="Times New Roman"/>
          <w:bCs/>
          <w:sz w:val="28"/>
          <w:szCs w:val="28"/>
        </w:rPr>
        <w:t>2.2</w:t>
      </w:r>
      <w:r w:rsidR="0012258B">
        <w:rPr>
          <w:rFonts w:cs="Times New Roman"/>
          <w:bCs/>
          <w:sz w:val="28"/>
          <w:szCs w:val="28"/>
        </w:rPr>
        <w:t>.</w:t>
      </w:r>
      <w:r w:rsidR="006858F4" w:rsidRPr="006858F4">
        <w:rPr>
          <w:rFonts w:cs="Times New Roman"/>
          <w:bCs/>
          <w:sz w:val="28"/>
          <w:szCs w:val="28"/>
        </w:rPr>
        <w:t xml:space="preserve"> Đối tượng áp dụng </w:t>
      </w:r>
    </w:p>
    <w:p w14:paraId="1D56C9DC" w14:textId="44BD3F92" w:rsidR="007F600C" w:rsidRDefault="007F600C" w:rsidP="007F600C">
      <w:pPr>
        <w:widowControl w:val="0"/>
        <w:numPr>
          <w:ilvl w:val="0"/>
          <w:numId w:val="19"/>
        </w:numPr>
        <w:spacing w:before="100" w:after="0" w:line="242" w:lineRule="auto"/>
        <w:ind w:left="709" w:hanging="142"/>
        <w:jc w:val="both"/>
        <w:rPr>
          <w:bCs/>
          <w:sz w:val="28"/>
          <w:szCs w:val="28"/>
          <w:lang w:val="en-GB"/>
        </w:rPr>
      </w:pPr>
      <w:r>
        <w:rPr>
          <w:bCs/>
          <w:sz w:val="28"/>
          <w:szCs w:val="28"/>
          <w:lang w:val="en-GB"/>
        </w:rPr>
        <w:t xml:space="preserve"> Sở Tài chính tỉnh An Giang.</w:t>
      </w:r>
    </w:p>
    <w:p w14:paraId="557B60C4" w14:textId="77777777" w:rsidR="007F600C" w:rsidRDefault="007F600C" w:rsidP="007F600C">
      <w:pPr>
        <w:widowControl w:val="0"/>
        <w:spacing w:before="100" w:line="242" w:lineRule="auto"/>
        <w:ind w:firstLine="567"/>
        <w:jc w:val="both"/>
        <w:rPr>
          <w:bCs/>
          <w:sz w:val="28"/>
          <w:szCs w:val="28"/>
        </w:rPr>
      </w:pPr>
      <w:r>
        <w:rPr>
          <w:bCs/>
          <w:sz w:val="28"/>
          <w:szCs w:val="28"/>
        </w:rPr>
        <w:t xml:space="preserve">- </w:t>
      </w:r>
      <w:r w:rsidRPr="000F4F13">
        <w:rPr>
          <w:bCs/>
          <w:sz w:val="28"/>
          <w:szCs w:val="28"/>
        </w:rPr>
        <w:t>Các cơ quan, tổ chức</w:t>
      </w:r>
      <w:r>
        <w:rPr>
          <w:bCs/>
          <w:sz w:val="28"/>
          <w:szCs w:val="28"/>
        </w:rPr>
        <w:t>, cá nhân có tham gia hoặc liên quan đến việc quản lý, thanh toán, quyết toán nhiệm vụ, dự án sử dụng vốn đầu tư công trên địa bàn tỉnh An Giang.</w:t>
      </w:r>
    </w:p>
    <w:p w14:paraId="793C348A" w14:textId="77777777" w:rsidR="007F600C" w:rsidRDefault="007F600C" w:rsidP="007F600C">
      <w:pPr>
        <w:widowControl w:val="0"/>
        <w:spacing w:before="100" w:line="242" w:lineRule="auto"/>
        <w:ind w:firstLine="567"/>
        <w:jc w:val="both"/>
        <w:rPr>
          <w:bCs/>
          <w:sz w:val="28"/>
          <w:szCs w:val="28"/>
        </w:rPr>
      </w:pPr>
      <w:r>
        <w:rPr>
          <w:bCs/>
          <w:sz w:val="28"/>
          <w:szCs w:val="28"/>
        </w:rPr>
        <w:t>- C</w:t>
      </w:r>
      <w:r w:rsidRPr="001342A4">
        <w:rPr>
          <w:bCs/>
          <w:sz w:val="28"/>
          <w:szCs w:val="28"/>
        </w:rPr>
        <w:t>ơ quan, tổ chức, cá nhân có liên quan đến quyết toán vốn đầu tư dự án sử dụng vốn nhà nước ngoài vốn đầu tư công sau khi hoàn thành hoặc dừng thực hiện vĩnh viễn.</w:t>
      </w:r>
    </w:p>
    <w:p w14:paraId="5EC23570" w14:textId="5B890099" w:rsidR="00A54DEF" w:rsidRDefault="00DD37B2" w:rsidP="007F600C">
      <w:pPr>
        <w:widowControl w:val="0"/>
        <w:spacing w:before="120" w:after="120" w:line="264" w:lineRule="auto"/>
        <w:ind w:firstLine="567"/>
        <w:jc w:val="both"/>
        <w:rPr>
          <w:b/>
          <w:sz w:val="28"/>
          <w:szCs w:val="28"/>
          <w:lang w:val="en-GB"/>
        </w:rPr>
      </w:pPr>
      <w:r>
        <w:rPr>
          <w:rFonts w:cs="Times New Roman"/>
          <w:bCs/>
          <w:sz w:val="28"/>
          <w:szCs w:val="28"/>
        </w:rPr>
        <w:t>2.3</w:t>
      </w:r>
      <w:r w:rsidR="0012258B">
        <w:rPr>
          <w:rFonts w:cs="Times New Roman"/>
          <w:bCs/>
          <w:sz w:val="28"/>
          <w:szCs w:val="28"/>
        </w:rPr>
        <w:t>.</w:t>
      </w:r>
      <w:r w:rsidR="006858F4" w:rsidRPr="006858F4">
        <w:rPr>
          <w:rFonts w:cs="Times New Roman"/>
          <w:bCs/>
          <w:sz w:val="28"/>
          <w:szCs w:val="28"/>
        </w:rPr>
        <w:t xml:space="preserve"> </w:t>
      </w:r>
      <w:r w:rsidR="007F600C" w:rsidRPr="007F600C">
        <w:rPr>
          <w:bCs/>
          <w:sz w:val="28"/>
          <w:szCs w:val="28"/>
          <w:lang w:val="en-GB"/>
        </w:rPr>
        <w:t>Nội dung phân cấp thẩm quyền</w:t>
      </w:r>
      <w:r w:rsidR="007F600C">
        <w:rPr>
          <w:b/>
          <w:sz w:val="28"/>
          <w:szCs w:val="28"/>
          <w:lang w:val="en-GB"/>
        </w:rPr>
        <w:t xml:space="preserve"> </w:t>
      </w:r>
    </w:p>
    <w:p w14:paraId="5CBE3F97" w14:textId="77359C83" w:rsidR="006858F4" w:rsidRPr="006858F4" w:rsidRDefault="007F600C" w:rsidP="007F600C">
      <w:pPr>
        <w:widowControl w:val="0"/>
        <w:spacing w:before="120" w:after="120" w:line="264" w:lineRule="auto"/>
        <w:ind w:firstLine="567"/>
        <w:jc w:val="both"/>
        <w:rPr>
          <w:rFonts w:cs="Times New Roman"/>
          <w:bCs/>
          <w:sz w:val="28"/>
          <w:szCs w:val="28"/>
        </w:rPr>
      </w:pPr>
      <w:r>
        <w:rPr>
          <w:bCs/>
          <w:spacing w:val="-2"/>
          <w:sz w:val="28"/>
          <w:szCs w:val="28"/>
          <w:lang w:val="en-GB"/>
        </w:rPr>
        <w:t xml:space="preserve">Phân cấp cho Sở Tài chính thẩm quyền </w:t>
      </w:r>
      <w:r>
        <w:rPr>
          <w:bCs/>
          <w:sz w:val="28"/>
          <w:szCs w:val="28"/>
          <w:lang w:val="en-GB"/>
        </w:rPr>
        <w:t xml:space="preserve">phê duyệt quyết toán vốn đầu tư dự án hoàn thành đối với các dự án được Chủ tịch </w:t>
      </w:r>
      <w:r>
        <w:rPr>
          <w:bCs/>
          <w:sz w:val="28"/>
          <w:szCs w:val="28"/>
          <w:lang w:val="it-IT"/>
        </w:rPr>
        <w:t>Ủy</w:t>
      </w:r>
      <w:r>
        <w:rPr>
          <w:bCs/>
          <w:sz w:val="28"/>
          <w:szCs w:val="28"/>
          <w:lang w:val="en-GB"/>
        </w:rPr>
        <w:t xml:space="preserve"> ban nhân dân tỉnh ủy quyền cho Giám đốc các Sở quản lý xây dựng chuyên ngành thực hiện thẩm quyền quyết định đầu tư trên địa bàn tỉnh An Giang</w:t>
      </w:r>
      <w:r w:rsidR="00500E10">
        <w:rPr>
          <w:rFonts w:cs="Times New Roman"/>
          <w:bCs/>
          <w:sz w:val="28"/>
          <w:szCs w:val="28"/>
        </w:rPr>
        <w:t>.</w:t>
      </w:r>
    </w:p>
    <w:p w14:paraId="5B642FA6" w14:textId="62235E16" w:rsidR="007F600C" w:rsidRDefault="00DD37B2" w:rsidP="007F600C">
      <w:pPr>
        <w:shd w:val="clear" w:color="auto" w:fill="FFFFFF"/>
        <w:spacing w:before="120" w:line="252" w:lineRule="auto"/>
        <w:ind w:firstLine="567"/>
        <w:jc w:val="both"/>
        <w:rPr>
          <w:rFonts w:cs="Times New Roman"/>
          <w:bCs/>
          <w:sz w:val="28"/>
          <w:szCs w:val="28"/>
        </w:rPr>
      </w:pPr>
      <w:r>
        <w:rPr>
          <w:rFonts w:cs="Times New Roman"/>
          <w:bCs/>
          <w:sz w:val="28"/>
          <w:szCs w:val="28"/>
        </w:rPr>
        <w:t>2.</w:t>
      </w:r>
      <w:r w:rsidR="00A54DEF">
        <w:rPr>
          <w:rFonts w:cs="Times New Roman"/>
          <w:bCs/>
          <w:sz w:val="28"/>
          <w:szCs w:val="28"/>
        </w:rPr>
        <w:t>4</w:t>
      </w:r>
      <w:r w:rsidR="0012258B">
        <w:rPr>
          <w:rFonts w:cs="Times New Roman"/>
          <w:bCs/>
          <w:sz w:val="28"/>
          <w:szCs w:val="28"/>
        </w:rPr>
        <w:t>.</w:t>
      </w:r>
      <w:r w:rsidR="006858F4" w:rsidRPr="006858F4">
        <w:rPr>
          <w:rFonts w:cs="Times New Roman"/>
          <w:bCs/>
          <w:sz w:val="28"/>
          <w:szCs w:val="28"/>
        </w:rPr>
        <w:t xml:space="preserve"> Tổ chức thực hiện</w:t>
      </w:r>
      <w:r w:rsidR="007F600C">
        <w:rPr>
          <w:rFonts w:cs="Times New Roman"/>
          <w:bCs/>
          <w:sz w:val="28"/>
          <w:szCs w:val="28"/>
        </w:rPr>
        <w:t xml:space="preserve">: </w:t>
      </w:r>
    </w:p>
    <w:p w14:paraId="46E15739" w14:textId="5A9977CB" w:rsidR="007F600C" w:rsidRDefault="007F600C" w:rsidP="007F600C">
      <w:pPr>
        <w:shd w:val="clear" w:color="auto" w:fill="FFFFFF"/>
        <w:spacing w:before="120" w:line="252" w:lineRule="auto"/>
        <w:ind w:firstLine="567"/>
        <w:jc w:val="both"/>
        <w:rPr>
          <w:bCs/>
          <w:sz w:val="28"/>
          <w:szCs w:val="28"/>
        </w:rPr>
      </w:pPr>
      <w:r>
        <w:rPr>
          <w:rFonts w:cs="Times New Roman"/>
          <w:bCs/>
          <w:sz w:val="28"/>
          <w:szCs w:val="28"/>
        </w:rPr>
        <w:t xml:space="preserve">- </w:t>
      </w:r>
      <w:r w:rsidRPr="00C74770">
        <w:rPr>
          <w:bCs/>
          <w:sz w:val="28"/>
          <w:szCs w:val="28"/>
        </w:rPr>
        <w:t xml:space="preserve">Sở Tài chính chịu trách nhiệm trước pháp luật về các nội dung thực hiện theo phân cấp quản lý. </w:t>
      </w:r>
    </w:p>
    <w:p w14:paraId="4DDBFB93" w14:textId="20A912B0" w:rsidR="007F600C" w:rsidRDefault="007F600C" w:rsidP="007F600C">
      <w:pPr>
        <w:widowControl w:val="0"/>
        <w:spacing w:before="100" w:line="242" w:lineRule="auto"/>
        <w:ind w:firstLine="567"/>
        <w:jc w:val="both"/>
        <w:rPr>
          <w:bCs/>
          <w:sz w:val="28"/>
          <w:szCs w:val="28"/>
        </w:rPr>
      </w:pPr>
      <w:r>
        <w:rPr>
          <w:bCs/>
          <w:sz w:val="28"/>
          <w:szCs w:val="28"/>
        </w:rPr>
        <w:t xml:space="preserve">- </w:t>
      </w:r>
      <w:r w:rsidRPr="000F4F13">
        <w:rPr>
          <w:bCs/>
          <w:sz w:val="28"/>
          <w:szCs w:val="28"/>
        </w:rPr>
        <w:t>Các cơ quan, tổ chức</w:t>
      </w:r>
      <w:r>
        <w:rPr>
          <w:bCs/>
          <w:sz w:val="28"/>
          <w:szCs w:val="28"/>
        </w:rPr>
        <w:t xml:space="preserve">, cá nhân có tham gia hoặc liên quan đến việc quản lý, thanh toán, quyết toán nhiệm vụ, dự án sử dụng vốn đầu tư công, </w:t>
      </w:r>
      <w:r w:rsidRPr="001342A4">
        <w:rPr>
          <w:bCs/>
          <w:sz w:val="28"/>
          <w:szCs w:val="28"/>
        </w:rPr>
        <w:t>quyết toán vốn đầu tư dự án sử dụng vốn nhà nước ngoài vốn đầu tư công sau khi hoàn thành hoặc dừng thực hiện vĩnh viễn</w:t>
      </w:r>
      <w:r>
        <w:rPr>
          <w:bCs/>
          <w:sz w:val="28"/>
          <w:szCs w:val="28"/>
        </w:rPr>
        <w:t xml:space="preserve"> </w:t>
      </w:r>
      <w:r w:rsidRPr="00C74770">
        <w:rPr>
          <w:bCs/>
          <w:sz w:val="28"/>
          <w:szCs w:val="28"/>
        </w:rPr>
        <w:t>chịu trách nhiệm thực hiện quy định này</w:t>
      </w:r>
      <w:r>
        <w:rPr>
          <w:bCs/>
          <w:sz w:val="28"/>
          <w:szCs w:val="28"/>
        </w:rPr>
        <w:t>.</w:t>
      </w:r>
    </w:p>
    <w:p w14:paraId="38DB772B" w14:textId="0B4F1664" w:rsidR="00ED0880" w:rsidRDefault="00ED0880" w:rsidP="007F600C">
      <w:pPr>
        <w:shd w:val="clear" w:color="auto" w:fill="FFFFFF"/>
        <w:spacing w:before="120" w:line="252" w:lineRule="auto"/>
        <w:ind w:firstLine="567"/>
        <w:jc w:val="both"/>
        <w:rPr>
          <w:rFonts w:cs="Times New Roman"/>
          <w:sz w:val="28"/>
          <w:szCs w:val="28"/>
          <w:lang w:val="it-IT"/>
        </w:rPr>
      </w:pPr>
      <w:r w:rsidRPr="007C0FE8">
        <w:rPr>
          <w:rFonts w:cs="Times New Roman"/>
          <w:b/>
          <w:sz w:val="28"/>
          <w:szCs w:val="28"/>
        </w:rPr>
        <w:t xml:space="preserve">V. </w:t>
      </w:r>
      <w:r w:rsidRPr="007C0FE8">
        <w:rPr>
          <w:rFonts w:cs="Times New Roman"/>
          <w:b/>
          <w:sz w:val="28"/>
          <w:szCs w:val="28"/>
          <w:lang w:val="it-IT"/>
        </w:rPr>
        <w:t xml:space="preserve">Những nội dung bổ sung mới so với dự thảo văn bản gửi thẩm định (nếu có): </w:t>
      </w:r>
      <w:r w:rsidRPr="007C0FE8">
        <w:rPr>
          <w:rFonts w:cs="Times New Roman"/>
          <w:sz w:val="28"/>
          <w:szCs w:val="28"/>
          <w:lang w:val="it-IT"/>
        </w:rPr>
        <w:t>Không có.</w:t>
      </w:r>
    </w:p>
    <w:p w14:paraId="567772D4" w14:textId="6C858749" w:rsidR="00ED0880" w:rsidRPr="007C0FE8" w:rsidRDefault="00ED0880" w:rsidP="007F600C">
      <w:pPr>
        <w:spacing w:before="120" w:after="0" w:line="240" w:lineRule="auto"/>
        <w:ind w:firstLine="567"/>
        <w:jc w:val="both"/>
        <w:rPr>
          <w:rFonts w:cs="Times New Roman"/>
          <w:b/>
          <w:sz w:val="28"/>
          <w:szCs w:val="28"/>
        </w:rPr>
      </w:pPr>
      <w:r w:rsidRPr="007C0FE8">
        <w:rPr>
          <w:rFonts w:cs="Times New Roman"/>
          <w:b/>
          <w:sz w:val="28"/>
          <w:szCs w:val="28"/>
        </w:rPr>
        <w:t xml:space="preserve">VI. Dự kiến nguồn lực, điều kiện bảo đảm cho việc thi hành </w:t>
      </w:r>
      <w:r w:rsidR="006858F4">
        <w:rPr>
          <w:rFonts w:cs="Times New Roman"/>
          <w:b/>
          <w:sz w:val="28"/>
          <w:szCs w:val="28"/>
        </w:rPr>
        <w:t>Quyết định</w:t>
      </w:r>
      <w:r w:rsidRPr="007C0FE8">
        <w:rPr>
          <w:rFonts w:cs="Times New Roman"/>
          <w:b/>
          <w:sz w:val="28"/>
          <w:szCs w:val="28"/>
        </w:rPr>
        <w:t xml:space="preserve"> sau khi được thông qua</w:t>
      </w:r>
    </w:p>
    <w:p w14:paraId="2C7EFC4D" w14:textId="6B039D95" w:rsidR="00B90C40" w:rsidRPr="007F600C" w:rsidRDefault="00ED0880" w:rsidP="007F600C">
      <w:pPr>
        <w:pStyle w:val="ListParagraph"/>
        <w:numPr>
          <w:ilvl w:val="0"/>
          <w:numId w:val="20"/>
        </w:numPr>
        <w:spacing w:before="120" w:after="0" w:line="240" w:lineRule="auto"/>
        <w:jc w:val="both"/>
        <w:rPr>
          <w:rFonts w:cs="Times New Roman"/>
          <w:bCs/>
          <w:sz w:val="28"/>
          <w:szCs w:val="28"/>
        </w:rPr>
      </w:pPr>
      <w:r w:rsidRPr="007F600C">
        <w:rPr>
          <w:rFonts w:cs="Times New Roman"/>
          <w:bCs/>
          <w:sz w:val="28"/>
          <w:szCs w:val="28"/>
        </w:rPr>
        <w:lastRenderedPageBreak/>
        <w:t>Về dự kiến nguồn lực</w:t>
      </w:r>
      <w:r w:rsidR="009D479F" w:rsidRPr="007F600C">
        <w:rPr>
          <w:rFonts w:cs="Times New Roman"/>
          <w:bCs/>
          <w:sz w:val="28"/>
          <w:szCs w:val="28"/>
        </w:rPr>
        <w:t xml:space="preserve">: </w:t>
      </w:r>
    </w:p>
    <w:p w14:paraId="77566D98" w14:textId="01DD556D" w:rsidR="00500E10" w:rsidRDefault="00500E10" w:rsidP="00500E10">
      <w:pPr>
        <w:spacing w:before="120" w:after="0" w:line="240" w:lineRule="auto"/>
        <w:ind w:firstLine="720"/>
        <w:jc w:val="both"/>
        <w:rPr>
          <w:rFonts w:cs="Times New Roman"/>
          <w:bCs/>
          <w:sz w:val="28"/>
          <w:szCs w:val="28"/>
        </w:rPr>
      </w:pPr>
      <w:r>
        <w:rPr>
          <w:rFonts w:cs="Times New Roman"/>
          <w:bCs/>
          <w:sz w:val="28"/>
          <w:szCs w:val="28"/>
        </w:rPr>
        <w:t xml:space="preserve">Theo quy định tại khoản 2 Điều 34 Nghị định 254/2025/NĐ-CP, </w:t>
      </w:r>
      <w:r w:rsidR="007F600C">
        <w:rPr>
          <w:rFonts w:cs="Times New Roman"/>
          <w:bCs/>
          <w:sz w:val="28"/>
          <w:szCs w:val="28"/>
        </w:rPr>
        <w:t>Sở Tài chính hiện đang là cơ quan chủ trì thẩm tra</w:t>
      </w:r>
      <w:r>
        <w:rPr>
          <w:rFonts w:cs="Times New Roman"/>
          <w:bCs/>
          <w:sz w:val="28"/>
          <w:szCs w:val="28"/>
        </w:rPr>
        <w:t xml:space="preserve"> hồ sơ các dự án hoàn thành trên địa bàn tỉnh An Giang sử dụng vốn đầu tư công, vốn nhà nước ngoài vốn đầu tư công thuộc thẩm quyền phê duyệt quyết toán của </w:t>
      </w:r>
      <w:r w:rsidR="007F600C">
        <w:rPr>
          <w:rFonts w:cs="Times New Roman"/>
          <w:bCs/>
          <w:sz w:val="28"/>
          <w:szCs w:val="28"/>
        </w:rPr>
        <w:t xml:space="preserve">Chủ tịch Ủy ban nhân dân tỉnh </w:t>
      </w:r>
      <w:r>
        <w:rPr>
          <w:rFonts w:cs="Times New Roman"/>
          <w:bCs/>
          <w:sz w:val="28"/>
          <w:szCs w:val="28"/>
        </w:rPr>
        <w:t>An Giang. Do đó, về cơ bản Sở Tài chính đáp ứng được nguồn lực thực hiện khi Quyết định được ban hành.</w:t>
      </w:r>
    </w:p>
    <w:p w14:paraId="31D8EF4D" w14:textId="5EAF4761" w:rsidR="00434808" w:rsidRPr="00434808" w:rsidRDefault="00434808" w:rsidP="00DD013A">
      <w:pPr>
        <w:spacing w:before="120" w:after="0" w:line="240" w:lineRule="auto"/>
        <w:ind w:firstLine="900"/>
        <w:jc w:val="both"/>
        <w:rPr>
          <w:rFonts w:cs="Times New Roman"/>
          <w:sz w:val="28"/>
          <w:szCs w:val="28"/>
        </w:rPr>
      </w:pPr>
      <w:r w:rsidRPr="00434808">
        <w:rPr>
          <w:rFonts w:cs="Times New Roman"/>
          <w:sz w:val="28"/>
          <w:szCs w:val="28"/>
        </w:rPr>
        <w:t xml:space="preserve">2. Điều kiện đảm bảo việc thi hành </w:t>
      </w:r>
      <w:r w:rsidR="006858F4">
        <w:rPr>
          <w:rFonts w:cs="Times New Roman"/>
          <w:sz w:val="28"/>
          <w:szCs w:val="28"/>
        </w:rPr>
        <w:t>Quyết định</w:t>
      </w:r>
    </w:p>
    <w:p w14:paraId="48F95426" w14:textId="66654B26" w:rsidR="001F1605" w:rsidRDefault="00434808" w:rsidP="00DD013A">
      <w:pPr>
        <w:spacing w:before="120" w:after="0" w:line="240" w:lineRule="auto"/>
        <w:ind w:firstLine="900"/>
        <w:jc w:val="both"/>
        <w:rPr>
          <w:rFonts w:cs="Times New Roman"/>
          <w:sz w:val="28"/>
          <w:szCs w:val="28"/>
        </w:rPr>
      </w:pPr>
      <w:r w:rsidRPr="00434808">
        <w:rPr>
          <w:rFonts w:cs="Times New Roman"/>
          <w:sz w:val="28"/>
          <w:szCs w:val="28"/>
        </w:rPr>
        <w:t xml:space="preserve">Sau khi </w:t>
      </w:r>
      <w:r w:rsidR="006858F4">
        <w:rPr>
          <w:rFonts w:cs="Times New Roman"/>
          <w:sz w:val="28"/>
          <w:szCs w:val="28"/>
        </w:rPr>
        <w:t>Quyết định</w:t>
      </w:r>
      <w:r w:rsidRPr="00434808">
        <w:rPr>
          <w:rFonts w:cs="Times New Roman"/>
          <w:sz w:val="28"/>
          <w:szCs w:val="28"/>
        </w:rPr>
        <w:t xml:space="preserve"> được </w:t>
      </w:r>
      <w:r w:rsidR="006858F4">
        <w:rPr>
          <w:rFonts w:cs="Times New Roman"/>
          <w:sz w:val="28"/>
          <w:szCs w:val="28"/>
        </w:rPr>
        <w:t>Ủy ban</w:t>
      </w:r>
      <w:r w:rsidRPr="00434808">
        <w:rPr>
          <w:rFonts w:cs="Times New Roman"/>
          <w:sz w:val="28"/>
          <w:szCs w:val="28"/>
        </w:rPr>
        <w:t xml:space="preserve"> nhân dân tỉnh thông qua, </w:t>
      </w:r>
      <w:r w:rsidR="006858F4">
        <w:rPr>
          <w:rFonts w:cs="Times New Roman"/>
          <w:sz w:val="28"/>
          <w:szCs w:val="28"/>
        </w:rPr>
        <w:t xml:space="preserve">Sở Tài chính sẽ phối hợp các cơ quan, đơn vị </w:t>
      </w:r>
      <w:r w:rsidR="00500E10">
        <w:rPr>
          <w:rFonts w:cs="Times New Roman"/>
          <w:sz w:val="28"/>
          <w:szCs w:val="28"/>
        </w:rPr>
        <w:t>có liên quan</w:t>
      </w:r>
      <w:r w:rsidR="006858F4">
        <w:rPr>
          <w:rFonts w:cs="Times New Roman"/>
          <w:sz w:val="28"/>
          <w:szCs w:val="28"/>
        </w:rPr>
        <w:t xml:space="preserve"> tham mưu </w:t>
      </w:r>
      <w:r w:rsidRPr="00434808">
        <w:rPr>
          <w:rFonts w:cs="Times New Roman"/>
          <w:sz w:val="28"/>
          <w:szCs w:val="28"/>
        </w:rPr>
        <w:t>Ủy ban nhân dân tỉnh ban hành văn bản triển khai để thực hiện kịp thời theo quy định.</w:t>
      </w:r>
    </w:p>
    <w:p w14:paraId="26D0614E" w14:textId="1BF00195" w:rsidR="00ED0880" w:rsidRDefault="00ED0880" w:rsidP="00DD013A">
      <w:pPr>
        <w:spacing w:before="120" w:after="0" w:line="240" w:lineRule="auto"/>
        <w:ind w:firstLine="900"/>
        <w:jc w:val="both"/>
        <w:rPr>
          <w:rFonts w:cs="Times New Roman"/>
          <w:sz w:val="28"/>
          <w:szCs w:val="28"/>
          <w:lang w:val="it-IT"/>
        </w:rPr>
      </w:pPr>
      <w:r w:rsidRPr="007C0FE8">
        <w:rPr>
          <w:rFonts w:cs="Times New Roman"/>
          <w:sz w:val="28"/>
          <w:szCs w:val="28"/>
        </w:rPr>
        <w:t xml:space="preserve">3. </w:t>
      </w:r>
      <w:r w:rsidRPr="007C0FE8">
        <w:rPr>
          <w:rFonts w:cs="Times New Roman"/>
          <w:sz w:val="28"/>
          <w:szCs w:val="28"/>
          <w:lang w:val="it-IT"/>
        </w:rPr>
        <w:t xml:space="preserve">Thời gian trình </w:t>
      </w:r>
      <w:r w:rsidR="001F1605">
        <w:rPr>
          <w:rFonts w:cs="Times New Roman"/>
          <w:sz w:val="28"/>
          <w:szCs w:val="28"/>
          <w:lang w:val="it-IT"/>
        </w:rPr>
        <w:t>t</w:t>
      </w:r>
      <w:r w:rsidRPr="007C0FE8">
        <w:rPr>
          <w:rFonts w:cs="Times New Roman"/>
          <w:sz w:val="28"/>
          <w:szCs w:val="28"/>
          <w:lang w:val="it-IT"/>
        </w:rPr>
        <w:t xml:space="preserve">hông qua </w:t>
      </w:r>
      <w:r w:rsidR="006858F4">
        <w:rPr>
          <w:rFonts w:cs="Times New Roman"/>
          <w:sz w:val="28"/>
          <w:szCs w:val="28"/>
          <w:lang w:val="it-IT"/>
        </w:rPr>
        <w:t>Quyết định</w:t>
      </w:r>
      <w:r w:rsidRPr="007C0FE8">
        <w:rPr>
          <w:rFonts w:cs="Times New Roman"/>
          <w:sz w:val="28"/>
          <w:szCs w:val="28"/>
          <w:lang w:val="it-IT"/>
        </w:rPr>
        <w:t xml:space="preserve">: </w:t>
      </w:r>
      <w:r w:rsidR="006858F4">
        <w:rPr>
          <w:rFonts w:cs="Times New Roman"/>
          <w:sz w:val="28"/>
          <w:szCs w:val="28"/>
          <w:lang w:val="it-IT"/>
        </w:rPr>
        <w:t xml:space="preserve">Trong tháng </w:t>
      </w:r>
      <w:r w:rsidR="00F42025">
        <w:rPr>
          <w:rFonts w:cs="Times New Roman"/>
          <w:sz w:val="28"/>
          <w:szCs w:val="28"/>
          <w:lang w:val="it-IT"/>
        </w:rPr>
        <w:t>5</w:t>
      </w:r>
      <w:r w:rsidR="006858F4">
        <w:rPr>
          <w:rFonts w:cs="Times New Roman"/>
          <w:sz w:val="28"/>
          <w:szCs w:val="28"/>
          <w:lang w:val="it-IT"/>
        </w:rPr>
        <w:t xml:space="preserve"> </w:t>
      </w:r>
      <w:r w:rsidRPr="007C0FE8">
        <w:rPr>
          <w:rFonts w:cs="Times New Roman"/>
          <w:sz w:val="28"/>
          <w:szCs w:val="28"/>
          <w:lang w:val="it-IT"/>
        </w:rPr>
        <w:t>năm 2026.</w:t>
      </w:r>
    </w:p>
    <w:p w14:paraId="2331A54F" w14:textId="3C9525CD" w:rsidR="00ED0880" w:rsidRDefault="00ED0880" w:rsidP="00DD013A">
      <w:pPr>
        <w:spacing w:before="120" w:after="0" w:line="240" w:lineRule="auto"/>
        <w:ind w:firstLine="900"/>
        <w:jc w:val="both"/>
        <w:rPr>
          <w:rFonts w:cs="Times New Roman"/>
          <w:sz w:val="28"/>
          <w:szCs w:val="28"/>
        </w:rPr>
      </w:pPr>
      <w:r w:rsidRPr="007C0FE8">
        <w:rPr>
          <w:rFonts w:cs="Times New Roman"/>
          <w:sz w:val="28"/>
          <w:szCs w:val="28"/>
        </w:rPr>
        <w:t xml:space="preserve">Trên đây là Tờ trình </w:t>
      </w:r>
      <w:r w:rsidR="00AD5A7E">
        <w:rPr>
          <w:rFonts w:cs="Times New Roman"/>
          <w:sz w:val="28"/>
          <w:szCs w:val="28"/>
        </w:rPr>
        <w:t xml:space="preserve">về </w:t>
      </w:r>
      <w:r w:rsidRPr="007C0FE8">
        <w:rPr>
          <w:rFonts w:cs="Times New Roman"/>
          <w:sz w:val="28"/>
          <w:szCs w:val="28"/>
        </w:rPr>
        <w:t xml:space="preserve">dự thảo </w:t>
      </w:r>
      <w:r w:rsidR="006858F4">
        <w:rPr>
          <w:rFonts w:cs="Times New Roman"/>
          <w:color w:val="000000" w:themeColor="text1"/>
          <w:sz w:val="28"/>
          <w:szCs w:val="28"/>
        </w:rPr>
        <w:t>Quyết định</w:t>
      </w:r>
      <w:r w:rsidRPr="00224C00">
        <w:rPr>
          <w:rFonts w:cs="Times New Roman"/>
          <w:color w:val="000000" w:themeColor="text1"/>
          <w:sz w:val="28"/>
          <w:szCs w:val="28"/>
        </w:rPr>
        <w:t xml:space="preserve"> </w:t>
      </w:r>
      <w:r w:rsidR="00500E10" w:rsidRPr="00E02348">
        <w:rPr>
          <w:rFonts w:cs="Times New Roman"/>
          <w:bCs/>
          <w:spacing w:val="-6"/>
          <w:sz w:val="28"/>
          <w:szCs w:val="28"/>
        </w:rPr>
        <w:t xml:space="preserve">phân cấp thẩm quyền </w:t>
      </w:r>
      <w:r w:rsidR="00500E10" w:rsidRPr="00E02348">
        <w:rPr>
          <w:rFonts w:cs="Times New Roman"/>
          <w:bCs/>
          <w:spacing w:val="2"/>
          <w:sz w:val="28"/>
          <w:szCs w:val="28"/>
          <w:lang w:val="it-IT"/>
        </w:rPr>
        <w:t>phê duyệt quyết toán vốn đầu tư dự án hoàn thành thuộc thẩm quyền của Chủ tịch Ủy ban nhân dân tỉnh An Giang</w:t>
      </w:r>
      <w:r w:rsidRPr="007C0FE8">
        <w:rPr>
          <w:rFonts w:cs="Times New Roman"/>
          <w:sz w:val="28"/>
          <w:szCs w:val="28"/>
        </w:rPr>
        <w:t xml:space="preserve">, </w:t>
      </w:r>
      <w:r w:rsidR="00AD5A7E" w:rsidRPr="00AD5A7E">
        <w:rPr>
          <w:rFonts w:cs="Times New Roman"/>
          <w:sz w:val="28"/>
          <w:szCs w:val="28"/>
        </w:rPr>
        <w:t xml:space="preserve">Sở Tài chính </w:t>
      </w:r>
      <w:r w:rsidRPr="007C0FE8">
        <w:rPr>
          <w:rFonts w:cs="Times New Roman"/>
          <w:sz w:val="28"/>
          <w:szCs w:val="28"/>
        </w:rPr>
        <w:t xml:space="preserve">kính trình </w:t>
      </w:r>
      <w:r w:rsidR="00211B96">
        <w:rPr>
          <w:rFonts w:cs="Times New Roman"/>
          <w:sz w:val="28"/>
          <w:szCs w:val="28"/>
        </w:rPr>
        <w:t>Ủy ban</w:t>
      </w:r>
      <w:r w:rsidRPr="007C0FE8">
        <w:rPr>
          <w:rFonts w:cs="Times New Roman"/>
          <w:sz w:val="28"/>
          <w:szCs w:val="28"/>
        </w:rPr>
        <w:t xml:space="preserve"> nhân dân tỉnh An Giang xem xét, quyết định./.</w:t>
      </w:r>
    </w:p>
    <w:p w14:paraId="6773CA94" w14:textId="77777777" w:rsidR="00A65FD4" w:rsidRDefault="00A65FD4" w:rsidP="00A65FD4">
      <w:pPr>
        <w:pStyle w:val="NormalWeb"/>
        <w:shd w:val="clear" w:color="auto" w:fill="FFFFFF"/>
        <w:spacing w:before="120" w:beforeAutospacing="0" w:after="0" w:afterAutospacing="0"/>
        <w:ind w:firstLine="900"/>
        <w:jc w:val="both"/>
        <w:rPr>
          <w:i/>
          <w:sz w:val="28"/>
          <w:szCs w:val="28"/>
        </w:rPr>
      </w:pPr>
      <w:r w:rsidRPr="00962ECD">
        <w:rPr>
          <w:i/>
          <w:sz w:val="28"/>
          <w:szCs w:val="28"/>
        </w:rPr>
        <w:t>(Xin gửi kèm theo</w:t>
      </w:r>
      <w:r>
        <w:rPr>
          <w:i/>
          <w:sz w:val="28"/>
          <w:szCs w:val="28"/>
        </w:rPr>
        <w:t>: d</w:t>
      </w:r>
      <w:r w:rsidRPr="0090733B">
        <w:rPr>
          <w:i/>
          <w:sz w:val="28"/>
          <w:szCs w:val="28"/>
        </w:rPr>
        <w:t>ự thảo</w:t>
      </w:r>
      <w:r>
        <w:rPr>
          <w:i/>
          <w:sz w:val="28"/>
          <w:szCs w:val="28"/>
        </w:rPr>
        <w:t xml:space="preserve"> Quyết định; Báo cáo thẩm định; báo cáo tiếp thu, giải trình ý kiến thẩm định).</w:t>
      </w:r>
    </w:p>
    <w:p w14:paraId="0D4C4764" w14:textId="77777777" w:rsidR="00F722BF" w:rsidRDefault="00F722BF" w:rsidP="00ED0880">
      <w:pPr>
        <w:pStyle w:val="NormalWeb"/>
        <w:shd w:val="clear" w:color="auto" w:fill="FFFFFF"/>
        <w:spacing w:before="120" w:beforeAutospacing="0" w:after="0" w:afterAutospacing="0"/>
        <w:ind w:firstLine="709"/>
        <w:jc w:val="both"/>
        <w:rPr>
          <w:b/>
          <w:sz w:val="28"/>
          <w:szCs w:val="28"/>
        </w:rPr>
      </w:pPr>
    </w:p>
    <w:tbl>
      <w:tblPr>
        <w:tblW w:w="9316" w:type="dxa"/>
        <w:tblLook w:val="01E0" w:firstRow="1" w:lastRow="1" w:firstColumn="1" w:lastColumn="1" w:noHBand="0" w:noVBand="0"/>
      </w:tblPr>
      <w:tblGrid>
        <w:gridCol w:w="4410"/>
        <w:gridCol w:w="4906"/>
      </w:tblGrid>
      <w:tr w:rsidR="00F206D0" w:rsidRPr="00224C00" w14:paraId="230DB3A1" w14:textId="77777777" w:rsidTr="004748F6">
        <w:trPr>
          <w:trHeight w:val="2021"/>
        </w:trPr>
        <w:tc>
          <w:tcPr>
            <w:tcW w:w="4410" w:type="dxa"/>
          </w:tcPr>
          <w:p w14:paraId="60A48B00" w14:textId="75158BA3" w:rsidR="00984AAF" w:rsidRDefault="00F206D0" w:rsidP="00984AAF">
            <w:pPr>
              <w:tabs>
                <w:tab w:val="right" w:leader="dot" w:pos="7920"/>
              </w:tabs>
              <w:spacing w:after="0" w:line="240" w:lineRule="auto"/>
              <w:rPr>
                <w:rFonts w:cs="Times New Roman"/>
                <w:color w:val="000000" w:themeColor="text1"/>
                <w:sz w:val="22"/>
              </w:rPr>
            </w:pPr>
            <w:r w:rsidRPr="00224C00">
              <w:rPr>
                <w:rFonts w:cs="Times New Roman"/>
                <w:b/>
                <w:i/>
                <w:color w:val="000000" w:themeColor="text1"/>
                <w:szCs w:val="24"/>
              </w:rPr>
              <w:t>Nơi nhận:</w:t>
            </w:r>
            <w:r w:rsidRPr="00224C00">
              <w:rPr>
                <w:rFonts w:cs="Times New Roman"/>
                <w:b/>
                <w:i/>
                <w:color w:val="000000" w:themeColor="text1"/>
                <w:sz w:val="28"/>
                <w:szCs w:val="28"/>
              </w:rPr>
              <w:br/>
            </w:r>
            <w:r w:rsidR="00984AAF" w:rsidRPr="00984AAF">
              <w:rPr>
                <w:rFonts w:cs="Times New Roman"/>
                <w:color w:val="000000" w:themeColor="text1"/>
                <w:sz w:val="22"/>
              </w:rPr>
              <w:t>- Như trên;</w:t>
            </w:r>
          </w:p>
          <w:p w14:paraId="11056B1F" w14:textId="112765CE" w:rsidR="00603675" w:rsidRDefault="00603675" w:rsidP="00984AAF">
            <w:pPr>
              <w:tabs>
                <w:tab w:val="right" w:leader="dot" w:pos="7920"/>
              </w:tabs>
              <w:spacing w:after="0" w:line="240" w:lineRule="auto"/>
              <w:rPr>
                <w:rFonts w:cs="Times New Roman"/>
                <w:color w:val="000000" w:themeColor="text1"/>
                <w:sz w:val="22"/>
              </w:rPr>
            </w:pPr>
            <w:r>
              <w:rPr>
                <w:rFonts w:cs="Times New Roman"/>
                <w:color w:val="000000" w:themeColor="text1"/>
                <w:sz w:val="22"/>
              </w:rPr>
              <w:t>- Văn phòng UBND tỉnh;</w:t>
            </w:r>
          </w:p>
          <w:p w14:paraId="569ADF74" w14:textId="2D533784" w:rsidR="00DD013A" w:rsidRDefault="00DD013A" w:rsidP="00984AAF">
            <w:pPr>
              <w:tabs>
                <w:tab w:val="right" w:leader="dot" w:pos="7920"/>
              </w:tabs>
              <w:spacing w:after="0" w:line="240" w:lineRule="auto"/>
              <w:rPr>
                <w:rFonts w:cs="Times New Roman"/>
                <w:color w:val="000000" w:themeColor="text1"/>
                <w:sz w:val="22"/>
              </w:rPr>
            </w:pPr>
            <w:r>
              <w:rPr>
                <w:rFonts w:cs="Times New Roman"/>
                <w:color w:val="000000" w:themeColor="text1"/>
                <w:sz w:val="22"/>
              </w:rPr>
              <w:t>- Sở Tư pháp;</w:t>
            </w:r>
          </w:p>
          <w:p w14:paraId="5E88B02B" w14:textId="64DEF24F" w:rsidR="00603675" w:rsidRDefault="00603675" w:rsidP="00984AAF">
            <w:pPr>
              <w:tabs>
                <w:tab w:val="right" w:leader="dot" w:pos="7920"/>
              </w:tabs>
              <w:spacing w:after="0" w:line="240" w:lineRule="auto"/>
              <w:rPr>
                <w:rFonts w:cs="Times New Roman"/>
                <w:color w:val="000000" w:themeColor="text1"/>
                <w:sz w:val="22"/>
              </w:rPr>
            </w:pPr>
            <w:r>
              <w:rPr>
                <w:rFonts w:cs="Times New Roman"/>
                <w:color w:val="000000" w:themeColor="text1"/>
                <w:sz w:val="22"/>
              </w:rPr>
              <w:t>- Sở Nội vụ;</w:t>
            </w:r>
          </w:p>
          <w:p w14:paraId="778AAAD1" w14:textId="169AB6C8" w:rsidR="00603675" w:rsidRPr="00984AAF" w:rsidRDefault="00603675" w:rsidP="00984AAF">
            <w:pPr>
              <w:tabs>
                <w:tab w:val="right" w:leader="dot" w:pos="7920"/>
              </w:tabs>
              <w:spacing w:after="0" w:line="240" w:lineRule="auto"/>
              <w:rPr>
                <w:rFonts w:cs="Times New Roman"/>
                <w:color w:val="000000" w:themeColor="text1"/>
                <w:sz w:val="22"/>
              </w:rPr>
            </w:pPr>
            <w:r>
              <w:rPr>
                <w:rFonts w:cs="Times New Roman"/>
                <w:color w:val="000000" w:themeColor="text1"/>
                <w:sz w:val="22"/>
              </w:rPr>
              <w:t>- Sở Khoa học và Công nghệ;</w:t>
            </w:r>
          </w:p>
          <w:p w14:paraId="68FA94F9" w14:textId="013EBC26" w:rsidR="00984AAF" w:rsidRPr="00984AAF" w:rsidRDefault="00984AAF" w:rsidP="00984AAF">
            <w:pPr>
              <w:tabs>
                <w:tab w:val="right" w:leader="dot" w:pos="7920"/>
              </w:tabs>
              <w:spacing w:after="0" w:line="240" w:lineRule="auto"/>
              <w:rPr>
                <w:rFonts w:cs="Times New Roman"/>
                <w:color w:val="000000" w:themeColor="text1"/>
                <w:sz w:val="22"/>
              </w:rPr>
            </w:pPr>
            <w:r w:rsidRPr="00984AAF">
              <w:rPr>
                <w:rFonts w:cs="Times New Roman"/>
                <w:color w:val="000000" w:themeColor="text1"/>
                <w:sz w:val="22"/>
              </w:rPr>
              <w:t xml:space="preserve">- </w:t>
            </w:r>
            <w:r w:rsidR="006858F4">
              <w:rPr>
                <w:rFonts w:cs="Times New Roman"/>
                <w:color w:val="000000" w:themeColor="text1"/>
                <w:sz w:val="22"/>
              </w:rPr>
              <w:t>Giám đốc, các PGĐ</w:t>
            </w:r>
            <w:r w:rsidRPr="00984AAF">
              <w:rPr>
                <w:rFonts w:cs="Times New Roman"/>
                <w:color w:val="000000" w:themeColor="text1"/>
                <w:sz w:val="22"/>
              </w:rPr>
              <w:t>;</w:t>
            </w:r>
          </w:p>
          <w:p w14:paraId="0873A0D6" w14:textId="5B18DC37" w:rsidR="00984AAF" w:rsidRPr="00984AAF" w:rsidRDefault="00984AAF" w:rsidP="006858F4">
            <w:pPr>
              <w:tabs>
                <w:tab w:val="right" w:leader="dot" w:pos="7920"/>
              </w:tabs>
              <w:spacing w:after="0" w:line="240" w:lineRule="auto"/>
              <w:rPr>
                <w:rFonts w:cs="Times New Roman"/>
                <w:color w:val="000000" w:themeColor="text1"/>
                <w:sz w:val="22"/>
              </w:rPr>
            </w:pPr>
            <w:r w:rsidRPr="00984AAF">
              <w:rPr>
                <w:rFonts w:cs="Times New Roman"/>
                <w:color w:val="000000" w:themeColor="text1"/>
                <w:sz w:val="22"/>
              </w:rPr>
              <w:t xml:space="preserve">- </w:t>
            </w:r>
            <w:r w:rsidR="00984530">
              <w:rPr>
                <w:rFonts w:cs="Times New Roman"/>
                <w:color w:val="000000" w:themeColor="text1"/>
                <w:sz w:val="22"/>
              </w:rPr>
              <w:t xml:space="preserve">Các </w:t>
            </w:r>
            <w:r w:rsidR="006858F4">
              <w:rPr>
                <w:rFonts w:cs="Times New Roman"/>
                <w:color w:val="000000" w:themeColor="text1"/>
                <w:sz w:val="22"/>
              </w:rPr>
              <w:t>phòng, TT thuộc Sở</w:t>
            </w:r>
            <w:r w:rsidRPr="00984AAF">
              <w:rPr>
                <w:rFonts w:cs="Times New Roman"/>
                <w:color w:val="000000" w:themeColor="text1"/>
                <w:sz w:val="22"/>
              </w:rPr>
              <w:t xml:space="preserve">; </w:t>
            </w:r>
          </w:p>
          <w:p w14:paraId="7D771E6C" w14:textId="1F28EE68" w:rsidR="00F206D0" w:rsidRPr="00224C00" w:rsidRDefault="00984AAF" w:rsidP="006858F4">
            <w:pPr>
              <w:tabs>
                <w:tab w:val="right" w:leader="dot" w:pos="7920"/>
              </w:tabs>
              <w:spacing w:after="0" w:line="240" w:lineRule="auto"/>
              <w:rPr>
                <w:rFonts w:cs="Times New Roman"/>
                <w:color w:val="000000" w:themeColor="text1"/>
                <w:sz w:val="22"/>
              </w:rPr>
            </w:pPr>
            <w:r w:rsidRPr="00984AAF">
              <w:rPr>
                <w:rFonts w:cs="Times New Roman"/>
                <w:color w:val="000000" w:themeColor="text1"/>
                <w:sz w:val="22"/>
              </w:rPr>
              <w:t>- Lưu: VT</w:t>
            </w:r>
            <w:r w:rsidR="006858F4">
              <w:rPr>
                <w:rFonts w:cs="Times New Roman"/>
                <w:color w:val="000000" w:themeColor="text1"/>
                <w:sz w:val="22"/>
              </w:rPr>
              <w:t xml:space="preserve">, </w:t>
            </w:r>
            <w:r w:rsidR="00142147">
              <w:rPr>
                <w:rFonts w:cs="Times New Roman"/>
                <w:color w:val="000000" w:themeColor="text1"/>
                <w:sz w:val="22"/>
              </w:rPr>
              <w:t>ĐTGSQTVĐT, pttthư</w:t>
            </w:r>
            <w:r w:rsidR="006858F4">
              <w:rPr>
                <w:rFonts w:cs="Times New Roman"/>
                <w:color w:val="000000" w:themeColor="text1"/>
                <w:sz w:val="22"/>
              </w:rPr>
              <w:t>.</w:t>
            </w:r>
          </w:p>
        </w:tc>
        <w:tc>
          <w:tcPr>
            <w:tcW w:w="4906" w:type="dxa"/>
          </w:tcPr>
          <w:p w14:paraId="5DD6FFA2" w14:textId="022BACD5" w:rsidR="00F206D0" w:rsidRDefault="00DD013A" w:rsidP="00C23AF3">
            <w:pPr>
              <w:tabs>
                <w:tab w:val="right" w:leader="dot" w:pos="7920"/>
              </w:tabs>
              <w:spacing w:after="0" w:line="240" w:lineRule="auto"/>
              <w:jc w:val="center"/>
              <w:rPr>
                <w:rFonts w:cs="Times New Roman"/>
                <w:b/>
                <w:color w:val="000000" w:themeColor="text1"/>
                <w:sz w:val="26"/>
                <w:szCs w:val="26"/>
              </w:rPr>
            </w:pPr>
            <w:r>
              <w:rPr>
                <w:rFonts w:cs="Times New Roman"/>
                <w:b/>
                <w:color w:val="000000" w:themeColor="text1"/>
                <w:sz w:val="26"/>
                <w:szCs w:val="26"/>
              </w:rPr>
              <w:t>KT.</w:t>
            </w:r>
            <w:r w:rsidR="006858F4">
              <w:rPr>
                <w:rFonts w:cs="Times New Roman"/>
                <w:b/>
                <w:color w:val="000000" w:themeColor="text1"/>
                <w:sz w:val="26"/>
                <w:szCs w:val="26"/>
              </w:rPr>
              <w:t>GIÁM ĐỐC</w:t>
            </w:r>
          </w:p>
          <w:p w14:paraId="6092148F" w14:textId="1CB57F86" w:rsidR="00DD013A" w:rsidRDefault="00DD013A" w:rsidP="00C23AF3">
            <w:pPr>
              <w:tabs>
                <w:tab w:val="right" w:leader="dot" w:pos="7920"/>
              </w:tabs>
              <w:spacing w:after="0" w:line="240" w:lineRule="auto"/>
              <w:jc w:val="center"/>
              <w:rPr>
                <w:rFonts w:cs="Times New Roman"/>
                <w:b/>
                <w:color w:val="000000" w:themeColor="text1"/>
                <w:sz w:val="26"/>
                <w:szCs w:val="26"/>
              </w:rPr>
            </w:pPr>
            <w:r>
              <w:rPr>
                <w:rFonts w:cs="Times New Roman"/>
                <w:b/>
                <w:color w:val="000000" w:themeColor="text1"/>
                <w:sz w:val="26"/>
                <w:szCs w:val="26"/>
              </w:rPr>
              <w:t>PHÓ GIÁM ĐỐC</w:t>
            </w:r>
          </w:p>
          <w:p w14:paraId="79E9EE73" w14:textId="1E6DA984" w:rsidR="00DD013A" w:rsidRDefault="00DD013A" w:rsidP="00C23AF3">
            <w:pPr>
              <w:tabs>
                <w:tab w:val="right" w:leader="dot" w:pos="7920"/>
              </w:tabs>
              <w:spacing w:after="0" w:line="240" w:lineRule="auto"/>
              <w:jc w:val="center"/>
              <w:rPr>
                <w:rFonts w:cs="Times New Roman"/>
                <w:b/>
                <w:color w:val="000000" w:themeColor="text1"/>
                <w:sz w:val="26"/>
                <w:szCs w:val="26"/>
              </w:rPr>
            </w:pPr>
          </w:p>
          <w:p w14:paraId="700CEA9E" w14:textId="3A919C0C" w:rsidR="00DD013A" w:rsidRDefault="00DD013A" w:rsidP="00C23AF3">
            <w:pPr>
              <w:tabs>
                <w:tab w:val="right" w:leader="dot" w:pos="7920"/>
              </w:tabs>
              <w:spacing w:after="0" w:line="240" w:lineRule="auto"/>
              <w:jc w:val="center"/>
              <w:rPr>
                <w:rFonts w:cs="Times New Roman"/>
                <w:b/>
                <w:color w:val="000000" w:themeColor="text1"/>
                <w:sz w:val="26"/>
                <w:szCs w:val="26"/>
              </w:rPr>
            </w:pPr>
          </w:p>
          <w:p w14:paraId="7F1C3A84" w14:textId="78FDE910" w:rsidR="00DD013A" w:rsidRDefault="00DD013A" w:rsidP="00C23AF3">
            <w:pPr>
              <w:tabs>
                <w:tab w:val="right" w:leader="dot" w:pos="7920"/>
              </w:tabs>
              <w:spacing w:after="0" w:line="240" w:lineRule="auto"/>
              <w:jc w:val="center"/>
              <w:rPr>
                <w:rFonts w:cs="Times New Roman"/>
                <w:b/>
                <w:color w:val="000000" w:themeColor="text1"/>
                <w:sz w:val="26"/>
                <w:szCs w:val="26"/>
              </w:rPr>
            </w:pPr>
          </w:p>
          <w:p w14:paraId="3FE3089E" w14:textId="7351776F" w:rsidR="00DD013A" w:rsidRDefault="00DD013A" w:rsidP="00C23AF3">
            <w:pPr>
              <w:tabs>
                <w:tab w:val="right" w:leader="dot" w:pos="7920"/>
              </w:tabs>
              <w:spacing w:after="0" w:line="240" w:lineRule="auto"/>
              <w:jc w:val="center"/>
              <w:rPr>
                <w:rFonts w:cs="Times New Roman"/>
                <w:b/>
                <w:color w:val="000000" w:themeColor="text1"/>
                <w:sz w:val="26"/>
                <w:szCs w:val="26"/>
              </w:rPr>
            </w:pPr>
          </w:p>
          <w:p w14:paraId="175FD55D" w14:textId="77777777" w:rsidR="00AD5A7E" w:rsidRDefault="00AD5A7E" w:rsidP="00C23AF3">
            <w:pPr>
              <w:tabs>
                <w:tab w:val="right" w:leader="dot" w:pos="7920"/>
              </w:tabs>
              <w:spacing w:after="0" w:line="240" w:lineRule="auto"/>
              <w:jc w:val="center"/>
              <w:rPr>
                <w:rFonts w:cs="Times New Roman"/>
                <w:b/>
                <w:color w:val="000000" w:themeColor="text1"/>
                <w:sz w:val="26"/>
                <w:szCs w:val="26"/>
              </w:rPr>
            </w:pPr>
          </w:p>
          <w:p w14:paraId="216BCA63" w14:textId="3F3FF615" w:rsidR="00DD013A" w:rsidRDefault="00DD013A" w:rsidP="00C23AF3">
            <w:pPr>
              <w:tabs>
                <w:tab w:val="right" w:leader="dot" w:pos="7920"/>
              </w:tabs>
              <w:spacing w:after="0" w:line="240" w:lineRule="auto"/>
              <w:jc w:val="center"/>
              <w:rPr>
                <w:rFonts w:cs="Times New Roman"/>
                <w:b/>
                <w:color w:val="000000" w:themeColor="text1"/>
                <w:sz w:val="26"/>
                <w:szCs w:val="26"/>
              </w:rPr>
            </w:pPr>
          </w:p>
          <w:p w14:paraId="13D04D5D" w14:textId="29B2EF37" w:rsidR="00DD013A" w:rsidRPr="00224C00" w:rsidRDefault="00016B96" w:rsidP="00C23AF3">
            <w:pPr>
              <w:tabs>
                <w:tab w:val="right" w:leader="dot" w:pos="7920"/>
              </w:tabs>
              <w:spacing w:after="0" w:line="240" w:lineRule="auto"/>
              <w:jc w:val="center"/>
              <w:rPr>
                <w:rFonts w:cs="Times New Roman"/>
                <w:b/>
                <w:color w:val="000000" w:themeColor="text1"/>
                <w:sz w:val="26"/>
                <w:szCs w:val="26"/>
              </w:rPr>
            </w:pPr>
            <w:r>
              <w:rPr>
                <w:rFonts w:cs="Times New Roman"/>
                <w:b/>
                <w:color w:val="000000" w:themeColor="text1"/>
                <w:sz w:val="26"/>
                <w:szCs w:val="26"/>
              </w:rPr>
              <w:t>Nguyễn Hữu Nghị</w:t>
            </w:r>
          </w:p>
          <w:p w14:paraId="1C19C0FF" w14:textId="3026E2EB" w:rsidR="00F206D0" w:rsidRPr="00224C00" w:rsidRDefault="00F206D0" w:rsidP="006858F4">
            <w:pPr>
              <w:tabs>
                <w:tab w:val="right" w:leader="dot" w:pos="7920"/>
              </w:tabs>
              <w:spacing w:after="0" w:line="240" w:lineRule="auto"/>
              <w:jc w:val="center"/>
              <w:rPr>
                <w:rFonts w:cs="Times New Roman"/>
                <w:b/>
                <w:color w:val="000000" w:themeColor="text1"/>
                <w:sz w:val="28"/>
                <w:szCs w:val="28"/>
              </w:rPr>
            </w:pPr>
            <w:r w:rsidRPr="00224C00">
              <w:rPr>
                <w:rFonts w:cs="Times New Roman"/>
                <w:i/>
                <w:color w:val="000000" w:themeColor="text1"/>
                <w:sz w:val="26"/>
                <w:szCs w:val="26"/>
              </w:rPr>
              <w:br/>
            </w:r>
            <w:r w:rsidRPr="00224C00">
              <w:rPr>
                <w:rFonts w:cs="Times New Roman"/>
                <w:i/>
                <w:color w:val="000000" w:themeColor="text1"/>
                <w:sz w:val="28"/>
                <w:szCs w:val="28"/>
              </w:rPr>
              <w:br/>
            </w:r>
            <w:r w:rsidRPr="00224C00">
              <w:rPr>
                <w:rFonts w:cs="Times New Roman"/>
                <w:i/>
                <w:color w:val="000000" w:themeColor="text1"/>
                <w:sz w:val="28"/>
                <w:szCs w:val="28"/>
              </w:rPr>
              <w:br/>
            </w:r>
          </w:p>
        </w:tc>
      </w:tr>
    </w:tbl>
    <w:p w14:paraId="5FB0FBC8" w14:textId="77777777" w:rsidR="00F206D0" w:rsidRPr="00224C00" w:rsidRDefault="00F206D0" w:rsidP="00B05A38">
      <w:pPr>
        <w:spacing w:before="120" w:after="120" w:line="240" w:lineRule="auto"/>
        <w:jc w:val="both"/>
        <w:rPr>
          <w:rFonts w:cs="Times New Roman"/>
          <w:color w:val="000000" w:themeColor="text1"/>
          <w:sz w:val="28"/>
          <w:szCs w:val="28"/>
        </w:rPr>
      </w:pPr>
    </w:p>
    <w:p w14:paraId="23B80EC2" w14:textId="77777777" w:rsidR="002F44E5" w:rsidRPr="00224C00" w:rsidRDefault="002F44E5" w:rsidP="00B05A38">
      <w:pPr>
        <w:pStyle w:val="NormalWeb"/>
        <w:spacing w:before="120" w:beforeAutospacing="0" w:after="120" w:afterAutospacing="0"/>
        <w:ind w:firstLine="567"/>
        <w:jc w:val="both"/>
        <w:rPr>
          <w:color w:val="000000" w:themeColor="text1"/>
          <w:sz w:val="28"/>
          <w:szCs w:val="28"/>
          <w:lang w:val="it-IT"/>
        </w:rPr>
      </w:pPr>
    </w:p>
    <w:p w14:paraId="671AFFEA" w14:textId="77777777" w:rsidR="007513A3" w:rsidRPr="00224C00" w:rsidRDefault="002F44E5" w:rsidP="00B05A38">
      <w:pPr>
        <w:pStyle w:val="NormalWeb"/>
        <w:spacing w:before="120" w:beforeAutospacing="0" w:after="120" w:afterAutospacing="0"/>
        <w:ind w:firstLine="567"/>
        <w:jc w:val="both"/>
        <w:rPr>
          <w:color w:val="000000" w:themeColor="text1"/>
          <w:sz w:val="28"/>
          <w:szCs w:val="28"/>
          <w:lang w:val="it-IT"/>
        </w:rPr>
      </w:pPr>
      <w:r w:rsidRPr="00224C00">
        <w:rPr>
          <w:b/>
          <w:color w:val="000000" w:themeColor="text1"/>
          <w:sz w:val="28"/>
          <w:szCs w:val="28"/>
          <w:lang w:val="vi-VN"/>
        </w:rPr>
        <w:t xml:space="preserve"> </w:t>
      </w:r>
    </w:p>
    <w:sectPr w:rsidR="007513A3" w:rsidRPr="00224C00" w:rsidSect="0033566A">
      <w:headerReference w:type="default" r:id="rId8"/>
      <w:pgSz w:w="11907" w:h="16839" w:code="9"/>
      <w:pgMar w:top="1350" w:right="1197" w:bottom="1350" w:left="1890" w:header="720" w:footer="35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42DB5" w14:textId="77777777" w:rsidR="007D7AA0" w:rsidRDefault="007D7AA0" w:rsidP="007513A3">
      <w:pPr>
        <w:spacing w:after="0" w:line="240" w:lineRule="auto"/>
      </w:pPr>
      <w:r>
        <w:separator/>
      </w:r>
    </w:p>
  </w:endnote>
  <w:endnote w:type="continuationSeparator" w:id="0">
    <w:p w14:paraId="63E33744" w14:textId="77777777" w:rsidR="007D7AA0" w:rsidRDefault="007D7AA0" w:rsidP="00751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Times New Roman"/>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AA8B1" w14:textId="77777777" w:rsidR="007D7AA0" w:rsidRDefault="007D7AA0" w:rsidP="007513A3">
      <w:pPr>
        <w:spacing w:after="0" w:line="240" w:lineRule="auto"/>
      </w:pPr>
      <w:r>
        <w:separator/>
      </w:r>
    </w:p>
  </w:footnote>
  <w:footnote w:type="continuationSeparator" w:id="0">
    <w:p w14:paraId="71574A46" w14:textId="77777777" w:rsidR="007D7AA0" w:rsidRDefault="007D7AA0" w:rsidP="00751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8214906"/>
      <w:docPartObj>
        <w:docPartGallery w:val="Page Numbers (Top of Page)"/>
        <w:docPartUnique/>
      </w:docPartObj>
    </w:sdtPr>
    <w:sdtEndPr>
      <w:rPr>
        <w:noProof/>
        <w:sz w:val="26"/>
        <w:szCs w:val="26"/>
      </w:rPr>
    </w:sdtEndPr>
    <w:sdtContent>
      <w:p w14:paraId="36DFBC4D" w14:textId="0914F363" w:rsidR="00DE2098" w:rsidRPr="007905B5" w:rsidRDefault="00DE2098" w:rsidP="00176B65">
        <w:pPr>
          <w:pStyle w:val="Header"/>
          <w:jc w:val="center"/>
          <w:rPr>
            <w:sz w:val="26"/>
            <w:szCs w:val="26"/>
          </w:rPr>
        </w:pPr>
        <w:r w:rsidRPr="007905B5">
          <w:rPr>
            <w:sz w:val="26"/>
            <w:szCs w:val="26"/>
          </w:rPr>
          <w:fldChar w:fldCharType="begin"/>
        </w:r>
        <w:r w:rsidRPr="007905B5">
          <w:rPr>
            <w:sz w:val="26"/>
            <w:szCs w:val="26"/>
          </w:rPr>
          <w:instrText xml:space="preserve"> PAGE   \* MERGEFORMAT </w:instrText>
        </w:r>
        <w:r w:rsidRPr="007905B5">
          <w:rPr>
            <w:sz w:val="26"/>
            <w:szCs w:val="26"/>
          </w:rPr>
          <w:fldChar w:fldCharType="separate"/>
        </w:r>
        <w:r w:rsidR="00023065">
          <w:rPr>
            <w:noProof/>
            <w:sz w:val="26"/>
            <w:szCs w:val="26"/>
          </w:rPr>
          <w:t>3</w:t>
        </w:r>
        <w:r w:rsidRPr="007905B5">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425F"/>
    <w:multiLevelType w:val="hybridMultilevel"/>
    <w:tmpl w:val="192E7646"/>
    <w:lvl w:ilvl="0" w:tplc="3DF8DC32">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96A4C3C"/>
    <w:multiLevelType w:val="hybridMultilevel"/>
    <w:tmpl w:val="37680C10"/>
    <w:lvl w:ilvl="0" w:tplc="547C93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DD148D4"/>
    <w:multiLevelType w:val="hybridMultilevel"/>
    <w:tmpl w:val="28E8C6A6"/>
    <w:lvl w:ilvl="0" w:tplc="E0D02F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FE17058"/>
    <w:multiLevelType w:val="hybridMultilevel"/>
    <w:tmpl w:val="0F6AC656"/>
    <w:lvl w:ilvl="0" w:tplc="F5324A20">
      <w:start w:val="1"/>
      <w:numFmt w:val="decimal"/>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E071718"/>
    <w:multiLevelType w:val="hybridMultilevel"/>
    <w:tmpl w:val="95A44884"/>
    <w:lvl w:ilvl="0" w:tplc="1382B0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3041280"/>
    <w:multiLevelType w:val="hybridMultilevel"/>
    <w:tmpl w:val="75F84652"/>
    <w:lvl w:ilvl="0" w:tplc="881643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4406D31"/>
    <w:multiLevelType w:val="hybridMultilevel"/>
    <w:tmpl w:val="78A02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8E66B9"/>
    <w:multiLevelType w:val="hybridMultilevel"/>
    <w:tmpl w:val="3FD2DEDC"/>
    <w:lvl w:ilvl="0" w:tplc="00A2BC2A">
      <w:start w:val="2"/>
      <w:numFmt w:val="bullet"/>
      <w:lvlText w:val="-"/>
      <w:lvlJc w:val="left"/>
      <w:pPr>
        <w:ind w:left="720" w:hanging="360"/>
      </w:pPr>
      <w:rPr>
        <w:rFonts w:ascii="Times New Roman" w:eastAsiaTheme="minorHAnsi"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A31385"/>
    <w:multiLevelType w:val="hybridMultilevel"/>
    <w:tmpl w:val="10C4AFA8"/>
    <w:lvl w:ilvl="0" w:tplc="90F0D168">
      <w:start w:val="1"/>
      <w:numFmt w:val="decimal"/>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ED87203"/>
    <w:multiLevelType w:val="hybridMultilevel"/>
    <w:tmpl w:val="E4786DD2"/>
    <w:lvl w:ilvl="0" w:tplc="1B7EF7FA">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5D50D27"/>
    <w:multiLevelType w:val="hybridMultilevel"/>
    <w:tmpl w:val="E72E8192"/>
    <w:lvl w:ilvl="0" w:tplc="BFE4264E">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C724CF8"/>
    <w:multiLevelType w:val="hybridMultilevel"/>
    <w:tmpl w:val="A4C6E7EA"/>
    <w:lvl w:ilvl="0" w:tplc="7AA2357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6A643F92"/>
    <w:multiLevelType w:val="hybridMultilevel"/>
    <w:tmpl w:val="D65AF1A0"/>
    <w:lvl w:ilvl="0" w:tplc="5A3E5D82">
      <w:start w:val="1"/>
      <w:numFmt w:val="upp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3" w15:restartNumberingAfterBreak="0">
    <w:nsid w:val="6ADA77D7"/>
    <w:multiLevelType w:val="hybridMultilevel"/>
    <w:tmpl w:val="2A3A6044"/>
    <w:lvl w:ilvl="0" w:tplc="D86400FC">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6DD7143F"/>
    <w:multiLevelType w:val="hybridMultilevel"/>
    <w:tmpl w:val="F8A45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3368E1"/>
    <w:multiLevelType w:val="hybridMultilevel"/>
    <w:tmpl w:val="CD5E1688"/>
    <w:lvl w:ilvl="0" w:tplc="09544288">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755D3D01"/>
    <w:multiLevelType w:val="hybridMultilevel"/>
    <w:tmpl w:val="C750EA48"/>
    <w:lvl w:ilvl="0" w:tplc="C928AA8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784E1640"/>
    <w:multiLevelType w:val="hybridMultilevel"/>
    <w:tmpl w:val="E3E0B40A"/>
    <w:lvl w:ilvl="0" w:tplc="69D0CB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DF445F3"/>
    <w:multiLevelType w:val="hybridMultilevel"/>
    <w:tmpl w:val="CCC2DCCC"/>
    <w:lvl w:ilvl="0" w:tplc="F614F3A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7FF228C7"/>
    <w:multiLevelType w:val="hybridMultilevel"/>
    <w:tmpl w:val="93FCCD3C"/>
    <w:lvl w:ilvl="0" w:tplc="DC8A2A0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710641815">
    <w:abstractNumId w:val="0"/>
  </w:num>
  <w:num w:numId="2" w16cid:durableId="768039022">
    <w:abstractNumId w:val="11"/>
  </w:num>
  <w:num w:numId="3" w16cid:durableId="1756321552">
    <w:abstractNumId w:val="10"/>
  </w:num>
  <w:num w:numId="4" w16cid:durableId="1674648474">
    <w:abstractNumId w:val="1"/>
  </w:num>
  <w:num w:numId="5" w16cid:durableId="1296839904">
    <w:abstractNumId w:val="9"/>
  </w:num>
  <w:num w:numId="6" w16cid:durableId="1610820362">
    <w:abstractNumId w:val="13"/>
  </w:num>
  <w:num w:numId="7" w16cid:durableId="1252011699">
    <w:abstractNumId w:val="12"/>
  </w:num>
  <w:num w:numId="8" w16cid:durableId="1662466113">
    <w:abstractNumId w:val="7"/>
  </w:num>
  <w:num w:numId="9" w16cid:durableId="1864589333">
    <w:abstractNumId w:val="3"/>
  </w:num>
  <w:num w:numId="10" w16cid:durableId="1256479679">
    <w:abstractNumId w:val="4"/>
  </w:num>
  <w:num w:numId="11" w16cid:durableId="1045256359">
    <w:abstractNumId w:val="19"/>
  </w:num>
  <w:num w:numId="12" w16cid:durableId="1031537548">
    <w:abstractNumId w:val="17"/>
  </w:num>
  <w:num w:numId="13" w16cid:durableId="615450666">
    <w:abstractNumId w:val="2"/>
  </w:num>
  <w:num w:numId="14" w16cid:durableId="59712690">
    <w:abstractNumId w:val="15"/>
  </w:num>
  <w:num w:numId="15" w16cid:durableId="961619580">
    <w:abstractNumId w:val="5"/>
  </w:num>
  <w:num w:numId="16" w16cid:durableId="567034203">
    <w:abstractNumId w:val="8"/>
  </w:num>
  <w:num w:numId="17" w16cid:durableId="2129351393">
    <w:abstractNumId w:val="6"/>
  </w:num>
  <w:num w:numId="18" w16cid:durableId="614560171">
    <w:abstractNumId w:val="14"/>
  </w:num>
  <w:num w:numId="19" w16cid:durableId="1517697725">
    <w:abstractNumId w:val="18"/>
  </w:num>
  <w:num w:numId="20" w16cid:durableId="16025642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3A3"/>
    <w:rsid w:val="00000BE2"/>
    <w:rsid w:val="00003492"/>
    <w:rsid w:val="00004234"/>
    <w:rsid w:val="000072B5"/>
    <w:rsid w:val="00010183"/>
    <w:rsid w:val="000111DD"/>
    <w:rsid w:val="000117F3"/>
    <w:rsid w:val="0001389B"/>
    <w:rsid w:val="0001582E"/>
    <w:rsid w:val="00016B96"/>
    <w:rsid w:val="00017BC8"/>
    <w:rsid w:val="00023065"/>
    <w:rsid w:val="00024042"/>
    <w:rsid w:val="00024A79"/>
    <w:rsid w:val="00025675"/>
    <w:rsid w:val="00027AE7"/>
    <w:rsid w:val="00031693"/>
    <w:rsid w:val="000331D6"/>
    <w:rsid w:val="0003354A"/>
    <w:rsid w:val="00034750"/>
    <w:rsid w:val="00040B7D"/>
    <w:rsid w:val="000411F8"/>
    <w:rsid w:val="0004299D"/>
    <w:rsid w:val="00047F5F"/>
    <w:rsid w:val="000506F0"/>
    <w:rsid w:val="00052A67"/>
    <w:rsid w:val="00053190"/>
    <w:rsid w:val="00054D14"/>
    <w:rsid w:val="00055109"/>
    <w:rsid w:val="00055F2B"/>
    <w:rsid w:val="0005621A"/>
    <w:rsid w:val="00056CC2"/>
    <w:rsid w:val="00057B86"/>
    <w:rsid w:val="000608AD"/>
    <w:rsid w:val="00060B3E"/>
    <w:rsid w:val="0006278C"/>
    <w:rsid w:val="000641B6"/>
    <w:rsid w:val="0006648E"/>
    <w:rsid w:val="00066682"/>
    <w:rsid w:val="00066C59"/>
    <w:rsid w:val="00070C56"/>
    <w:rsid w:val="00072BD8"/>
    <w:rsid w:val="00072EA4"/>
    <w:rsid w:val="0007335C"/>
    <w:rsid w:val="00073B67"/>
    <w:rsid w:val="00074C9D"/>
    <w:rsid w:val="00076139"/>
    <w:rsid w:val="0007722C"/>
    <w:rsid w:val="000858D6"/>
    <w:rsid w:val="00086403"/>
    <w:rsid w:val="00086E91"/>
    <w:rsid w:val="00086F19"/>
    <w:rsid w:val="0008700D"/>
    <w:rsid w:val="00090699"/>
    <w:rsid w:val="00090883"/>
    <w:rsid w:val="00095DDB"/>
    <w:rsid w:val="0009676D"/>
    <w:rsid w:val="000969FD"/>
    <w:rsid w:val="000A036F"/>
    <w:rsid w:val="000A0AB6"/>
    <w:rsid w:val="000A0B30"/>
    <w:rsid w:val="000A4A9C"/>
    <w:rsid w:val="000A4F0A"/>
    <w:rsid w:val="000B16A7"/>
    <w:rsid w:val="000B420F"/>
    <w:rsid w:val="000B54AE"/>
    <w:rsid w:val="000C0821"/>
    <w:rsid w:val="000C3E4B"/>
    <w:rsid w:val="000C46CD"/>
    <w:rsid w:val="000D137D"/>
    <w:rsid w:val="000D2971"/>
    <w:rsid w:val="000D2DF1"/>
    <w:rsid w:val="000D37E3"/>
    <w:rsid w:val="000D421B"/>
    <w:rsid w:val="000D4D42"/>
    <w:rsid w:val="000D5706"/>
    <w:rsid w:val="000D646C"/>
    <w:rsid w:val="000D66C7"/>
    <w:rsid w:val="000D7B50"/>
    <w:rsid w:val="000E037A"/>
    <w:rsid w:val="000E1130"/>
    <w:rsid w:val="000E284A"/>
    <w:rsid w:val="000E3AF4"/>
    <w:rsid w:val="000E5E05"/>
    <w:rsid w:val="000E721B"/>
    <w:rsid w:val="000E7368"/>
    <w:rsid w:val="000E7491"/>
    <w:rsid w:val="000F155E"/>
    <w:rsid w:val="000F29B2"/>
    <w:rsid w:val="000F306E"/>
    <w:rsid w:val="000F485C"/>
    <w:rsid w:val="000F50E8"/>
    <w:rsid w:val="000F57EA"/>
    <w:rsid w:val="000F6687"/>
    <w:rsid w:val="000F7577"/>
    <w:rsid w:val="0010344E"/>
    <w:rsid w:val="00104A82"/>
    <w:rsid w:val="00104B59"/>
    <w:rsid w:val="00105B8B"/>
    <w:rsid w:val="00105CCC"/>
    <w:rsid w:val="00107C07"/>
    <w:rsid w:val="00111730"/>
    <w:rsid w:val="00112B1F"/>
    <w:rsid w:val="00115901"/>
    <w:rsid w:val="001174B1"/>
    <w:rsid w:val="00120B0C"/>
    <w:rsid w:val="0012258B"/>
    <w:rsid w:val="0012299E"/>
    <w:rsid w:val="001250FB"/>
    <w:rsid w:val="00131919"/>
    <w:rsid w:val="0013247F"/>
    <w:rsid w:val="001403E6"/>
    <w:rsid w:val="00142061"/>
    <w:rsid w:val="00142147"/>
    <w:rsid w:val="00145032"/>
    <w:rsid w:val="00152BD8"/>
    <w:rsid w:val="00156035"/>
    <w:rsid w:val="00156E4E"/>
    <w:rsid w:val="00157FF9"/>
    <w:rsid w:val="00161C04"/>
    <w:rsid w:val="00163587"/>
    <w:rsid w:val="00170B12"/>
    <w:rsid w:val="00171D00"/>
    <w:rsid w:val="00173F85"/>
    <w:rsid w:val="001757AB"/>
    <w:rsid w:val="00175F62"/>
    <w:rsid w:val="001766C4"/>
    <w:rsid w:val="00176B65"/>
    <w:rsid w:val="001870A5"/>
    <w:rsid w:val="001876B7"/>
    <w:rsid w:val="00192D0F"/>
    <w:rsid w:val="00193AE5"/>
    <w:rsid w:val="00195005"/>
    <w:rsid w:val="0019685B"/>
    <w:rsid w:val="001970E3"/>
    <w:rsid w:val="001A2743"/>
    <w:rsid w:val="001A6161"/>
    <w:rsid w:val="001B1A8F"/>
    <w:rsid w:val="001B1BE1"/>
    <w:rsid w:val="001B1BEC"/>
    <w:rsid w:val="001C0197"/>
    <w:rsid w:val="001C144B"/>
    <w:rsid w:val="001C3707"/>
    <w:rsid w:val="001C6B05"/>
    <w:rsid w:val="001D06C6"/>
    <w:rsid w:val="001D1343"/>
    <w:rsid w:val="001D27EF"/>
    <w:rsid w:val="001D3751"/>
    <w:rsid w:val="001D4497"/>
    <w:rsid w:val="001D5276"/>
    <w:rsid w:val="001D5DE3"/>
    <w:rsid w:val="001D7039"/>
    <w:rsid w:val="001D77AD"/>
    <w:rsid w:val="001E2A96"/>
    <w:rsid w:val="001E3A3C"/>
    <w:rsid w:val="001E5E5A"/>
    <w:rsid w:val="001E6651"/>
    <w:rsid w:val="001E7C3E"/>
    <w:rsid w:val="001F05FD"/>
    <w:rsid w:val="001F1605"/>
    <w:rsid w:val="001F2533"/>
    <w:rsid w:val="001F6E62"/>
    <w:rsid w:val="001F7E59"/>
    <w:rsid w:val="002007CC"/>
    <w:rsid w:val="00202000"/>
    <w:rsid w:val="00202931"/>
    <w:rsid w:val="00202C66"/>
    <w:rsid w:val="00203027"/>
    <w:rsid w:val="00207C95"/>
    <w:rsid w:val="00211B96"/>
    <w:rsid w:val="00212F3B"/>
    <w:rsid w:val="00213F87"/>
    <w:rsid w:val="0021595B"/>
    <w:rsid w:val="00221D22"/>
    <w:rsid w:val="00222BDF"/>
    <w:rsid w:val="00222D26"/>
    <w:rsid w:val="00224C00"/>
    <w:rsid w:val="0022504C"/>
    <w:rsid w:val="00225656"/>
    <w:rsid w:val="00225B9D"/>
    <w:rsid w:val="002269B0"/>
    <w:rsid w:val="002269BD"/>
    <w:rsid w:val="00230D56"/>
    <w:rsid w:val="00231C46"/>
    <w:rsid w:val="002324BC"/>
    <w:rsid w:val="00232D6E"/>
    <w:rsid w:val="00234673"/>
    <w:rsid w:val="002372E7"/>
    <w:rsid w:val="00237D89"/>
    <w:rsid w:val="00240EBA"/>
    <w:rsid w:val="00240F90"/>
    <w:rsid w:val="00243DB9"/>
    <w:rsid w:val="00244590"/>
    <w:rsid w:val="00245276"/>
    <w:rsid w:val="00245660"/>
    <w:rsid w:val="00246F70"/>
    <w:rsid w:val="002508C5"/>
    <w:rsid w:val="00251145"/>
    <w:rsid w:val="00251AC0"/>
    <w:rsid w:val="002520A7"/>
    <w:rsid w:val="002566D8"/>
    <w:rsid w:val="002567EB"/>
    <w:rsid w:val="00256A77"/>
    <w:rsid w:val="00260A3C"/>
    <w:rsid w:val="002648D2"/>
    <w:rsid w:val="00265EAE"/>
    <w:rsid w:val="002665F3"/>
    <w:rsid w:val="00267978"/>
    <w:rsid w:val="002679AF"/>
    <w:rsid w:val="00267BDD"/>
    <w:rsid w:val="00267FEA"/>
    <w:rsid w:val="002719B3"/>
    <w:rsid w:val="00271F32"/>
    <w:rsid w:val="00272BC7"/>
    <w:rsid w:val="00272C39"/>
    <w:rsid w:val="00273C10"/>
    <w:rsid w:val="00275D26"/>
    <w:rsid w:val="00281191"/>
    <w:rsid w:val="002819AA"/>
    <w:rsid w:val="00282243"/>
    <w:rsid w:val="0029002F"/>
    <w:rsid w:val="00291C71"/>
    <w:rsid w:val="00293019"/>
    <w:rsid w:val="00295FEA"/>
    <w:rsid w:val="00296409"/>
    <w:rsid w:val="002977EC"/>
    <w:rsid w:val="002A2AD6"/>
    <w:rsid w:val="002A2D0D"/>
    <w:rsid w:val="002A3509"/>
    <w:rsid w:val="002A3BD2"/>
    <w:rsid w:val="002A7366"/>
    <w:rsid w:val="002B1197"/>
    <w:rsid w:val="002B1EB1"/>
    <w:rsid w:val="002B4ED1"/>
    <w:rsid w:val="002B6BF4"/>
    <w:rsid w:val="002B79B5"/>
    <w:rsid w:val="002B7B97"/>
    <w:rsid w:val="002C09B3"/>
    <w:rsid w:val="002C0EEC"/>
    <w:rsid w:val="002C1B5D"/>
    <w:rsid w:val="002C1F69"/>
    <w:rsid w:val="002C5925"/>
    <w:rsid w:val="002C5EAB"/>
    <w:rsid w:val="002D0FA0"/>
    <w:rsid w:val="002D2EF7"/>
    <w:rsid w:val="002D3155"/>
    <w:rsid w:val="002D33A4"/>
    <w:rsid w:val="002D7409"/>
    <w:rsid w:val="002E09DA"/>
    <w:rsid w:val="002E1AE1"/>
    <w:rsid w:val="002E4F6C"/>
    <w:rsid w:val="002E5DF2"/>
    <w:rsid w:val="002F1B41"/>
    <w:rsid w:val="002F1C34"/>
    <w:rsid w:val="002F1F47"/>
    <w:rsid w:val="002F44E5"/>
    <w:rsid w:val="002F4980"/>
    <w:rsid w:val="002F7826"/>
    <w:rsid w:val="00305767"/>
    <w:rsid w:val="00306372"/>
    <w:rsid w:val="00310CA7"/>
    <w:rsid w:val="00312CD1"/>
    <w:rsid w:val="00313315"/>
    <w:rsid w:val="00313FB6"/>
    <w:rsid w:val="00315FDC"/>
    <w:rsid w:val="00317677"/>
    <w:rsid w:val="0032111A"/>
    <w:rsid w:val="00322760"/>
    <w:rsid w:val="00323621"/>
    <w:rsid w:val="003236DE"/>
    <w:rsid w:val="00323C72"/>
    <w:rsid w:val="00325E50"/>
    <w:rsid w:val="00326443"/>
    <w:rsid w:val="0032776E"/>
    <w:rsid w:val="00330EAF"/>
    <w:rsid w:val="00331E13"/>
    <w:rsid w:val="00334278"/>
    <w:rsid w:val="00334BB7"/>
    <w:rsid w:val="003351B1"/>
    <w:rsid w:val="0033566A"/>
    <w:rsid w:val="003356AC"/>
    <w:rsid w:val="0033585B"/>
    <w:rsid w:val="00335864"/>
    <w:rsid w:val="003364E9"/>
    <w:rsid w:val="00337080"/>
    <w:rsid w:val="00337389"/>
    <w:rsid w:val="00340990"/>
    <w:rsid w:val="00341415"/>
    <w:rsid w:val="003425EE"/>
    <w:rsid w:val="00342D2B"/>
    <w:rsid w:val="00343E1C"/>
    <w:rsid w:val="003441EF"/>
    <w:rsid w:val="003469B1"/>
    <w:rsid w:val="00347E2A"/>
    <w:rsid w:val="00347E72"/>
    <w:rsid w:val="00350A40"/>
    <w:rsid w:val="00353872"/>
    <w:rsid w:val="003545DB"/>
    <w:rsid w:val="00354E3F"/>
    <w:rsid w:val="00355BDB"/>
    <w:rsid w:val="0036478F"/>
    <w:rsid w:val="0037101B"/>
    <w:rsid w:val="00371D07"/>
    <w:rsid w:val="0037224C"/>
    <w:rsid w:val="00372B0D"/>
    <w:rsid w:val="003741DE"/>
    <w:rsid w:val="003764C5"/>
    <w:rsid w:val="00381397"/>
    <w:rsid w:val="0038146A"/>
    <w:rsid w:val="00381727"/>
    <w:rsid w:val="00383800"/>
    <w:rsid w:val="00383A31"/>
    <w:rsid w:val="00383E04"/>
    <w:rsid w:val="00387673"/>
    <w:rsid w:val="00387DBE"/>
    <w:rsid w:val="00391ACB"/>
    <w:rsid w:val="00393E8D"/>
    <w:rsid w:val="00394837"/>
    <w:rsid w:val="00396877"/>
    <w:rsid w:val="003968A5"/>
    <w:rsid w:val="00397029"/>
    <w:rsid w:val="00397802"/>
    <w:rsid w:val="003A03D0"/>
    <w:rsid w:val="003A4364"/>
    <w:rsid w:val="003A4ECF"/>
    <w:rsid w:val="003A5C76"/>
    <w:rsid w:val="003A6C52"/>
    <w:rsid w:val="003B4569"/>
    <w:rsid w:val="003C2930"/>
    <w:rsid w:val="003C42EB"/>
    <w:rsid w:val="003C48F2"/>
    <w:rsid w:val="003D13FF"/>
    <w:rsid w:val="003D2415"/>
    <w:rsid w:val="003D6531"/>
    <w:rsid w:val="003D736F"/>
    <w:rsid w:val="003E0B1E"/>
    <w:rsid w:val="003E167E"/>
    <w:rsid w:val="003E17C8"/>
    <w:rsid w:val="003E3CDA"/>
    <w:rsid w:val="003E5008"/>
    <w:rsid w:val="003E5171"/>
    <w:rsid w:val="003E5ADD"/>
    <w:rsid w:val="003E6108"/>
    <w:rsid w:val="003E6B80"/>
    <w:rsid w:val="003E7FAD"/>
    <w:rsid w:val="003F65DE"/>
    <w:rsid w:val="003F6703"/>
    <w:rsid w:val="003F6BEF"/>
    <w:rsid w:val="003F6F8F"/>
    <w:rsid w:val="004016C4"/>
    <w:rsid w:val="00403184"/>
    <w:rsid w:val="004040DC"/>
    <w:rsid w:val="00404770"/>
    <w:rsid w:val="004048B4"/>
    <w:rsid w:val="00405261"/>
    <w:rsid w:val="00405E5C"/>
    <w:rsid w:val="00406AE1"/>
    <w:rsid w:val="00410501"/>
    <w:rsid w:val="00410685"/>
    <w:rsid w:val="00413002"/>
    <w:rsid w:val="0042121E"/>
    <w:rsid w:val="0042211F"/>
    <w:rsid w:val="00423594"/>
    <w:rsid w:val="004241FE"/>
    <w:rsid w:val="00424A89"/>
    <w:rsid w:val="00427230"/>
    <w:rsid w:val="0042741D"/>
    <w:rsid w:val="00427C12"/>
    <w:rsid w:val="00431386"/>
    <w:rsid w:val="00433FBE"/>
    <w:rsid w:val="00434808"/>
    <w:rsid w:val="00437413"/>
    <w:rsid w:val="00440A48"/>
    <w:rsid w:val="00441843"/>
    <w:rsid w:val="004443D4"/>
    <w:rsid w:val="00444499"/>
    <w:rsid w:val="00446509"/>
    <w:rsid w:val="004467E4"/>
    <w:rsid w:val="00446C29"/>
    <w:rsid w:val="00447077"/>
    <w:rsid w:val="00451849"/>
    <w:rsid w:val="00451D59"/>
    <w:rsid w:val="0045209D"/>
    <w:rsid w:val="004579A7"/>
    <w:rsid w:val="004602C8"/>
    <w:rsid w:val="00460461"/>
    <w:rsid w:val="00461A8D"/>
    <w:rsid w:val="00462933"/>
    <w:rsid w:val="00464382"/>
    <w:rsid w:val="004648AE"/>
    <w:rsid w:val="00464BE5"/>
    <w:rsid w:val="0046520E"/>
    <w:rsid w:val="00466FA6"/>
    <w:rsid w:val="00467C65"/>
    <w:rsid w:val="00471875"/>
    <w:rsid w:val="00471A80"/>
    <w:rsid w:val="0047335D"/>
    <w:rsid w:val="004748F6"/>
    <w:rsid w:val="00475070"/>
    <w:rsid w:val="00477A89"/>
    <w:rsid w:val="00477E47"/>
    <w:rsid w:val="0048671A"/>
    <w:rsid w:val="00486756"/>
    <w:rsid w:val="00486CED"/>
    <w:rsid w:val="00491C30"/>
    <w:rsid w:val="00492C92"/>
    <w:rsid w:val="00495CB0"/>
    <w:rsid w:val="00496DBB"/>
    <w:rsid w:val="004970A7"/>
    <w:rsid w:val="004A2260"/>
    <w:rsid w:val="004A4C58"/>
    <w:rsid w:val="004A5916"/>
    <w:rsid w:val="004A5C93"/>
    <w:rsid w:val="004A77B1"/>
    <w:rsid w:val="004B0FBE"/>
    <w:rsid w:val="004B28C4"/>
    <w:rsid w:val="004B3CB5"/>
    <w:rsid w:val="004B3E57"/>
    <w:rsid w:val="004B695C"/>
    <w:rsid w:val="004B7AE7"/>
    <w:rsid w:val="004C285E"/>
    <w:rsid w:val="004C3BBB"/>
    <w:rsid w:val="004C3CAD"/>
    <w:rsid w:val="004C3CBC"/>
    <w:rsid w:val="004C4A47"/>
    <w:rsid w:val="004C6022"/>
    <w:rsid w:val="004C6F91"/>
    <w:rsid w:val="004C702A"/>
    <w:rsid w:val="004D0986"/>
    <w:rsid w:val="004D0B38"/>
    <w:rsid w:val="004D1728"/>
    <w:rsid w:val="004D1A00"/>
    <w:rsid w:val="004D4227"/>
    <w:rsid w:val="004D42E5"/>
    <w:rsid w:val="004D6549"/>
    <w:rsid w:val="004D6A7B"/>
    <w:rsid w:val="004D6F24"/>
    <w:rsid w:val="004E08CC"/>
    <w:rsid w:val="004E26FF"/>
    <w:rsid w:val="004E27DD"/>
    <w:rsid w:val="004E4247"/>
    <w:rsid w:val="004E6065"/>
    <w:rsid w:val="004E6B64"/>
    <w:rsid w:val="004F0940"/>
    <w:rsid w:val="004F5CF5"/>
    <w:rsid w:val="004F7D24"/>
    <w:rsid w:val="00500E10"/>
    <w:rsid w:val="00503DD1"/>
    <w:rsid w:val="00504069"/>
    <w:rsid w:val="005043D0"/>
    <w:rsid w:val="00510944"/>
    <w:rsid w:val="0051135B"/>
    <w:rsid w:val="0051258A"/>
    <w:rsid w:val="0051272D"/>
    <w:rsid w:val="0051326B"/>
    <w:rsid w:val="005132B3"/>
    <w:rsid w:val="00516EC1"/>
    <w:rsid w:val="00516F45"/>
    <w:rsid w:val="005174E2"/>
    <w:rsid w:val="00517552"/>
    <w:rsid w:val="005209E9"/>
    <w:rsid w:val="00521A4E"/>
    <w:rsid w:val="00523E4A"/>
    <w:rsid w:val="005247B3"/>
    <w:rsid w:val="00525642"/>
    <w:rsid w:val="00530952"/>
    <w:rsid w:val="00530B4F"/>
    <w:rsid w:val="00533145"/>
    <w:rsid w:val="005358CF"/>
    <w:rsid w:val="005371A2"/>
    <w:rsid w:val="005428E9"/>
    <w:rsid w:val="005516AC"/>
    <w:rsid w:val="00552591"/>
    <w:rsid w:val="005536F4"/>
    <w:rsid w:val="00553DFE"/>
    <w:rsid w:val="00555134"/>
    <w:rsid w:val="00557FD5"/>
    <w:rsid w:val="005609C5"/>
    <w:rsid w:val="00561E59"/>
    <w:rsid w:val="005633B6"/>
    <w:rsid w:val="0056368A"/>
    <w:rsid w:val="00570954"/>
    <w:rsid w:val="0057195D"/>
    <w:rsid w:val="00574570"/>
    <w:rsid w:val="005759A6"/>
    <w:rsid w:val="005802B1"/>
    <w:rsid w:val="00582770"/>
    <w:rsid w:val="005827CD"/>
    <w:rsid w:val="00585885"/>
    <w:rsid w:val="0058706F"/>
    <w:rsid w:val="00590D59"/>
    <w:rsid w:val="00592DBC"/>
    <w:rsid w:val="005942EB"/>
    <w:rsid w:val="005966E1"/>
    <w:rsid w:val="005970A1"/>
    <w:rsid w:val="00597A50"/>
    <w:rsid w:val="005A0437"/>
    <w:rsid w:val="005A2C53"/>
    <w:rsid w:val="005A4259"/>
    <w:rsid w:val="005A4C97"/>
    <w:rsid w:val="005A5BFD"/>
    <w:rsid w:val="005A6CB5"/>
    <w:rsid w:val="005A740C"/>
    <w:rsid w:val="005B3861"/>
    <w:rsid w:val="005B527F"/>
    <w:rsid w:val="005B7CE8"/>
    <w:rsid w:val="005C03F4"/>
    <w:rsid w:val="005C0DB5"/>
    <w:rsid w:val="005C1376"/>
    <w:rsid w:val="005C4E7D"/>
    <w:rsid w:val="005C53FA"/>
    <w:rsid w:val="005C5B2C"/>
    <w:rsid w:val="005C6401"/>
    <w:rsid w:val="005C7D7F"/>
    <w:rsid w:val="005D00D1"/>
    <w:rsid w:val="005D1BC1"/>
    <w:rsid w:val="005D507F"/>
    <w:rsid w:val="005D56D2"/>
    <w:rsid w:val="005E07D4"/>
    <w:rsid w:val="005E35EF"/>
    <w:rsid w:val="005E6D31"/>
    <w:rsid w:val="005E7AF4"/>
    <w:rsid w:val="005F0DB9"/>
    <w:rsid w:val="005F3639"/>
    <w:rsid w:val="005F3F58"/>
    <w:rsid w:val="005F4363"/>
    <w:rsid w:val="005F4837"/>
    <w:rsid w:val="005F679A"/>
    <w:rsid w:val="005F6F51"/>
    <w:rsid w:val="005F7CE6"/>
    <w:rsid w:val="00601AE8"/>
    <w:rsid w:val="00602020"/>
    <w:rsid w:val="00603675"/>
    <w:rsid w:val="006038B8"/>
    <w:rsid w:val="00603DA7"/>
    <w:rsid w:val="00606FA8"/>
    <w:rsid w:val="00607FD6"/>
    <w:rsid w:val="00612304"/>
    <w:rsid w:val="006131F3"/>
    <w:rsid w:val="00616DCF"/>
    <w:rsid w:val="00616FA9"/>
    <w:rsid w:val="00617E8C"/>
    <w:rsid w:val="006206F2"/>
    <w:rsid w:val="0062132E"/>
    <w:rsid w:val="006227C0"/>
    <w:rsid w:val="00631164"/>
    <w:rsid w:val="00631871"/>
    <w:rsid w:val="00632A7F"/>
    <w:rsid w:val="00634711"/>
    <w:rsid w:val="0063472B"/>
    <w:rsid w:val="00634CFA"/>
    <w:rsid w:val="00635471"/>
    <w:rsid w:val="00637642"/>
    <w:rsid w:val="006401CB"/>
    <w:rsid w:val="006415E7"/>
    <w:rsid w:val="0064189C"/>
    <w:rsid w:val="00642CB4"/>
    <w:rsid w:val="00644E7C"/>
    <w:rsid w:val="00646FA7"/>
    <w:rsid w:val="006502A1"/>
    <w:rsid w:val="00650620"/>
    <w:rsid w:val="006559CB"/>
    <w:rsid w:val="0065609B"/>
    <w:rsid w:val="00660D27"/>
    <w:rsid w:val="00661059"/>
    <w:rsid w:val="006637AE"/>
    <w:rsid w:val="00663AB5"/>
    <w:rsid w:val="00663EA1"/>
    <w:rsid w:val="00665AED"/>
    <w:rsid w:val="00670168"/>
    <w:rsid w:val="00677E53"/>
    <w:rsid w:val="00684B69"/>
    <w:rsid w:val="00685562"/>
    <w:rsid w:val="006858F4"/>
    <w:rsid w:val="0068656C"/>
    <w:rsid w:val="00691566"/>
    <w:rsid w:val="006927DF"/>
    <w:rsid w:val="006935EE"/>
    <w:rsid w:val="00694911"/>
    <w:rsid w:val="006959A8"/>
    <w:rsid w:val="00695B29"/>
    <w:rsid w:val="00696B65"/>
    <w:rsid w:val="006A1BF1"/>
    <w:rsid w:val="006A5AA4"/>
    <w:rsid w:val="006A5D65"/>
    <w:rsid w:val="006B04D9"/>
    <w:rsid w:val="006B21FE"/>
    <w:rsid w:val="006B2440"/>
    <w:rsid w:val="006B3699"/>
    <w:rsid w:val="006B4FB4"/>
    <w:rsid w:val="006B566B"/>
    <w:rsid w:val="006C231A"/>
    <w:rsid w:val="006C308A"/>
    <w:rsid w:val="006C5250"/>
    <w:rsid w:val="006D325D"/>
    <w:rsid w:val="006D54AB"/>
    <w:rsid w:val="006D69B4"/>
    <w:rsid w:val="006D69D7"/>
    <w:rsid w:val="006D706C"/>
    <w:rsid w:val="006D7ACD"/>
    <w:rsid w:val="006E1272"/>
    <w:rsid w:val="006E2941"/>
    <w:rsid w:val="006E690C"/>
    <w:rsid w:val="006F10B0"/>
    <w:rsid w:val="006F10C5"/>
    <w:rsid w:val="006F4249"/>
    <w:rsid w:val="006F59DA"/>
    <w:rsid w:val="006F6874"/>
    <w:rsid w:val="00703549"/>
    <w:rsid w:val="007042B2"/>
    <w:rsid w:val="00705CF4"/>
    <w:rsid w:val="00706062"/>
    <w:rsid w:val="00707934"/>
    <w:rsid w:val="00710442"/>
    <w:rsid w:val="00711D76"/>
    <w:rsid w:val="00712258"/>
    <w:rsid w:val="00716821"/>
    <w:rsid w:val="007177F6"/>
    <w:rsid w:val="00720196"/>
    <w:rsid w:val="007255C5"/>
    <w:rsid w:val="007259B0"/>
    <w:rsid w:val="00726A40"/>
    <w:rsid w:val="00726B81"/>
    <w:rsid w:val="00727EAE"/>
    <w:rsid w:val="00731475"/>
    <w:rsid w:val="00731808"/>
    <w:rsid w:val="00736A2A"/>
    <w:rsid w:val="00736EBA"/>
    <w:rsid w:val="007405BC"/>
    <w:rsid w:val="00743DD3"/>
    <w:rsid w:val="00746FB1"/>
    <w:rsid w:val="007477F5"/>
    <w:rsid w:val="00750189"/>
    <w:rsid w:val="007513A3"/>
    <w:rsid w:val="007527C7"/>
    <w:rsid w:val="00754DEB"/>
    <w:rsid w:val="00754E6D"/>
    <w:rsid w:val="00754FE9"/>
    <w:rsid w:val="00765524"/>
    <w:rsid w:val="0076720E"/>
    <w:rsid w:val="0077122A"/>
    <w:rsid w:val="00771818"/>
    <w:rsid w:val="0077570E"/>
    <w:rsid w:val="00775F0D"/>
    <w:rsid w:val="007775BA"/>
    <w:rsid w:val="00780014"/>
    <w:rsid w:val="00780578"/>
    <w:rsid w:val="00780C57"/>
    <w:rsid w:val="00785388"/>
    <w:rsid w:val="00786EE5"/>
    <w:rsid w:val="007905B5"/>
    <w:rsid w:val="00790D8B"/>
    <w:rsid w:val="00790FFB"/>
    <w:rsid w:val="007913D9"/>
    <w:rsid w:val="00791D1B"/>
    <w:rsid w:val="0079211D"/>
    <w:rsid w:val="007936C7"/>
    <w:rsid w:val="007955EA"/>
    <w:rsid w:val="007964E8"/>
    <w:rsid w:val="007972D1"/>
    <w:rsid w:val="007A068E"/>
    <w:rsid w:val="007A46ED"/>
    <w:rsid w:val="007A59E2"/>
    <w:rsid w:val="007A7D15"/>
    <w:rsid w:val="007B00D2"/>
    <w:rsid w:val="007B1C3B"/>
    <w:rsid w:val="007B2F5D"/>
    <w:rsid w:val="007C26FF"/>
    <w:rsid w:val="007C5BD2"/>
    <w:rsid w:val="007C7193"/>
    <w:rsid w:val="007C7620"/>
    <w:rsid w:val="007C7C59"/>
    <w:rsid w:val="007D048A"/>
    <w:rsid w:val="007D2F7A"/>
    <w:rsid w:val="007D31F1"/>
    <w:rsid w:val="007D7770"/>
    <w:rsid w:val="007D788C"/>
    <w:rsid w:val="007D7AA0"/>
    <w:rsid w:val="007E0202"/>
    <w:rsid w:val="007E3161"/>
    <w:rsid w:val="007E376A"/>
    <w:rsid w:val="007E5374"/>
    <w:rsid w:val="007E67F0"/>
    <w:rsid w:val="007E6CFC"/>
    <w:rsid w:val="007F02E0"/>
    <w:rsid w:val="007F06FB"/>
    <w:rsid w:val="007F3F36"/>
    <w:rsid w:val="007F423C"/>
    <w:rsid w:val="007F5D61"/>
    <w:rsid w:val="007F600C"/>
    <w:rsid w:val="007F6454"/>
    <w:rsid w:val="008003CF"/>
    <w:rsid w:val="008005F1"/>
    <w:rsid w:val="00801E1D"/>
    <w:rsid w:val="00802261"/>
    <w:rsid w:val="008076E2"/>
    <w:rsid w:val="0081127B"/>
    <w:rsid w:val="0081130D"/>
    <w:rsid w:val="00811C1B"/>
    <w:rsid w:val="00814DBD"/>
    <w:rsid w:val="008164AD"/>
    <w:rsid w:val="00821926"/>
    <w:rsid w:val="00825E34"/>
    <w:rsid w:val="00826DD9"/>
    <w:rsid w:val="00831896"/>
    <w:rsid w:val="00832A97"/>
    <w:rsid w:val="00832CE7"/>
    <w:rsid w:val="008337B8"/>
    <w:rsid w:val="00834B44"/>
    <w:rsid w:val="008354D2"/>
    <w:rsid w:val="0083689E"/>
    <w:rsid w:val="0083753A"/>
    <w:rsid w:val="008401B1"/>
    <w:rsid w:val="00840A62"/>
    <w:rsid w:val="00841010"/>
    <w:rsid w:val="008427DE"/>
    <w:rsid w:val="00842F32"/>
    <w:rsid w:val="00843B46"/>
    <w:rsid w:val="0084643C"/>
    <w:rsid w:val="00847C76"/>
    <w:rsid w:val="00851575"/>
    <w:rsid w:val="008541A9"/>
    <w:rsid w:val="008542AC"/>
    <w:rsid w:val="00857EFD"/>
    <w:rsid w:val="008626C2"/>
    <w:rsid w:val="00863069"/>
    <w:rsid w:val="00863F13"/>
    <w:rsid w:val="00864715"/>
    <w:rsid w:val="008659AA"/>
    <w:rsid w:val="00866079"/>
    <w:rsid w:val="00866B10"/>
    <w:rsid w:val="00871B53"/>
    <w:rsid w:val="008720A7"/>
    <w:rsid w:val="00873E16"/>
    <w:rsid w:val="008747E4"/>
    <w:rsid w:val="00874DA4"/>
    <w:rsid w:val="008756D4"/>
    <w:rsid w:val="00876D6F"/>
    <w:rsid w:val="00880755"/>
    <w:rsid w:val="00880B86"/>
    <w:rsid w:val="00880E76"/>
    <w:rsid w:val="00885789"/>
    <w:rsid w:val="00886B29"/>
    <w:rsid w:val="00890290"/>
    <w:rsid w:val="008902B6"/>
    <w:rsid w:val="008908F3"/>
    <w:rsid w:val="00891640"/>
    <w:rsid w:val="008921DC"/>
    <w:rsid w:val="008927C8"/>
    <w:rsid w:val="00892FAC"/>
    <w:rsid w:val="00895C57"/>
    <w:rsid w:val="00896E2F"/>
    <w:rsid w:val="008970D6"/>
    <w:rsid w:val="008974CB"/>
    <w:rsid w:val="0089797F"/>
    <w:rsid w:val="008A444E"/>
    <w:rsid w:val="008A49F4"/>
    <w:rsid w:val="008A7DDE"/>
    <w:rsid w:val="008A7EF6"/>
    <w:rsid w:val="008B2CA6"/>
    <w:rsid w:val="008B2DC4"/>
    <w:rsid w:val="008B42AF"/>
    <w:rsid w:val="008B5CB9"/>
    <w:rsid w:val="008B79B2"/>
    <w:rsid w:val="008C1EFB"/>
    <w:rsid w:val="008C2EBD"/>
    <w:rsid w:val="008C4535"/>
    <w:rsid w:val="008C45C5"/>
    <w:rsid w:val="008C6B2E"/>
    <w:rsid w:val="008D19E5"/>
    <w:rsid w:val="008D32B2"/>
    <w:rsid w:val="008D476D"/>
    <w:rsid w:val="008D5293"/>
    <w:rsid w:val="008D7197"/>
    <w:rsid w:val="008E107F"/>
    <w:rsid w:val="008E56E7"/>
    <w:rsid w:val="008E58B8"/>
    <w:rsid w:val="008E5A77"/>
    <w:rsid w:val="008E7EC9"/>
    <w:rsid w:val="008F200D"/>
    <w:rsid w:val="008F2D41"/>
    <w:rsid w:val="008F31DB"/>
    <w:rsid w:val="008F5100"/>
    <w:rsid w:val="008F552C"/>
    <w:rsid w:val="009007EB"/>
    <w:rsid w:val="009008AB"/>
    <w:rsid w:val="00901CAA"/>
    <w:rsid w:val="00901CCA"/>
    <w:rsid w:val="00903B8F"/>
    <w:rsid w:val="0090427E"/>
    <w:rsid w:val="00904CA8"/>
    <w:rsid w:val="00904E63"/>
    <w:rsid w:val="0091324F"/>
    <w:rsid w:val="00915197"/>
    <w:rsid w:val="009152A2"/>
    <w:rsid w:val="0091532A"/>
    <w:rsid w:val="009179C2"/>
    <w:rsid w:val="00917CE4"/>
    <w:rsid w:val="0092238D"/>
    <w:rsid w:val="00924D4A"/>
    <w:rsid w:val="009269F8"/>
    <w:rsid w:val="00935209"/>
    <w:rsid w:val="00935BF2"/>
    <w:rsid w:val="00937631"/>
    <w:rsid w:val="009379E0"/>
    <w:rsid w:val="00937C5D"/>
    <w:rsid w:val="00937F2F"/>
    <w:rsid w:val="0094295E"/>
    <w:rsid w:val="00945F5F"/>
    <w:rsid w:val="00952F3B"/>
    <w:rsid w:val="009531DA"/>
    <w:rsid w:val="009539CF"/>
    <w:rsid w:val="00956CE2"/>
    <w:rsid w:val="00961208"/>
    <w:rsid w:val="00963706"/>
    <w:rsid w:val="00963AD5"/>
    <w:rsid w:val="00964D64"/>
    <w:rsid w:val="00970A24"/>
    <w:rsid w:val="00973DEF"/>
    <w:rsid w:val="00975BA9"/>
    <w:rsid w:val="00975F85"/>
    <w:rsid w:val="0097745E"/>
    <w:rsid w:val="00980273"/>
    <w:rsid w:val="009824C7"/>
    <w:rsid w:val="009832D8"/>
    <w:rsid w:val="00983DFC"/>
    <w:rsid w:val="00984530"/>
    <w:rsid w:val="00984AAF"/>
    <w:rsid w:val="00984D53"/>
    <w:rsid w:val="009852DD"/>
    <w:rsid w:val="00992E68"/>
    <w:rsid w:val="009973C9"/>
    <w:rsid w:val="009A4E5A"/>
    <w:rsid w:val="009A712E"/>
    <w:rsid w:val="009A7B1A"/>
    <w:rsid w:val="009B4BD4"/>
    <w:rsid w:val="009B7DB0"/>
    <w:rsid w:val="009B7FD8"/>
    <w:rsid w:val="009C039E"/>
    <w:rsid w:val="009C17FD"/>
    <w:rsid w:val="009C2576"/>
    <w:rsid w:val="009C2A0A"/>
    <w:rsid w:val="009C2E81"/>
    <w:rsid w:val="009C3219"/>
    <w:rsid w:val="009C6959"/>
    <w:rsid w:val="009D00D6"/>
    <w:rsid w:val="009D1AE4"/>
    <w:rsid w:val="009D2CF5"/>
    <w:rsid w:val="009D479F"/>
    <w:rsid w:val="009D54F0"/>
    <w:rsid w:val="009D5815"/>
    <w:rsid w:val="009D58AF"/>
    <w:rsid w:val="009D6C76"/>
    <w:rsid w:val="009D7500"/>
    <w:rsid w:val="009E19C2"/>
    <w:rsid w:val="009E1E22"/>
    <w:rsid w:val="009E34DC"/>
    <w:rsid w:val="009E401D"/>
    <w:rsid w:val="009E4738"/>
    <w:rsid w:val="009F1914"/>
    <w:rsid w:val="009F3A02"/>
    <w:rsid w:val="00A00092"/>
    <w:rsid w:val="00A00D6E"/>
    <w:rsid w:val="00A0533D"/>
    <w:rsid w:val="00A070D0"/>
    <w:rsid w:val="00A10E3F"/>
    <w:rsid w:val="00A126CB"/>
    <w:rsid w:val="00A133C1"/>
    <w:rsid w:val="00A13554"/>
    <w:rsid w:val="00A147BF"/>
    <w:rsid w:val="00A154D5"/>
    <w:rsid w:val="00A21683"/>
    <w:rsid w:val="00A223FF"/>
    <w:rsid w:val="00A22F41"/>
    <w:rsid w:val="00A275C3"/>
    <w:rsid w:val="00A31C96"/>
    <w:rsid w:val="00A3215A"/>
    <w:rsid w:val="00A357F8"/>
    <w:rsid w:val="00A36CBD"/>
    <w:rsid w:val="00A37332"/>
    <w:rsid w:val="00A40101"/>
    <w:rsid w:val="00A4061F"/>
    <w:rsid w:val="00A40BA6"/>
    <w:rsid w:val="00A43E0E"/>
    <w:rsid w:val="00A47401"/>
    <w:rsid w:val="00A50F86"/>
    <w:rsid w:val="00A54DEF"/>
    <w:rsid w:val="00A5643A"/>
    <w:rsid w:val="00A570B8"/>
    <w:rsid w:val="00A57F35"/>
    <w:rsid w:val="00A62F4B"/>
    <w:rsid w:val="00A63337"/>
    <w:rsid w:val="00A65666"/>
    <w:rsid w:val="00A65FD4"/>
    <w:rsid w:val="00A662D3"/>
    <w:rsid w:val="00A66882"/>
    <w:rsid w:val="00A704F7"/>
    <w:rsid w:val="00A71AD1"/>
    <w:rsid w:val="00A73E66"/>
    <w:rsid w:val="00A75237"/>
    <w:rsid w:val="00A75A41"/>
    <w:rsid w:val="00A77802"/>
    <w:rsid w:val="00A81DD3"/>
    <w:rsid w:val="00A82F08"/>
    <w:rsid w:val="00A84E1F"/>
    <w:rsid w:val="00A850C0"/>
    <w:rsid w:val="00A854F5"/>
    <w:rsid w:val="00A86587"/>
    <w:rsid w:val="00A91950"/>
    <w:rsid w:val="00A91F23"/>
    <w:rsid w:val="00A91F74"/>
    <w:rsid w:val="00A9418B"/>
    <w:rsid w:val="00A94652"/>
    <w:rsid w:val="00AA2EAA"/>
    <w:rsid w:val="00AA2FA0"/>
    <w:rsid w:val="00AA4959"/>
    <w:rsid w:val="00AA5397"/>
    <w:rsid w:val="00AA55BF"/>
    <w:rsid w:val="00AA60E9"/>
    <w:rsid w:val="00AB0B62"/>
    <w:rsid w:val="00AB132C"/>
    <w:rsid w:val="00AB30CD"/>
    <w:rsid w:val="00AB3B3D"/>
    <w:rsid w:val="00AB3C8C"/>
    <w:rsid w:val="00AB4EBD"/>
    <w:rsid w:val="00AB5A3B"/>
    <w:rsid w:val="00AB6009"/>
    <w:rsid w:val="00AB7285"/>
    <w:rsid w:val="00AC014E"/>
    <w:rsid w:val="00AC5ADA"/>
    <w:rsid w:val="00AD240D"/>
    <w:rsid w:val="00AD2AE1"/>
    <w:rsid w:val="00AD5A7E"/>
    <w:rsid w:val="00AD61DF"/>
    <w:rsid w:val="00AD6BF0"/>
    <w:rsid w:val="00AD79B6"/>
    <w:rsid w:val="00AE01FD"/>
    <w:rsid w:val="00AE0628"/>
    <w:rsid w:val="00AE56AA"/>
    <w:rsid w:val="00AE6CEF"/>
    <w:rsid w:val="00AF019C"/>
    <w:rsid w:val="00AF0684"/>
    <w:rsid w:val="00AF10EE"/>
    <w:rsid w:val="00AF3971"/>
    <w:rsid w:val="00AF47D0"/>
    <w:rsid w:val="00AF4C8F"/>
    <w:rsid w:val="00AF5A39"/>
    <w:rsid w:val="00AF6003"/>
    <w:rsid w:val="00B0188C"/>
    <w:rsid w:val="00B01BCF"/>
    <w:rsid w:val="00B027AD"/>
    <w:rsid w:val="00B03999"/>
    <w:rsid w:val="00B03E19"/>
    <w:rsid w:val="00B04B43"/>
    <w:rsid w:val="00B05A38"/>
    <w:rsid w:val="00B06867"/>
    <w:rsid w:val="00B10EFE"/>
    <w:rsid w:val="00B11BE4"/>
    <w:rsid w:val="00B12746"/>
    <w:rsid w:val="00B13D7E"/>
    <w:rsid w:val="00B21823"/>
    <w:rsid w:val="00B2381A"/>
    <w:rsid w:val="00B25DF1"/>
    <w:rsid w:val="00B26BDE"/>
    <w:rsid w:val="00B314F4"/>
    <w:rsid w:val="00B317F1"/>
    <w:rsid w:val="00B32BE5"/>
    <w:rsid w:val="00B35EE7"/>
    <w:rsid w:val="00B367DC"/>
    <w:rsid w:val="00B41C3C"/>
    <w:rsid w:val="00B42E2A"/>
    <w:rsid w:val="00B44196"/>
    <w:rsid w:val="00B44A2D"/>
    <w:rsid w:val="00B44B0B"/>
    <w:rsid w:val="00B463AB"/>
    <w:rsid w:val="00B53F64"/>
    <w:rsid w:val="00B55A0F"/>
    <w:rsid w:val="00B5799B"/>
    <w:rsid w:val="00B608C9"/>
    <w:rsid w:val="00B6167A"/>
    <w:rsid w:val="00B61D1F"/>
    <w:rsid w:val="00B63A92"/>
    <w:rsid w:val="00B677BF"/>
    <w:rsid w:val="00B67905"/>
    <w:rsid w:val="00B71905"/>
    <w:rsid w:val="00B7197B"/>
    <w:rsid w:val="00B72A0F"/>
    <w:rsid w:val="00B72EA6"/>
    <w:rsid w:val="00B73955"/>
    <w:rsid w:val="00B74F9D"/>
    <w:rsid w:val="00B7511E"/>
    <w:rsid w:val="00B772FA"/>
    <w:rsid w:val="00B80F80"/>
    <w:rsid w:val="00B8223D"/>
    <w:rsid w:val="00B83225"/>
    <w:rsid w:val="00B83419"/>
    <w:rsid w:val="00B86101"/>
    <w:rsid w:val="00B86CFA"/>
    <w:rsid w:val="00B8777D"/>
    <w:rsid w:val="00B878F2"/>
    <w:rsid w:val="00B90C40"/>
    <w:rsid w:val="00B91878"/>
    <w:rsid w:val="00B91CCE"/>
    <w:rsid w:val="00B929DC"/>
    <w:rsid w:val="00B92D69"/>
    <w:rsid w:val="00B95A26"/>
    <w:rsid w:val="00B95ECD"/>
    <w:rsid w:val="00BA0C2C"/>
    <w:rsid w:val="00BA12EA"/>
    <w:rsid w:val="00BA5D8A"/>
    <w:rsid w:val="00BB1BFC"/>
    <w:rsid w:val="00BB3312"/>
    <w:rsid w:val="00BB3E42"/>
    <w:rsid w:val="00BB52AC"/>
    <w:rsid w:val="00BB7528"/>
    <w:rsid w:val="00BC22FA"/>
    <w:rsid w:val="00BC2A70"/>
    <w:rsid w:val="00BC3174"/>
    <w:rsid w:val="00BC3F7D"/>
    <w:rsid w:val="00BC53C0"/>
    <w:rsid w:val="00BC5FD1"/>
    <w:rsid w:val="00BD070D"/>
    <w:rsid w:val="00BD1B64"/>
    <w:rsid w:val="00BD1D57"/>
    <w:rsid w:val="00BD23A3"/>
    <w:rsid w:val="00BD26EC"/>
    <w:rsid w:val="00BD4A7A"/>
    <w:rsid w:val="00BD631A"/>
    <w:rsid w:val="00BE2CDF"/>
    <w:rsid w:val="00BE2E2B"/>
    <w:rsid w:val="00BE4E79"/>
    <w:rsid w:val="00BE6C5D"/>
    <w:rsid w:val="00BF1452"/>
    <w:rsid w:val="00BF3567"/>
    <w:rsid w:val="00BF4343"/>
    <w:rsid w:val="00BF7017"/>
    <w:rsid w:val="00BF7684"/>
    <w:rsid w:val="00C06C20"/>
    <w:rsid w:val="00C1184B"/>
    <w:rsid w:val="00C11DB9"/>
    <w:rsid w:val="00C1338E"/>
    <w:rsid w:val="00C1542C"/>
    <w:rsid w:val="00C2226E"/>
    <w:rsid w:val="00C23AF3"/>
    <w:rsid w:val="00C23E13"/>
    <w:rsid w:val="00C24C16"/>
    <w:rsid w:val="00C26F25"/>
    <w:rsid w:val="00C3165D"/>
    <w:rsid w:val="00C326D8"/>
    <w:rsid w:val="00C33563"/>
    <w:rsid w:val="00C346DA"/>
    <w:rsid w:val="00C365BA"/>
    <w:rsid w:val="00C44AB1"/>
    <w:rsid w:val="00C46274"/>
    <w:rsid w:val="00C470AA"/>
    <w:rsid w:val="00C47222"/>
    <w:rsid w:val="00C4751C"/>
    <w:rsid w:val="00C47C7A"/>
    <w:rsid w:val="00C47DC7"/>
    <w:rsid w:val="00C52370"/>
    <w:rsid w:val="00C52660"/>
    <w:rsid w:val="00C565F0"/>
    <w:rsid w:val="00C56F03"/>
    <w:rsid w:val="00C63958"/>
    <w:rsid w:val="00C63B6B"/>
    <w:rsid w:val="00C65411"/>
    <w:rsid w:val="00C6576B"/>
    <w:rsid w:val="00C738FF"/>
    <w:rsid w:val="00C74F46"/>
    <w:rsid w:val="00C75A9E"/>
    <w:rsid w:val="00C75BC4"/>
    <w:rsid w:val="00C7709B"/>
    <w:rsid w:val="00C80F37"/>
    <w:rsid w:val="00C872C7"/>
    <w:rsid w:val="00C913D9"/>
    <w:rsid w:val="00C95C8E"/>
    <w:rsid w:val="00C96AD8"/>
    <w:rsid w:val="00CA0E25"/>
    <w:rsid w:val="00CA3C33"/>
    <w:rsid w:val="00CA4774"/>
    <w:rsid w:val="00CA6870"/>
    <w:rsid w:val="00CA73B3"/>
    <w:rsid w:val="00CB015D"/>
    <w:rsid w:val="00CB0712"/>
    <w:rsid w:val="00CB1AEE"/>
    <w:rsid w:val="00CB27EE"/>
    <w:rsid w:val="00CB2BAE"/>
    <w:rsid w:val="00CC14DF"/>
    <w:rsid w:val="00CC21E0"/>
    <w:rsid w:val="00CC57FB"/>
    <w:rsid w:val="00CC630E"/>
    <w:rsid w:val="00CC6EBB"/>
    <w:rsid w:val="00CC7BE2"/>
    <w:rsid w:val="00CD22E2"/>
    <w:rsid w:val="00CD2681"/>
    <w:rsid w:val="00CD429B"/>
    <w:rsid w:val="00CE0002"/>
    <w:rsid w:val="00CE05F2"/>
    <w:rsid w:val="00CE2BE2"/>
    <w:rsid w:val="00CE7316"/>
    <w:rsid w:val="00CF1781"/>
    <w:rsid w:val="00CF2E23"/>
    <w:rsid w:val="00CF3868"/>
    <w:rsid w:val="00CF6A37"/>
    <w:rsid w:val="00D01364"/>
    <w:rsid w:val="00D01470"/>
    <w:rsid w:val="00D024CA"/>
    <w:rsid w:val="00D1165C"/>
    <w:rsid w:val="00D125B5"/>
    <w:rsid w:val="00D13754"/>
    <w:rsid w:val="00D15A04"/>
    <w:rsid w:val="00D16DE1"/>
    <w:rsid w:val="00D204A2"/>
    <w:rsid w:val="00D2067D"/>
    <w:rsid w:val="00D228C4"/>
    <w:rsid w:val="00D22C43"/>
    <w:rsid w:val="00D22CBA"/>
    <w:rsid w:val="00D246B0"/>
    <w:rsid w:val="00D32F2A"/>
    <w:rsid w:val="00D35078"/>
    <w:rsid w:val="00D37D03"/>
    <w:rsid w:val="00D40103"/>
    <w:rsid w:val="00D40294"/>
    <w:rsid w:val="00D41F97"/>
    <w:rsid w:val="00D42643"/>
    <w:rsid w:val="00D42A53"/>
    <w:rsid w:val="00D46077"/>
    <w:rsid w:val="00D47B80"/>
    <w:rsid w:val="00D50589"/>
    <w:rsid w:val="00D52D8C"/>
    <w:rsid w:val="00D53490"/>
    <w:rsid w:val="00D5411B"/>
    <w:rsid w:val="00D56CEA"/>
    <w:rsid w:val="00D56DF6"/>
    <w:rsid w:val="00D57089"/>
    <w:rsid w:val="00D62AA8"/>
    <w:rsid w:val="00D645F8"/>
    <w:rsid w:val="00D64872"/>
    <w:rsid w:val="00D709BE"/>
    <w:rsid w:val="00D70DA7"/>
    <w:rsid w:val="00D71C29"/>
    <w:rsid w:val="00D71DAC"/>
    <w:rsid w:val="00D7337B"/>
    <w:rsid w:val="00D75988"/>
    <w:rsid w:val="00D77CDA"/>
    <w:rsid w:val="00D810A0"/>
    <w:rsid w:val="00D81197"/>
    <w:rsid w:val="00D81844"/>
    <w:rsid w:val="00D81927"/>
    <w:rsid w:val="00D8443A"/>
    <w:rsid w:val="00D85FFB"/>
    <w:rsid w:val="00D91A80"/>
    <w:rsid w:val="00D91ED9"/>
    <w:rsid w:val="00D941DA"/>
    <w:rsid w:val="00D944EB"/>
    <w:rsid w:val="00D94757"/>
    <w:rsid w:val="00D972D9"/>
    <w:rsid w:val="00DA0F72"/>
    <w:rsid w:val="00DA1DEC"/>
    <w:rsid w:val="00DA2039"/>
    <w:rsid w:val="00DA2523"/>
    <w:rsid w:val="00DA3F51"/>
    <w:rsid w:val="00DA6FA7"/>
    <w:rsid w:val="00DA75E5"/>
    <w:rsid w:val="00DA78C7"/>
    <w:rsid w:val="00DB02CF"/>
    <w:rsid w:val="00DB22F7"/>
    <w:rsid w:val="00DB241A"/>
    <w:rsid w:val="00DB37E3"/>
    <w:rsid w:val="00DB49AF"/>
    <w:rsid w:val="00DB60AE"/>
    <w:rsid w:val="00DB6258"/>
    <w:rsid w:val="00DC1DA5"/>
    <w:rsid w:val="00DC2E3F"/>
    <w:rsid w:val="00DC618E"/>
    <w:rsid w:val="00DC7544"/>
    <w:rsid w:val="00DD013A"/>
    <w:rsid w:val="00DD06D3"/>
    <w:rsid w:val="00DD1851"/>
    <w:rsid w:val="00DD37B2"/>
    <w:rsid w:val="00DD39FE"/>
    <w:rsid w:val="00DD646D"/>
    <w:rsid w:val="00DD6AF3"/>
    <w:rsid w:val="00DD72DD"/>
    <w:rsid w:val="00DE2098"/>
    <w:rsid w:val="00DE262E"/>
    <w:rsid w:val="00DE3592"/>
    <w:rsid w:val="00DE407A"/>
    <w:rsid w:val="00DE466D"/>
    <w:rsid w:val="00DE5758"/>
    <w:rsid w:val="00DF0E50"/>
    <w:rsid w:val="00DF1C4D"/>
    <w:rsid w:val="00DF23B0"/>
    <w:rsid w:val="00DF3FE0"/>
    <w:rsid w:val="00DF4241"/>
    <w:rsid w:val="00DF5727"/>
    <w:rsid w:val="00DF7029"/>
    <w:rsid w:val="00DF73FF"/>
    <w:rsid w:val="00E00FF4"/>
    <w:rsid w:val="00E02348"/>
    <w:rsid w:val="00E027B0"/>
    <w:rsid w:val="00E02C60"/>
    <w:rsid w:val="00E0391F"/>
    <w:rsid w:val="00E043AD"/>
    <w:rsid w:val="00E04C28"/>
    <w:rsid w:val="00E10439"/>
    <w:rsid w:val="00E11D4E"/>
    <w:rsid w:val="00E11FEE"/>
    <w:rsid w:val="00E1275C"/>
    <w:rsid w:val="00E152CF"/>
    <w:rsid w:val="00E15632"/>
    <w:rsid w:val="00E156A1"/>
    <w:rsid w:val="00E15C23"/>
    <w:rsid w:val="00E20816"/>
    <w:rsid w:val="00E24AF2"/>
    <w:rsid w:val="00E25464"/>
    <w:rsid w:val="00E30FE5"/>
    <w:rsid w:val="00E33179"/>
    <w:rsid w:val="00E33C6F"/>
    <w:rsid w:val="00E35ABE"/>
    <w:rsid w:val="00E3618E"/>
    <w:rsid w:val="00E3648C"/>
    <w:rsid w:val="00E37252"/>
    <w:rsid w:val="00E3769D"/>
    <w:rsid w:val="00E40B82"/>
    <w:rsid w:val="00E425FB"/>
    <w:rsid w:val="00E42AB0"/>
    <w:rsid w:val="00E431D5"/>
    <w:rsid w:val="00E441FE"/>
    <w:rsid w:val="00E463F4"/>
    <w:rsid w:val="00E47D8E"/>
    <w:rsid w:val="00E51CD5"/>
    <w:rsid w:val="00E5444D"/>
    <w:rsid w:val="00E544E1"/>
    <w:rsid w:val="00E54F92"/>
    <w:rsid w:val="00E55AF9"/>
    <w:rsid w:val="00E55FDC"/>
    <w:rsid w:val="00E62F50"/>
    <w:rsid w:val="00E63935"/>
    <w:rsid w:val="00E64014"/>
    <w:rsid w:val="00E6651B"/>
    <w:rsid w:val="00E6722F"/>
    <w:rsid w:val="00E701DE"/>
    <w:rsid w:val="00E7125C"/>
    <w:rsid w:val="00E71802"/>
    <w:rsid w:val="00E71A55"/>
    <w:rsid w:val="00E735FF"/>
    <w:rsid w:val="00E744BD"/>
    <w:rsid w:val="00E814AD"/>
    <w:rsid w:val="00E81B70"/>
    <w:rsid w:val="00E8288D"/>
    <w:rsid w:val="00E83165"/>
    <w:rsid w:val="00E83A29"/>
    <w:rsid w:val="00E90D6A"/>
    <w:rsid w:val="00E91595"/>
    <w:rsid w:val="00E92306"/>
    <w:rsid w:val="00E93482"/>
    <w:rsid w:val="00E96EF1"/>
    <w:rsid w:val="00E9723C"/>
    <w:rsid w:val="00EA1BE6"/>
    <w:rsid w:val="00EA28D8"/>
    <w:rsid w:val="00EA2CC9"/>
    <w:rsid w:val="00EA4588"/>
    <w:rsid w:val="00EA5492"/>
    <w:rsid w:val="00EA7013"/>
    <w:rsid w:val="00EB0179"/>
    <w:rsid w:val="00EB1B07"/>
    <w:rsid w:val="00EB1DA4"/>
    <w:rsid w:val="00EB410C"/>
    <w:rsid w:val="00EB50B7"/>
    <w:rsid w:val="00EB5F6B"/>
    <w:rsid w:val="00EB6CA9"/>
    <w:rsid w:val="00EB7042"/>
    <w:rsid w:val="00EC1126"/>
    <w:rsid w:val="00EC1810"/>
    <w:rsid w:val="00EC1C93"/>
    <w:rsid w:val="00EC1F44"/>
    <w:rsid w:val="00EC258F"/>
    <w:rsid w:val="00EC30E0"/>
    <w:rsid w:val="00EC4154"/>
    <w:rsid w:val="00EC4CC5"/>
    <w:rsid w:val="00EC61E2"/>
    <w:rsid w:val="00EC7CDA"/>
    <w:rsid w:val="00ED03F1"/>
    <w:rsid w:val="00ED0880"/>
    <w:rsid w:val="00ED0E0F"/>
    <w:rsid w:val="00ED16AB"/>
    <w:rsid w:val="00ED1BA2"/>
    <w:rsid w:val="00ED5B07"/>
    <w:rsid w:val="00ED779A"/>
    <w:rsid w:val="00EE051B"/>
    <w:rsid w:val="00EE167D"/>
    <w:rsid w:val="00EE2DFD"/>
    <w:rsid w:val="00EE39E3"/>
    <w:rsid w:val="00EE43B3"/>
    <w:rsid w:val="00EE5C44"/>
    <w:rsid w:val="00EE603D"/>
    <w:rsid w:val="00EF1607"/>
    <w:rsid w:val="00EF1B50"/>
    <w:rsid w:val="00EF2090"/>
    <w:rsid w:val="00EF3488"/>
    <w:rsid w:val="00EF363B"/>
    <w:rsid w:val="00EF36D9"/>
    <w:rsid w:val="00EF4E6E"/>
    <w:rsid w:val="00EF7852"/>
    <w:rsid w:val="00F0248E"/>
    <w:rsid w:val="00F047E3"/>
    <w:rsid w:val="00F0610C"/>
    <w:rsid w:val="00F0733B"/>
    <w:rsid w:val="00F10AE8"/>
    <w:rsid w:val="00F10BAE"/>
    <w:rsid w:val="00F117D3"/>
    <w:rsid w:val="00F12E30"/>
    <w:rsid w:val="00F15A4F"/>
    <w:rsid w:val="00F1784D"/>
    <w:rsid w:val="00F20669"/>
    <w:rsid w:val="00F206D0"/>
    <w:rsid w:val="00F21CD0"/>
    <w:rsid w:val="00F23812"/>
    <w:rsid w:val="00F2432A"/>
    <w:rsid w:val="00F24E9D"/>
    <w:rsid w:val="00F25E87"/>
    <w:rsid w:val="00F27329"/>
    <w:rsid w:val="00F27C3B"/>
    <w:rsid w:val="00F306EC"/>
    <w:rsid w:val="00F30F72"/>
    <w:rsid w:val="00F34603"/>
    <w:rsid w:val="00F42025"/>
    <w:rsid w:val="00F42C88"/>
    <w:rsid w:val="00F43DCD"/>
    <w:rsid w:val="00F461AC"/>
    <w:rsid w:val="00F4697C"/>
    <w:rsid w:val="00F46A91"/>
    <w:rsid w:val="00F47E28"/>
    <w:rsid w:val="00F52AAC"/>
    <w:rsid w:val="00F535ED"/>
    <w:rsid w:val="00F54ED4"/>
    <w:rsid w:val="00F6246A"/>
    <w:rsid w:val="00F651B0"/>
    <w:rsid w:val="00F66256"/>
    <w:rsid w:val="00F666A7"/>
    <w:rsid w:val="00F67CE6"/>
    <w:rsid w:val="00F722BF"/>
    <w:rsid w:val="00F73369"/>
    <w:rsid w:val="00F7401A"/>
    <w:rsid w:val="00F74108"/>
    <w:rsid w:val="00F74DDC"/>
    <w:rsid w:val="00F7569B"/>
    <w:rsid w:val="00F7612D"/>
    <w:rsid w:val="00F77ABC"/>
    <w:rsid w:val="00F82ECF"/>
    <w:rsid w:val="00F8547E"/>
    <w:rsid w:val="00F85B65"/>
    <w:rsid w:val="00F87A35"/>
    <w:rsid w:val="00F87D6D"/>
    <w:rsid w:val="00F914ED"/>
    <w:rsid w:val="00F91622"/>
    <w:rsid w:val="00F94474"/>
    <w:rsid w:val="00F96F21"/>
    <w:rsid w:val="00FA2B09"/>
    <w:rsid w:val="00FA49A7"/>
    <w:rsid w:val="00FA7A20"/>
    <w:rsid w:val="00FB02AA"/>
    <w:rsid w:val="00FB1357"/>
    <w:rsid w:val="00FB1375"/>
    <w:rsid w:val="00FB2675"/>
    <w:rsid w:val="00FB27B0"/>
    <w:rsid w:val="00FB4B9F"/>
    <w:rsid w:val="00FB663B"/>
    <w:rsid w:val="00FC1270"/>
    <w:rsid w:val="00FC2745"/>
    <w:rsid w:val="00FC427B"/>
    <w:rsid w:val="00FC5832"/>
    <w:rsid w:val="00FC61E9"/>
    <w:rsid w:val="00FC638B"/>
    <w:rsid w:val="00FC76BD"/>
    <w:rsid w:val="00FD05F0"/>
    <w:rsid w:val="00FD1785"/>
    <w:rsid w:val="00FD1A7C"/>
    <w:rsid w:val="00FD2732"/>
    <w:rsid w:val="00FD6B3E"/>
    <w:rsid w:val="00FD6D22"/>
    <w:rsid w:val="00FD7D27"/>
    <w:rsid w:val="00FE232A"/>
    <w:rsid w:val="00FE4A33"/>
    <w:rsid w:val="00FF1DF3"/>
    <w:rsid w:val="00FF2EAB"/>
    <w:rsid w:val="00FF453C"/>
    <w:rsid w:val="00FF471E"/>
    <w:rsid w:val="00FF5FB5"/>
    <w:rsid w:val="00FF6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AFD51"/>
  <w15:docId w15:val="{71FC1C71-A00C-4E97-A14A-8BC9393E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3A3"/>
    <w:rPr>
      <w:rFonts w:ascii="Times New Roman" w:hAnsi="Times New Roman"/>
      <w:sz w:val="24"/>
    </w:rPr>
  </w:style>
  <w:style w:type="paragraph" w:styleId="Heading3">
    <w:name w:val="heading 3"/>
    <w:basedOn w:val="Normal"/>
    <w:next w:val="Normal"/>
    <w:link w:val="Heading3Char"/>
    <w:uiPriority w:val="9"/>
    <w:semiHidden/>
    <w:unhideWhenUsed/>
    <w:qFormat/>
    <w:rsid w:val="00B772FA"/>
    <w:pPr>
      <w:keepNext/>
      <w:keepLines/>
      <w:spacing w:before="40" w:after="0" w:line="240" w:lineRule="auto"/>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7513A3"/>
    <w:pPr>
      <w:spacing w:before="100" w:beforeAutospacing="1" w:after="100" w:afterAutospacing="1" w:line="240" w:lineRule="auto"/>
    </w:pPr>
    <w:rPr>
      <w:rFonts w:eastAsia="Times New Roman" w:cs="Times New Roman"/>
      <w:szCs w:val="24"/>
    </w:rPr>
  </w:style>
  <w:style w:type="paragraph" w:styleId="FootnoteText">
    <w:name w:val="footnote text"/>
    <w:basedOn w:val="Normal"/>
    <w:link w:val="FootnoteTextChar"/>
    <w:uiPriority w:val="99"/>
    <w:semiHidden/>
    <w:unhideWhenUsed/>
    <w:rsid w:val="007513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13A3"/>
    <w:rPr>
      <w:rFonts w:ascii="Times New Roman" w:hAnsi="Times New Roman"/>
      <w:sz w:val="20"/>
      <w:szCs w:val="20"/>
    </w:rPr>
  </w:style>
  <w:style w:type="character" w:styleId="FootnoteReference">
    <w:name w:val="footnote reference"/>
    <w:basedOn w:val="DefaultParagraphFont"/>
    <w:uiPriority w:val="99"/>
    <w:semiHidden/>
    <w:unhideWhenUsed/>
    <w:rsid w:val="007513A3"/>
    <w:rPr>
      <w:vertAlign w:val="superscript"/>
    </w:rPr>
  </w:style>
  <w:style w:type="table" w:styleId="TableGrid">
    <w:name w:val="Table Grid"/>
    <w:basedOn w:val="TableNormal"/>
    <w:uiPriority w:val="59"/>
    <w:rsid w:val="007513A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13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3A3"/>
    <w:rPr>
      <w:rFonts w:ascii="Times New Roman" w:hAnsi="Times New Roman"/>
      <w:sz w:val="24"/>
    </w:rPr>
  </w:style>
  <w:style w:type="character" w:customStyle="1" w:styleId="Bodytext2">
    <w:name w:val="Body text (2)_"/>
    <w:link w:val="Bodytext21"/>
    <w:uiPriority w:val="99"/>
    <w:locked/>
    <w:rsid w:val="00BE2CDF"/>
    <w:rPr>
      <w:sz w:val="28"/>
      <w:szCs w:val="28"/>
      <w:shd w:val="clear" w:color="auto" w:fill="FFFFFF"/>
    </w:rPr>
  </w:style>
  <w:style w:type="paragraph" w:customStyle="1" w:styleId="Bodytext21">
    <w:name w:val="Body text (2)1"/>
    <w:basedOn w:val="Normal"/>
    <w:link w:val="Bodytext2"/>
    <w:uiPriority w:val="99"/>
    <w:rsid w:val="00BE2CDF"/>
    <w:pPr>
      <w:widowControl w:val="0"/>
      <w:shd w:val="clear" w:color="auto" w:fill="FFFFFF"/>
      <w:spacing w:before="100" w:after="0" w:line="295" w:lineRule="exact"/>
      <w:jc w:val="center"/>
    </w:pPr>
    <w:rPr>
      <w:rFonts w:asciiTheme="minorHAnsi" w:hAnsiTheme="minorHAnsi"/>
      <w:sz w:val="28"/>
      <w:szCs w:val="28"/>
    </w:rPr>
  </w:style>
  <w:style w:type="paragraph" w:customStyle="1" w:styleId="n-dieund-p">
    <w:name w:val="n-dieund-p"/>
    <w:basedOn w:val="Normal"/>
    <w:rsid w:val="00BE2CDF"/>
    <w:pPr>
      <w:spacing w:after="0" w:line="240" w:lineRule="auto"/>
      <w:jc w:val="both"/>
    </w:pPr>
    <w:rPr>
      <w:rFonts w:eastAsia="Times New Roman" w:cs="Times New Roman"/>
      <w:sz w:val="20"/>
      <w:szCs w:val="20"/>
    </w:rPr>
  </w:style>
  <w:style w:type="paragraph" w:styleId="BalloonText">
    <w:name w:val="Balloon Text"/>
    <w:basedOn w:val="Normal"/>
    <w:link w:val="BalloonTextChar"/>
    <w:uiPriority w:val="99"/>
    <w:semiHidden/>
    <w:unhideWhenUsed/>
    <w:rsid w:val="00312C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CD1"/>
    <w:rPr>
      <w:rFonts w:ascii="Tahoma" w:hAnsi="Tahoma" w:cs="Tahoma"/>
      <w:sz w:val="16"/>
      <w:szCs w:val="16"/>
    </w:rPr>
  </w:style>
  <w:style w:type="paragraph" w:styleId="Footer">
    <w:name w:val="footer"/>
    <w:basedOn w:val="Normal"/>
    <w:link w:val="FooterChar"/>
    <w:uiPriority w:val="99"/>
    <w:unhideWhenUsed/>
    <w:rsid w:val="00176B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B65"/>
    <w:rPr>
      <w:rFonts w:ascii="Times New Roman" w:hAnsi="Times New Roman"/>
      <w:sz w:val="24"/>
    </w:rPr>
  </w:style>
  <w:style w:type="paragraph" w:styleId="ListParagraph">
    <w:name w:val="List Paragraph"/>
    <w:basedOn w:val="Normal"/>
    <w:uiPriority w:val="34"/>
    <w:qFormat/>
    <w:rsid w:val="00DE407A"/>
    <w:pPr>
      <w:ind w:left="720"/>
      <w:contextualSpacing/>
    </w:pPr>
  </w:style>
  <w:style w:type="character" w:customStyle="1" w:styleId="normal-h1">
    <w:name w:val="normal-h1"/>
    <w:rsid w:val="004C4A47"/>
    <w:rPr>
      <w:rFonts w:ascii="Times New Roman" w:hAnsi="Times New Roman" w:cs="Times New Roman" w:hint="default"/>
      <w:sz w:val="28"/>
      <w:szCs w:val="28"/>
    </w:rPr>
  </w:style>
  <w:style w:type="character" w:styleId="CommentReference">
    <w:name w:val="annotation reference"/>
    <w:basedOn w:val="DefaultParagraphFont"/>
    <w:uiPriority w:val="99"/>
    <w:semiHidden/>
    <w:unhideWhenUsed/>
    <w:rsid w:val="007913D9"/>
    <w:rPr>
      <w:sz w:val="16"/>
      <w:szCs w:val="16"/>
    </w:rPr>
  </w:style>
  <w:style w:type="paragraph" w:styleId="CommentText">
    <w:name w:val="annotation text"/>
    <w:basedOn w:val="Normal"/>
    <w:link w:val="CommentTextChar"/>
    <w:uiPriority w:val="99"/>
    <w:unhideWhenUsed/>
    <w:rsid w:val="007913D9"/>
    <w:pPr>
      <w:spacing w:line="240" w:lineRule="auto"/>
    </w:pPr>
    <w:rPr>
      <w:sz w:val="20"/>
      <w:szCs w:val="20"/>
    </w:rPr>
  </w:style>
  <w:style w:type="character" w:customStyle="1" w:styleId="CommentTextChar">
    <w:name w:val="Comment Text Char"/>
    <w:basedOn w:val="DefaultParagraphFont"/>
    <w:link w:val="CommentText"/>
    <w:uiPriority w:val="99"/>
    <w:rsid w:val="007913D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913D9"/>
    <w:rPr>
      <w:b/>
      <w:bCs/>
    </w:rPr>
  </w:style>
  <w:style w:type="character" w:customStyle="1" w:styleId="CommentSubjectChar">
    <w:name w:val="Comment Subject Char"/>
    <w:basedOn w:val="CommentTextChar"/>
    <w:link w:val="CommentSubject"/>
    <w:uiPriority w:val="99"/>
    <w:semiHidden/>
    <w:rsid w:val="007913D9"/>
    <w:rPr>
      <w:rFonts w:ascii="Times New Roman" w:hAnsi="Times New Roman"/>
      <w:b/>
      <w:bCs/>
      <w:sz w:val="20"/>
      <w:szCs w:val="20"/>
    </w:rPr>
  </w:style>
  <w:style w:type="character" w:customStyle="1" w:styleId="NormalWebChar">
    <w:name w:val="Normal (Web) Char"/>
    <w:link w:val="NormalWeb"/>
    <w:uiPriority w:val="99"/>
    <w:locked/>
    <w:rsid w:val="00B772FA"/>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B772FA"/>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9973C9"/>
    <w:rPr>
      <w:i/>
      <w:iCs/>
    </w:rPr>
  </w:style>
  <w:style w:type="paragraph" w:styleId="BodyTextIndent">
    <w:name w:val="Body Text Indent"/>
    <w:basedOn w:val="Normal"/>
    <w:link w:val="BodyTextIndentChar"/>
    <w:rsid w:val="005C0DB5"/>
    <w:pPr>
      <w:spacing w:before="120" w:after="0" w:line="340" w:lineRule="exact"/>
      <w:ind w:firstLine="720"/>
      <w:jc w:val="both"/>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5C0DB5"/>
    <w:rPr>
      <w:rFonts w:ascii=".VnTime" w:eastAsia="Times New Roman" w:hAnsi=".VnTime" w:cs="Times New Roman"/>
      <w:sz w:val="28"/>
      <w:szCs w:val="20"/>
    </w:rPr>
  </w:style>
  <w:style w:type="character" w:customStyle="1" w:styleId="fontstyle01">
    <w:name w:val="fontstyle01"/>
    <w:basedOn w:val="DefaultParagraphFont"/>
    <w:rsid w:val="0029002F"/>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59053">
      <w:bodyDiv w:val="1"/>
      <w:marLeft w:val="0"/>
      <w:marRight w:val="0"/>
      <w:marTop w:val="0"/>
      <w:marBottom w:val="0"/>
      <w:divBdr>
        <w:top w:val="none" w:sz="0" w:space="0" w:color="auto"/>
        <w:left w:val="none" w:sz="0" w:space="0" w:color="auto"/>
        <w:bottom w:val="none" w:sz="0" w:space="0" w:color="auto"/>
        <w:right w:val="none" w:sz="0" w:space="0" w:color="auto"/>
      </w:divBdr>
    </w:div>
    <w:div w:id="976715638">
      <w:bodyDiv w:val="1"/>
      <w:marLeft w:val="0"/>
      <w:marRight w:val="0"/>
      <w:marTop w:val="0"/>
      <w:marBottom w:val="0"/>
      <w:divBdr>
        <w:top w:val="none" w:sz="0" w:space="0" w:color="auto"/>
        <w:left w:val="none" w:sz="0" w:space="0" w:color="auto"/>
        <w:bottom w:val="none" w:sz="0" w:space="0" w:color="auto"/>
        <w:right w:val="none" w:sz="0" w:space="0" w:color="auto"/>
      </w:divBdr>
    </w:div>
    <w:div w:id="1100954103">
      <w:bodyDiv w:val="1"/>
      <w:marLeft w:val="0"/>
      <w:marRight w:val="0"/>
      <w:marTop w:val="0"/>
      <w:marBottom w:val="0"/>
      <w:divBdr>
        <w:top w:val="none" w:sz="0" w:space="0" w:color="auto"/>
        <w:left w:val="none" w:sz="0" w:space="0" w:color="auto"/>
        <w:bottom w:val="none" w:sz="0" w:space="0" w:color="auto"/>
        <w:right w:val="none" w:sz="0" w:space="0" w:color="auto"/>
      </w:divBdr>
    </w:div>
    <w:div w:id="1362784062">
      <w:bodyDiv w:val="1"/>
      <w:marLeft w:val="0"/>
      <w:marRight w:val="0"/>
      <w:marTop w:val="0"/>
      <w:marBottom w:val="0"/>
      <w:divBdr>
        <w:top w:val="none" w:sz="0" w:space="0" w:color="auto"/>
        <w:left w:val="none" w:sz="0" w:space="0" w:color="auto"/>
        <w:bottom w:val="none" w:sz="0" w:space="0" w:color="auto"/>
        <w:right w:val="none" w:sz="0" w:space="0" w:color="auto"/>
      </w:divBdr>
    </w:div>
    <w:div w:id="1377847664">
      <w:bodyDiv w:val="1"/>
      <w:marLeft w:val="0"/>
      <w:marRight w:val="0"/>
      <w:marTop w:val="0"/>
      <w:marBottom w:val="0"/>
      <w:divBdr>
        <w:top w:val="none" w:sz="0" w:space="0" w:color="auto"/>
        <w:left w:val="none" w:sz="0" w:space="0" w:color="auto"/>
        <w:bottom w:val="none" w:sz="0" w:space="0" w:color="auto"/>
        <w:right w:val="none" w:sz="0" w:space="0" w:color="auto"/>
      </w:divBdr>
    </w:div>
    <w:div w:id="1560246672">
      <w:bodyDiv w:val="1"/>
      <w:marLeft w:val="0"/>
      <w:marRight w:val="0"/>
      <w:marTop w:val="0"/>
      <w:marBottom w:val="0"/>
      <w:divBdr>
        <w:top w:val="none" w:sz="0" w:space="0" w:color="auto"/>
        <w:left w:val="none" w:sz="0" w:space="0" w:color="auto"/>
        <w:bottom w:val="none" w:sz="0" w:space="0" w:color="auto"/>
        <w:right w:val="none" w:sz="0" w:space="0" w:color="auto"/>
      </w:divBdr>
    </w:div>
    <w:div w:id="1605455711">
      <w:bodyDiv w:val="1"/>
      <w:marLeft w:val="0"/>
      <w:marRight w:val="0"/>
      <w:marTop w:val="0"/>
      <w:marBottom w:val="0"/>
      <w:divBdr>
        <w:top w:val="none" w:sz="0" w:space="0" w:color="auto"/>
        <w:left w:val="none" w:sz="0" w:space="0" w:color="auto"/>
        <w:bottom w:val="none" w:sz="0" w:space="0" w:color="auto"/>
        <w:right w:val="none" w:sz="0" w:space="0" w:color="auto"/>
      </w:divBdr>
    </w:div>
    <w:div w:id="204420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47306-C06C-478C-91FC-94A8EBE86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1868</Words>
  <Characters>10649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THUOANH</dc:creator>
  <cp:lastModifiedBy>Admin</cp:lastModifiedBy>
  <cp:revision>13</cp:revision>
  <cp:lastPrinted>2026-04-17T02:44:00Z</cp:lastPrinted>
  <dcterms:created xsi:type="dcterms:W3CDTF">2026-05-01T03:49:00Z</dcterms:created>
  <dcterms:modified xsi:type="dcterms:W3CDTF">2026-05-01T06:09:00Z</dcterms:modified>
</cp:coreProperties>
</file>