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85" w:type="dxa"/>
        <w:tblInd w:w="-176" w:type="dxa"/>
        <w:tblLayout w:type="autofit"/>
        <w:tblCellMar>
          <w:top w:w="0" w:type="dxa"/>
          <w:left w:w="108" w:type="dxa"/>
          <w:bottom w:w="0" w:type="dxa"/>
          <w:right w:w="108" w:type="dxa"/>
        </w:tblCellMar>
      </w:tblPr>
      <w:tblGrid>
        <w:gridCol w:w="3699"/>
        <w:gridCol w:w="6086"/>
      </w:tblGrid>
      <w:tr w14:paraId="741B73C6">
        <w:tblPrEx>
          <w:tblCellMar>
            <w:top w:w="0" w:type="dxa"/>
            <w:left w:w="108" w:type="dxa"/>
            <w:bottom w:w="0" w:type="dxa"/>
            <w:right w:w="108" w:type="dxa"/>
          </w:tblCellMar>
        </w:tblPrEx>
        <w:trPr>
          <w:trHeight w:val="729" w:hRule="atLeast"/>
        </w:trPr>
        <w:tc>
          <w:tcPr>
            <w:tcW w:w="3699" w:type="dxa"/>
            <w:shd w:val="clear" w:color="auto" w:fill="auto"/>
          </w:tcPr>
          <w:p w14:paraId="7D38A224">
            <w:pPr>
              <w:tabs>
                <w:tab w:val="left" w:pos="990"/>
              </w:tabs>
              <w:spacing w:before="0" w:after="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UBND TỈNH AN GIANG</w:t>
            </w:r>
          </w:p>
          <w:p w14:paraId="57CC242A">
            <w:pPr>
              <w:tabs>
                <w:tab w:val="left" w:pos="990"/>
              </w:tabs>
              <w:spacing w:before="0" w:after="0" w:line="240" w:lineRule="auto"/>
              <w:jc w:val="center"/>
              <w:rPr>
                <w:b/>
                <w:color w:val="000000" w:themeColor="text1"/>
                <w:szCs w:val="26"/>
                <w14:textFill>
                  <w14:solidFill>
                    <w14:schemeClr w14:val="tx1"/>
                  </w14:solidFill>
                </w14:textFill>
              </w:rPr>
            </w:pPr>
            <w:r>
              <w:rPr>
                <w:color w:val="000000" w:themeColor="text1"/>
                <w:szCs w:val="2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758190</wp:posOffset>
                      </wp:positionH>
                      <wp:positionV relativeFrom="paragraph">
                        <wp:posOffset>224155</wp:posOffset>
                      </wp:positionV>
                      <wp:extent cx="675005" cy="0"/>
                      <wp:effectExtent l="0" t="0" r="29845" b="19050"/>
                      <wp:wrapNone/>
                      <wp:docPr id="10" name="Straight Connector 10"/>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7pt;margin-top:17.65pt;height:0pt;width:53.15pt;z-index:251660288;mso-width-relative:page;mso-height-relative:page;" filled="f" stroked="t" coordsize="21600,21600" o:gfxdata="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UtfFNYAAAAJAQAADwAAAAAAAAABACAAAAAi&#10;AAAAZHJzL2Rvd25yZXYueG1sUEsBAhQAFAAAAAgAh07iQEZtBdHTAQAArgMAAA4AAAAAAAAAAQAg&#10;AAAAJQEAAGRycy9lMm9Eb2MueG1sUEsFBgAAAAAGAAYAWQEAAGoFAAAAAA==&#10;">
                      <v:fill on="f" focussize="0,0"/>
                      <v:stroke color="#000000" joinstyle="round"/>
                      <v:imagedata o:title=""/>
                      <o:lock v:ext="edit" aspectratio="f"/>
                    </v:line>
                  </w:pict>
                </mc:Fallback>
              </mc:AlternateContent>
            </w:r>
            <w:r>
              <w:rPr>
                <w:b/>
                <w:color w:val="000000" w:themeColor="text1"/>
                <w:szCs w:val="26"/>
                <w14:textFill>
                  <w14:solidFill>
                    <w14:schemeClr w14:val="tx1"/>
                  </w14:solidFill>
                </w14:textFill>
              </w:rPr>
              <w:t>SỞ NỘI VỤ</w:t>
            </w:r>
          </w:p>
        </w:tc>
        <w:tc>
          <w:tcPr>
            <w:tcW w:w="6086" w:type="dxa"/>
            <w:shd w:val="clear" w:color="auto" w:fill="auto"/>
          </w:tcPr>
          <w:p w14:paraId="0C0E7887">
            <w:pPr>
              <w:tabs>
                <w:tab w:val="left" w:pos="990"/>
              </w:tabs>
              <w:spacing w:before="0" w:after="0" w:line="240" w:lineRule="auto"/>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CỘNG HÒA XÃ HỘI CHỦ NGHĨA VIỆT NAM</w:t>
            </w:r>
          </w:p>
          <w:p w14:paraId="2692BA47">
            <w:pPr>
              <w:tabs>
                <w:tab w:val="left" w:pos="990"/>
              </w:tabs>
              <w:spacing w:before="0" w:after="0" w:line="240" w:lineRule="auto"/>
              <w:jc w:val="center"/>
              <w:rPr>
                <w:b/>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776605</wp:posOffset>
                      </wp:positionH>
                      <wp:positionV relativeFrom="paragraph">
                        <wp:posOffset>278765</wp:posOffset>
                      </wp:positionV>
                      <wp:extent cx="21831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2183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1.15pt;margin-top:21.95pt;height:0pt;width:171.9pt;z-index:251662336;mso-width-relative:page;mso-height-relative:page;" filled="f" stroked="t" coordsize="21600,21600" o:gfxdata="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jiCy1QAAAAkBAAAPAAAA&#10;AAAAAAEAIAAAACIAAABkcnMvZG93bnJldi54bWxQSwECFAAUAAAACACHTuJAafA4w98BAADWAwAA&#10;DgAAAAAAAAABACAAAAAkAQAAZHJzL2Uyb0RvYy54bWxQSwUGAAAAAAYABgBZAQAAdQUAAAAA&#10;">
                      <v:fill on="f" focussize="0,0"/>
                      <v:stroke color="#000000 [3200]" joinstyle="round"/>
                      <v:imagedata o:title=""/>
                      <o:lock v:ext="edit" aspectratio="f"/>
                    </v:line>
                  </w:pict>
                </mc:Fallback>
              </mc:AlternateContent>
            </w:r>
            <w:r>
              <w:rPr>
                <w:b/>
                <w:color w:val="000000" w:themeColor="text1"/>
                <w:sz w:val="28"/>
                <w:szCs w:val="28"/>
                <w14:textFill>
                  <w14:solidFill>
                    <w14:schemeClr w14:val="tx1"/>
                  </w14:solidFill>
                </w14:textFill>
              </w:rPr>
              <w:t>Độc lập - Tự do - Hạnh phúc</w:t>
            </w:r>
          </w:p>
        </w:tc>
      </w:tr>
      <w:tr w14:paraId="63CBAE8E">
        <w:tblPrEx>
          <w:tblCellMar>
            <w:top w:w="0" w:type="dxa"/>
            <w:left w:w="108" w:type="dxa"/>
            <w:bottom w:w="0" w:type="dxa"/>
            <w:right w:w="108" w:type="dxa"/>
          </w:tblCellMar>
        </w:tblPrEx>
        <w:trPr>
          <w:trHeight w:val="432" w:hRule="atLeast"/>
        </w:trPr>
        <w:tc>
          <w:tcPr>
            <w:tcW w:w="3699" w:type="dxa"/>
            <w:shd w:val="clear" w:color="auto" w:fill="auto"/>
          </w:tcPr>
          <w:p w14:paraId="229EFC79">
            <w:pPr>
              <w:tabs>
                <w:tab w:val="left" w:pos="990"/>
              </w:tabs>
              <w:spacing w:before="120" w:after="0" w:line="240" w:lineRule="auto"/>
              <w:jc w:val="center"/>
              <w:rPr>
                <w:color w:val="000000" w:themeColor="text1"/>
                <w:szCs w:val="26"/>
                <w14:textFill>
                  <w14:solidFill>
                    <w14:schemeClr w14:val="tx1"/>
                  </w14:solidFill>
                </w14:textFill>
              </w:rPr>
            </w:pPr>
            <w:r>
              <w:rPr>
                <w:color w:val="000000" w:themeColor="text1"/>
                <w:szCs w:val="26"/>
                <w14:textFill>
                  <w14:solidFill>
                    <w14:schemeClr w14:val="tx1"/>
                  </w14:solidFill>
                </w14:textFill>
              </w:rPr>
              <w:t>Số:             /TTr-SNV</w:t>
            </w:r>
          </w:p>
        </w:tc>
        <w:tc>
          <w:tcPr>
            <w:tcW w:w="6086" w:type="dxa"/>
            <w:shd w:val="clear" w:color="auto" w:fill="auto"/>
          </w:tcPr>
          <w:p w14:paraId="492C0589">
            <w:pPr>
              <w:tabs>
                <w:tab w:val="left" w:pos="990"/>
              </w:tabs>
              <w:spacing w:before="120" w:after="0" w:line="240" w:lineRule="auto"/>
              <w:jc w:val="center"/>
              <w:rPr>
                <w:b/>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An Giang, ngày      tháng      năm 2026</w:t>
            </w:r>
          </w:p>
        </w:tc>
      </w:tr>
    </w:tbl>
    <w:p w14:paraId="499EF47E">
      <w:pPr>
        <w:tabs>
          <w:tab w:val="left" w:pos="990"/>
        </w:tabs>
        <w:jc w:val="center"/>
        <w:rPr>
          <w:b/>
          <w:color w:val="000000" w:themeColor="text1"/>
          <w:sz w:val="28"/>
          <w:szCs w:val="28"/>
          <w14:textFill>
            <w14:solidFill>
              <w14:schemeClr w14:val="tx1"/>
            </w14:solidFill>
          </w14:textFill>
        </w:rPr>
      </w:pPr>
    </w:p>
    <w:p w14:paraId="4A3B09E3">
      <w:pPr>
        <w:tabs>
          <w:tab w:val="left" w:pos="990"/>
        </w:tabs>
        <w:spacing w:before="0" w:after="0"/>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TỜ TRÌNH</w:t>
      </w:r>
    </w:p>
    <w:p w14:paraId="1090A627">
      <w:pPr>
        <w:pStyle w:val="2"/>
      </w:pPr>
      <w:r>
        <w:t xml:space="preserve">Dự thảo Quyết định về việc phân cấp thẩm quyền quyết định phê duyệt, điều chỉnh vị trí việc làm và cơ cấu viên chức theo chức danh nghề nghiệp trong đơn vị sự nghiệp công lập tự bảo đảm một phần chi thường xuyên </w:t>
      </w:r>
    </w:p>
    <w:p w14:paraId="6B41228B">
      <w:pPr>
        <w:pStyle w:val="2"/>
        <w:spacing w:before="20"/>
      </w:pPr>
      <w:r>
        <w:t xml:space="preserve">và đơn vị sự nghiệp công lập do ngân sách nhà nước bảo đảm </w:t>
      </w:r>
    </w:p>
    <w:p w14:paraId="516C38BD">
      <w:pPr>
        <w:pStyle w:val="2"/>
        <w:spacing w:before="20"/>
        <w:rPr>
          <w:b w:val="0"/>
        </w:rPr>
      </w:pPr>
      <w:r>
        <w:t>chi thường xuyên trên địa bàn tỉnh An Giang</w:t>
      </w:r>
    </w:p>
    <w:p w14:paraId="50F449F7">
      <w:pPr>
        <w:spacing w:before="0" w:after="0" w:line="240" w:lineRule="auto"/>
        <w:jc w:val="center"/>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2319020</wp:posOffset>
                </wp:positionH>
                <wp:positionV relativeFrom="paragraph">
                  <wp:posOffset>182245</wp:posOffset>
                </wp:positionV>
                <wp:extent cx="1327150" cy="0"/>
                <wp:effectExtent l="0" t="0" r="25400" b="19050"/>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82.6pt;margin-top:14.35pt;height:0pt;width:104.5pt;z-index:251661312;mso-width-relative:page;mso-height-relative:page;" filled="f" stroked="t" coordsize="21600,21600" o:gfxdata="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05HC1wAAAAkBAAAPAAAAAAAA&#10;AAEAIAAAACIAAABkcnMvZG93bnJldi54bWxQSwECFAAUAAAACACHTuJAEBhYX9oBAADBAwAADgAA&#10;AAAAAAABACAAAAAmAQAAZHJzL2Uyb0RvYy54bWxQSwUGAAAAAAYABgBZAQAAcgUAAAAA&#10;">
                <v:fill on="f" focussize="0,0"/>
                <v:stroke color="#000000" joinstyle="round"/>
                <v:imagedata o:title=""/>
                <o:lock v:ext="edit" aspectratio="f"/>
              </v:shape>
            </w:pict>
          </mc:Fallback>
        </mc:AlternateContent>
      </w:r>
    </w:p>
    <w:p w14:paraId="368A01FB">
      <w:pPr>
        <w:spacing w:before="120"/>
        <w:ind w:firstLine="709"/>
        <w:jc w:val="center"/>
        <w:rPr>
          <w:color w:val="000000" w:themeColor="text1"/>
          <w:sz w:val="28"/>
          <w:szCs w:val="28"/>
          <w:lang w:val="it-IT"/>
          <w14:textFill>
            <w14:solidFill>
              <w14:schemeClr w14:val="tx1"/>
            </w14:solidFill>
          </w14:textFill>
        </w:rPr>
      </w:pPr>
    </w:p>
    <w:p w14:paraId="5D28A02D">
      <w:pPr>
        <w:spacing w:before="120"/>
        <w:jc w:val="center"/>
        <w:rPr>
          <w:color w:val="000000" w:themeColor="text1"/>
          <w:sz w:val="28"/>
          <w:szCs w:val="28"/>
          <w:lang w:val="it-IT"/>
          <w14:textFill>
            <w14:solidFill>
              <w14:schemeClr w14:val="tx1"/>
            </w14:solidFill>
          </w14:textFill>
        </w:rPr>
      </w:pPr>
      <w:r>
        <w:rPr>
          <w:color w:val="000000" w:themeColor="text1"/>
          <w:sz w:val="28"/>
          <w:szCs w:val="28"/>
          <w:lang w:val="it-IT"/>
          <w14:textFill>
            <w14:solidFill>
              <w14:schemeClr w14:val="tx1"/>
            </w14:solidFill>
          </w14:textFill>
        </w:rPr>
        <w:t>Kính gửi:</w:t>
      </w:r>
      <w:bookmarkStart w:id="2" w:name="_GoBack"/>
      <w:bookmarkEnd w:id="2"/>
      <w:r>
        <w:rPr>
          <w:color w:val="000000" w:themeColor="text1"/>
          <w:sz w:val="28"/>
          <w:szCs w:val="28"/>
          <w:lang w:val="it-IT"/>
          <w14:textFill>
            <w14:solidFill>
              <w14:schemeClr w14:val="tx1"/>
            </w14:solidFill>
          </w14:textFill>
        </w:rPr>
        <w:t xml:space="preserve"> Ủy ban nhân dân tỉnh </w:t>
      </w:r>
    </w:p>
    <w:p w14:paraId="664FEB1C">
      <w:pPr>
        <w:shd w:val="clear" w:color="auto" w:fill="FFFFFF"/>
        <w:spacing w:before="360" w:after="120" w:line="240" w:lineRule="auto"/>
        <w:ind w:firstLine="720"/>
        <w:jc w:val="both"/>
        <w:rPr>
          <w:rFonts w:eastAsia="Times New Roman"/>
          <w:bCs/>
          <w:iCs/>
          <w:sz w:val="28"/>
          <w:szCs w:val="28"/>
        </w:rPr>
      </w:pPr>
      <w:r>
        <w:rPr>
          <w:rFonts w:eastAsia="Times New Roman"/>
          <w:bCs/>
          <w:iCs/>
          <w:sz w:val="28"/>
          <w:szCs w:val="28"/>
        </w:rPr>
        <w:t xml:space="preserve">Căn cứ Luật Ban hành văn bản quy phạm pháp luật số 64/2025/QH15 được sửa đổi, bổ sung bởi Luật số 87/2025/QH15 và các văn bản hướng dẫn thi hành Luật Ban hành văn bản quy phạm pháp luật; </w:t>
      </w:r>
      <w:r>
        <w:rPr>
          <w:color w:val="000000" w:themeColor="text1"/>
          <w:sz w:val="28"/>
          <w:szCs w:val="28"/>
          <w:lang w:val="it-IT"/>
          <w14:textFill>
            <w14:solidFill>
              <w14:schemeClr w14:val="tx1"/>
            </w14:solidFill>
          </w14:textFill>
        </w:rPr>
        <w:t xml:space="preserve">Sở Nội vụ kính trình Ủy ban nhân dân tỉnh </w:t>
      </w:r>
      <w:r>
        <w:rPr>
          <w:rFonts w:eastAsia="Times New Roman"/>
          <w:bCs/>
          <w:iCs/>
          <w:sz w:val="28"/>
          <w:szCs w:val="28"/>
        </w:rPr>
        <w:t>dự thảo Quyết định 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 như sau:</w:t>
      </w:r>
    </w:p>
    <w:p w14:paraId="4583D8CD">
      <w:pPr>
        <w:tabs>
          <w:tab w:val="left" w:pos="567"/>
          <w:tab w:val="right" w:leader="dot" w:pos="7920"/>
        </w:tabs>
        <w:spacing w:before="120" w:after="120" w:line="240" w:lineRule="auto"/>
        <w:ind w:left="57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I. SỰ CẦN THIẾT BAN HÀNH QUYẾT ĐỊNH</w:t>
      </w:r>
    </w:p>
    <w:p w14:paraId="6B457C8E">
      <w:pPr>
        <w:spacing w:before="120" w:after="120" w:line="240" w:lineRule="auto"/>
        <w:ind w:left="57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 Cơ sở chính trị, pháp lý</w:t>
      </w:r>
    </w:p>
    <w:p w14:paraId="70FE5E9B">
      <w:pPr>
        <w:spacing w:before="120" w:after="120" w:line="240" w:lineRule="auto"/>
        <w:ind w:firstLine="630"/>
        <w:jc w:val="both"/>
        <w:rPr>
          <w:b/>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a) Cơ sở chính trị</w:t>
      </w:r>
    </w:p>
    <w:p w14:paraId="6E1A31D1">
      <w:pPr>
        <w:spacing w:before="120" w:after="120" w:line="240" w:lineRule="auto"/>
        <w:ind w:firstLine="630"/>
        <w:jc w:val="both"/>
        <w:rPr>
          <w:sz w:val="28"/>
          <w:szCs w:val="28"/>
        </w:rPr>
      </w:pPr>
      <w:r>
        <w:rPr>
          <w:color w:val="000000" w:themeColor="text1"/>
          <w:sz w:val="28"/>
          <w:szCs w:val="28"/>
          <w14:textFill>
            <w14:solidFill>
              <w14:schemeClr w14:val="tx1"/>
            </w14:solidFill>
          </w14:textFill>
        </w:rPr>
        <w:t xml:space="preserve">- Nhiệm vụ, giải pháp </w:t>
      </w:r>
      <w:r>
        <w:rPr>
          <w:i/>
          <w:color w:val="000000" w:themeColor="text1"/>
          <w:sz w:val="28"/>
          <w:szCs w:val="28"/>
          <w14:textFill>
            <w14:solidFill>
              <w14:schemeClr w14:val="tx1"/>
            </w14:solidFill>
          </w14:textFill>
        </w:rPr>
        <w:t>“về hoàn thiện thể chế, chức năng, nhiệm vụ của các cơ quan, đơn vị, tổ chức trong hệ thống chính trị; tiếp tục đẩy mạnh phân cấp, phân quyền gắn với cải cách thủ tục hành chính”</w:t>
      </w:r>
      <w:r>
        <w:rPr>
          <w:color w:val="000000" w:themeColor="text1"/>
          <w:sz w:val="28"/>
          <w:szCs w:val="28"/>
          <w14:textFill>
            <w14:solidFill>
              <w14:schemeClr w14:val="tx1"/>
            </w14:solidFill>
          </w14:textFill>
        </w:rPr>
        <w:t xml:space="preserve"> được đề ra tại Kết luận số 210-KL/TW ngày 12/11/2025 của Ban Chấp hành Trung ương Đảng khóa XIII </w:t>
      </w:r>
      <w:r>
        <w:rPr>
          <w:sz w:val="28"/>
          <w:szCs w:val="28"/>
        </w:rPr>
        <w:t>về tiếp tục xây dựng, hoàn thiện tổ chức bộ máy của hệ thống chính trị trong thời gian tới và Nghị quyết số 105/NQ-CP ngày 08/4/2026 của Chính phủ về việc ban hành</w:t>
      </w:r>
      <w:r>
        <w:rPr>
          <w:color w:val="000000"/>
          <w:sz w:val="28"/>
          <w:szCs w:val="28"/>
          <w:shd w:val="clear" w:color="auto" w:fill="FFFFFF"/>
        </w:rPr>
        <w:t> Chương trình hành động của Chính phủ thực hiện Kết luận số 210-KL/TW ngày 12/11/2025 của Ban Chấp hành Trung ương Đảng khóa XIII về tiếp tục xây dựng, hoàn thiện tổ chức bộ máy của hệ thống chính trị trong thời gian tới.</w:t>
      </w:r>
    </w:p>
    <w:p w14:paraId="6CF7B0A8">
      <w:pPr>
        <w:spacing w:before="120" w:after="120" w:line="240" w:lineRule="auto"/>
        <w:ind w:firstLine="630"/>
        <w:jc w:val="both"/>
        <w:rPr>
          <w:color w:val="000000" w:themeColor="text1"/>
          <w:sz w:val="28"/>
          <w:szCs w:val="28"/>
          <w14:textFill>
            <w14:solidFill>
              <w14:schemeClr w14:val="tx1"/>
            </w14:solidFill>
          </w14:textFill>
        </w:rPr>
      </w:pPr>
      <w:r>
        <w:rPr>
          <w:sz w:val="28"/>
          <w:szCs w:val="28"/>
        </w:rPr>
        <w:t xml:space="preserve"> </w:t>
      </w:r>
      <w:r>
        <w:rPr>
          <w:color w:val="000000" w:themeColor="text1"/>
          <w:sz w:val="28"/>
          <w:szCs w:val="28"/>
          <w14:textFill>
            <w14:solidFill>
              <w14:schemeClr w14:val="tx1"/>
            </w14:solidFill>
          </w14:textFill>
        </w:rPr>
        <w:t xml:space="preserve"> - Chương trình hành động số 15-CTr/TU ngày 30/01/2026 của Ban Chấp hành Đảng bộ tỉnh thực hiện </w:t>
      </w:r>
      <w:r>
        <w:rPr>
          <w:sz w:val="28"/>
          <w:szCs w:val="28"/>
        </w:rPr>
        <w:t>Kết luận số 210-KL/TW</w:t>
      </w:r>
      <w:r>
        <w:rPr>
          <w:color w:val="000000" w:themeColor="text1"/>
          <w:sz w:val="28"/>
          <w:szCs w:val="28"/>
          <w14:textFill>
            <w14:solidFill>
              <w14:schemeClr w14:val="tx1"/>
            </w14:solidFill>
          </w14:textFill>
        </w:rPr>
        <w:t xml:space="preserve"> ngày 12/11/2025 của Ban Chấp hành Trung ương Đảng khóa XIII </w:t>
      </w:r>
      <w:r>
        <w:rPr>
          <w:sz w:val="28"/>
          <w:szCs w:val="28"/>
        </w:rPr>
        <w:t>về tiếp tục xây dựng, hoàn thiện tổ chức bộ máy của hệ thống chính trị trong thời gian tới</w:t>
      </w:r>
      <w:r>
        <w:rPr>
          <w:rFonts w:hint="default"/>
          <w:sz w:val="28"/>
          <w:szCs w:val="28"/>
          <w:lang w:val="en-US"/>
        </w:rPr>
        <w:t xml:space="preserve">, </w:t>
      </w:r>
      <w:r>
        <w:rPr>
          <w:color w:val="000000" w:themeColor="text1"/>
          <w:sz w:val="28"/>
          <w:szCs w:val="28"/>
          <w14:textFill>
            <w14:solidFill>
              <w14:schemeClr w14:val="tx1"/>
            </w14:solidFill>
          </w14:textFill>
        </w:rPr>
        <w:t xml:space="preserve">đó là: </w:t>
      </w:r>
      <w:r>
        <w:rPr>
          <w:i/>
          <w:color w:val="000000" w:themeColor="text1"/>
          <w:sz w:val="28"/>
          <w:szCs w:val="28"/>
          <w14:textFill>
            <w14:solidFill>
              <w14:schemeClr w14:val="tx1"/>
            </w14:solidFill>
          </w14:textFill>
        </w:rPr>
        <w:t xml:space="preserve">“Tiếp tục tập trung cụ thể hoá, triển khai thực hiện các chủ trương, đường lối của Đảng, chính sách pháp luật của Nhà nước, xây dựng nền hành chính phục vụ Nhân dân, chuyên nghiệp, hiện đại, trong sạch, vững mạnh, công khai, minh bạch, hiệu quả; phân cấp, phân quyền đi kèm kiểm soát; xoá cơ chế "xin - cho", tăng cường trách nhiệm người đứng đầu; </w:t>
      </w:r>
      <w:r>
        <w:rPr>
          <w:b/>
          <w:i/>
          <w:color w:val="000000" w:themeColor="text1"/>
          <w:sz w:val="28"/>
          <w:szCs w:val="28"/>
          <w14:textFill>
            <w14:solidFill>
              <w14:schemeClr w14:val="tx1"/>
            </w14:solidFill>
          </w14:textFill>
        </w:rPr>
        <w:t>rà soát, hoàn thiện thể chế bảo đảm phân cấp</w:t>
      </w:r>
      <w:r>
        <w:rPr>
          <w:i/>
          <w:color w:val="000000" w:themeColor="text1"/>
          <w:sz w:val="28"/>
          <w:szCs w:val="28"/>
          <w14:textFill>
            <w14:solidFill>
              <w14:schemeClr w14:val="tx1"/>
            </w14:solidFill>
          </w14:textFill>
        </w:rPr>
        <w:t>, phân quyền triệt để giữa các cấp chính quyền địa phương, giữa Ủy ban nhân dân cấp tỉnh, cấp xã với cơ quan chuyên môn thuộc Ủy ban nhân dân cùng cấp...,”</w:t>
      </w:r>
    </w:p>
    <w:p w14:paraId="692B7556">
      <w:pPr>
        <w:spacing w:before="120" w:after="120" w:line="240" w:lineRule="auto"/>
        <w:ind w:left="570" w:firstLine="60"/>
        <w:jc w:val="both"/>
        <w:rPr>
          <w:b/>
          <w:i/>
          <w:color w:val="000000" w:themeColor="text1"/>
          <w:sz w:val="28"/>
          <w:szCs w:val="28"/>
          <w14:textFill>
            <w14:solidFill>
              <w14:schemeClr w14:val="tx1"/>
            </w14:solidFill>
          </w14:textFill>
        </w:rPr>
      </w:pPr>
      <w:r>
        <w:rPr>
          <w:b/>
          <w:i/>
          <w:color w:val="000000" w:themeColor="text1"/>
          <w:sz w:val="28"/>
          <w:szCs w:val="28"/>
          <w14:textFill>
            <w14:solidFill>
              <w14:schemeClr w14:val="tx1"/>
            </w14:solidFill>
          </w14:textFill>
        </w:rPr>
        <w:t>b) Cơ sở pháp lý</w:t>
      </w:r>
    </w:p>
    <w:p w14:paraId="6D834583">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Tại điểm c khoản 3 Điều 6 </w:t>
      </w:r>
      <w:r>
        <w:rPr>
          <w:sz w:val="28"/>
          <w:szCs w:val="28"/>
        </w:rPr>
        <w:t xml:space="preserve">Nghị định số 106/2020/NĐ-CP ngày 10/9/2020 của Chính phủ về vị trí việc làm và số lượng người làm việc trong đơn vị sự nghiệp công lập </w:t>
      </w:r>
      <w:r>
        <w:rPr>
          <w:color w:val="000000" w:themeColor="text1"/>
          <w:sz w:val="28"/>
          <w:szCs w:val="28"/>
          <w14:textFill>
            <w14:solidFill>
              <w14:schemeClr w14:val="tx1"/>
            </w14:solidFill>
          </w14:textFill>
        </w:rPr>
        <w:t xml:space="preserve">quy định về trình tự phê duyệt vị trí việc làm đối với đơn vị sự nghiệp công lập tự bảo đảm một phần chi thường xuyên và đơn vị sự nghiệp công lập do ngân sách nhà nước bảo đảm chi thường xuyên: </w:t>
      </w:r>
      <w:r>
        <w:rPr>
          <w:i/>
          <w:color w:val="000000" w:themeColor="text1"/>
          <w:sz w:val="28"/>
          <w:szCs w:val="28"/>
          <w14:textFill>
            <w14:solidFill>
              <w14:schemeClr w14:val="tx1"/>
            </w14:solidFill>
          </w14:textFill>
        </w:rPr>
        <w:t xml:space="preserve">“Bộ trưởng, Thủ trưởng cơ quan ngang bộ, Thủ trưởng cơ quan thuộc Chính phủ, người đứng đầu tổ chức do Chính phủ, Thủ tướng Chính phủ thành lập mà không phải là đơn vị sự nghiệp công lập, Giám đốc Đại học Quốc gia Hà Nội, Giám đốc Đại học Quốc gia thành phố Hồ Chí Minh, </w:t>
      </w:r>
      <w:r>
        <w:rPr>
          <w:b/>
          <w:i/>
          <w:color w:val="000000" w:themeColor="text1"/>
          <w:sz w:val="28"/>
          <w:szCs w:val="28"/>
          <w14:textFill>
            <w14:solidFill>
              <w14:schemeClr w14:val="tx1"/>
            </w14:solidFill>
          </w14:textFill>
        </w:rPr>
        <w:t>Ủy ban nhân dân tỉnh</w:t>
      </w:r>
      <w:r>
        <w:rPr>
          <w:i/>
          <w:color w:val="000000" w:themeColor="text1"/>
          <w:sz w:val="28"/>
          <w:szCs w:val="28"/>
          <w14:textFill>
            <w14:solidFill>
              <w14:schemeClr w14:val="tx1"/>
            </w14:solidFill>
          </w14:textFill>
        </w:rPr>
        <w:t xml:space="preserve">, thành phố trực thuộc trung ương (sau đây gọi chung là Ủy ban nhân dân cấp tỉnh) </w:t>
      </w:r>
      <w:r>
        <w:rPr>
          <w:b/>
          <w:i/>
          <w:color w:val="000000" w:themeColor="text1"/>
          <w:sz w:val="28"/>
          <w:szCs w:val="28"/>
          <w14:textFill>
            <w14:solidFill>
              <w14:schemeClr w14:val="tx1"/>
            </w14:solidFill>
          </w14:textFill>
        </w:rPr>
        <w:t>hoặc cơ quan, tổ chức được phân cấp, ủy quyền</w:t>
      </w:r>
      <w:r>
        <w:rPr>
          <w:i/>
          <w:color w:val="000000" w:themeColor="text1"/>
          <w:sz w:val="28"/>
          <w:szCs w:val="28"/>
          <w14:textFill>
            <w14:solidFill>
              <w14:schemeClr w14:val="tx1"/>
            </w14:solidFill>
          </w14:textFill>
        </w:rPr>
        <w:t xml:space="preserve"> quản lý, sử dụng vị trí việc làm theo quy định phê duyệt vị trí việc làm và cơ cấu viên chức theo chức danh nghề nghiệp của đơn vị sự nghiệp công lập thuộc phạm vi quản lý.”</w:t>
      </w:r>
    </w:p>
    <w:p w14:paraId="395A78BF">
      <w:pPr>
        <w:spacing w:before="120" w:after="0" w:line="240" w:lineRule="auto"/>
        <w:ind w:firstLine="63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Tại khoản 1, khoản 2 Điều 13 Luật Tổ chức chính quyền địa phương quy định về phân cấp như sau:</w:t>
      </w:r>
    </w:p>
    <w:p w14:paraId="5A8F5E50">
      <w:pPr>
        <w:spacing w:before="120" w:after="0" w:line="240" w:lineRule="auto"/>
        <w:ind w:firstLine="630"/>
        <w:jc w:val="both"/>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 xml:space="preserve">“1. Hội đồng nhân dân cấp tỉnh phân cấp cho Ủy ban nhân dân cùng cấp hoặc Hội đồng nhân dân cấp xã; </w:t>
      </w:r>
      <w:r>
        <w:rPr>
          <w:b/>
          <w:i/>
          <w:color w:val="000000" w:themeColor="text1"/>
          <w:sz w:val="28"/>
          <w:szCs w:val="28"/>
          <w14:textFill>
            <w14:solidFill>
              <w14:schemeClr w14:val="tx1"/>
            </w14:solidFill>
          </w14:textFill>
        </w:rPr>
        <w:t>Ủy ban nhân dân cấp tỉnh</w:t>
      </w:r>
      <w:r>
        <w:rPr>
          <w:i/>
          <w:color w:val="000000" w:themeColor="text1"/>
          <w:sz w:val="28"/>
          <w:szCs w:val="28"/>
          <w14:textFill>
            <w14:solidFill>
              <w14:schemeClr w14:val="tx1"/>
            </w14:solidFill>
          </w14:textFill>
        </w:rPr>
        <w:t xml:space="preserve">, Chủ tịch Ủy ban nhân dân cấp tỉnh </w:t>
      </w:r>
      <w:r>
        <w:rPr>
          <w:b/>
          <w:i/>
          <w:color w:val="000000" w:themeColor="text1"/>
          <w:sz w:val="28"/>
          <w:szCs w:val="28"/>
          <w14:textFill>
            <w14:solidFill>
              <w14:schemeClr w14:val="tx1"/>
            </w14:solidFill>
          </w14:textFill>
        </w:rPr>
        <w:t>phân cấp</w:t>
      </w:r>
      <w:r>
        <w:rPr>
          <w:i/>
          <w:color w:val="000000" w:themeColor="text1"/>
          <w:sz w:val="28"/>
          <w:szCs w:val="28"/>
          <w14:textFill>
            <w14:solidFill>
              <w14:schemeClr w14:val="tx1"/>
            </w14:solidFill>
          </w14:textFill>
        </w:rPr>
        <w:t xml:space="preserve"> cho </w:t>
      </w:r>
      <w:r>
        <w:rPr>
          <w:b/>
          <w:i/>
          <w:color w:val="000000" w:themeColor="text1"/>
          <w:sz w:val="28"/>
          <w:szCs w:val="28"/>
          <w14:textFill>
            <w14:solidFill>
              <w14:schemeClr w14:val="tx1"/>
            </w14:solidFill>
          </w14:textFill>
        </w:rPr>
        <w:t>cơ quan chuyên môn, tổ chức hành chính khác</w:t>
      </w:r>
      <w:r>
        <w:rPr>
          <w:i/>
          <w:color w:val="000000" w:themeColor="text1"/>
          <w:sz w:val="28"/>
          <w:szCs w:val="28"/>
          <w14:textFill>
            <w14:solidFill>
              <w14:schemeClr w14:val="tx1"/>
            </w14:solidFill>
          </w14:textFill>
        </w:rPr>
        <w:t xml:space="preserve"> thuộc Ủy ban nhân dân cấp mình, </w:t>
      </w:r>
      <w:r>
        <w:rPr>
          <w:b/>
          <w:i/>
          <w:color w:val="000000" w:themeColor="text1"/>
          <w:sz w:val="28"/>
          <w:szCs w:val="28"/>
          <w14:textFill>
            <w14:solidFill>
              <w14:schemeClr w14:val="tx1"/>
            </w14:solidFill>
          </w14:textFill>
        </w:rPr>
        <w:t>Ủy ban nhân dân</w:t>
      </w:r>
      <w:r>
        <w:rPr>
          <w:i/>
          <w:color w:val="000000" w:themeColor="text1"/>
          <w:sz w:val="28"/>
          <w:szCs w:val="28"/>
          <w14:textFill>
            <w14:solidFill>
              <w14:schemeClr w14:val="tx1"/>
            </w14:solidFill>
          </w14:textFill>
        </w:rPr>
        <w:t xml:space="preserve">, Chủ tịch Ủy ban nhân dân </w:t>
      </w:r>
      <w:r>
        <w:rPr>
          <w:b/>
          <w:i/>
          <w:color w:val="000000" w:themeColor="text1"/>
          <w:sz w:val="28"/>
          <w:szCs w:val="28"/>
          <w14:textFill>
            <w14:solidFill>
              <w14:schemeClr w14:val="tx1"/>
            </w14:solidFill>
          </w14:textFill>
        </w:rPr>
        <w:t>cấp xã</w:t>
      </w:r>
      <w:r>
        <w:rPr>
          <w:i/>
          <w:color w:val="000000" w:themeColor="text1"/>
          <w:sz w:val="28"/>
          <w:szCs w:val="28"/>
          <w14:textFill>
            <w14:solidFill>
              <w14:schemeClr w14:val="tx1"/>
            </w14:solidFill>
          </w14:textFill>
        </w:rPr>
        <w:t xml:space="preserve"> thực hiện liên tục, thường xuyên một hoặc một số nhiệm vụ, quyền hạn mà mình được giao theo quy định của pháp luật, trừ trường hợp pháp luật quy định không được phân cấp.</w:t>
      </w:r>
    </w:p>
    <w:p w14:paraId="60C28615">
      <w:pPr>
        <w:spacing w:before="120" w:after="0" w:line="240" w:lineRule="auto"/>
        <w:ind w:firstLine="630"/>
        <w:jc w:val="both"/>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69135754">
      <w:pPr>
        <w:spacing w:before="120" w:after="0" w:line="240" w:lineRule="auto"/>
        <w:ind w:firstLine="63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Tại điểm c khoản 2 Điều 21 Luật Ban hành văn bản quy phạm pháp luật được sửa đổi, bổ sung tại khoản 3 Điều 1 Luật sửa đổi, bổ sung một số điều của Luật Ban hành văn bản quy phạm pháp luật quy định Ủy ban nhân dân tỉnh ban hành quyết định để quy định: </w:t>
      </w:r>
      <w:r>
        <w:rPr>
          <w:i/>
          <w:iCs/>
          <w:color w:val="000000" w:themeColor="text1"/>
          <w:sz w:val="28"/>
          <w:szCs w:val="28"/>
          <w14:textFill>
            <w14:solidFill>
              <w14:schemeClr w14:val="tx1"/>
            </w14:solidFill>
          </w14:textFill>
        </w:rPr>
        <w:t>“Biện pháp thực hiện chức năng quản lý nhà nước ở địa phương; phân cấp và thực hiện nhiệm vụ, quyền hạn được phân cấp.”</w:t>
      </w:r>
    </w:p>
    <w:p w14:paraId="72127F4A">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Căn cứ quy định nêu trên, việc trình Ủy ban nhân dân tỉnh ban hành </w:t>
      </w:r>
      <w:r>
        <w:rPr>
          <w:rFonts w:eastAsia="Arial"/>
          <w:sz w:val="28"/>
          <w:szCs w:val="28"/>
        </w:rPr>
        <w:t xml:space="preserve">Quyết định </w:t>
      </w:r>
      <w:r>
        <w:rPr>
          <w:color w:val="000000" w:themeColor="text1"/>
          <w:sz w:val="28"/>
          <w:szCs w:val="28"/>
          <w14:textFill>
            <w14:solidFill>
              <w14:schemeClr w14:val="tx1"/>
            </w14:solidFill>
          </w14:textFill>
        </w:rPr>
        <w:t>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 là cần thiết, đúng thẩm quyền và theo quy định của pháp luật.</w:t>
      </w:r>
    </w:p>
    <w:p w14:paraId="2E7D4883">
      <w:pPr>
        <w:spacing w:before="120" w:after="0" w:line="240" w:lineRule="auto"/>
        <w:ind w:firstLine="562"/>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 Cơ sở thực tiễn</w:t>
      </w:r>
    </w:p>
    <w:p w14:paraId="5B7C0CA8">
      <w:pPr>
        <w:tabs>
          <w:tab w:val="left" w:pos="567"/>
          <w:tab w:val="right" w:leader="dot" w:pos="7920"/>
        </w:tabs>
        <w:spacing w:before="120" w:after="0" w:line="240" w:lineRule="auto"/>
        <w:ind w:firstLine="562"/>
        <w:jc w:val="both"/>
        <w:rPr>
          <w:sz w:val="28"/>
          <w:szCs w:val="28"/>
        </w:rPr>
      </w:pPr>
      <w:r>
        <w:rPr>
          <w:sz w:val="28"/>
          <w:szCs w:val="28"/>
        </w:rPr>
        <w:t>Thực hiện Nghị quyết số 76/2025/UBTVQH15 ngày 14/4/2025 của Ủy ban Thường vụ Quốc hội về sắp xếp đơn vị hành chính năm 2025; Nghị quyết số 74/NQ-CP ngày 07/4/2025 của Chính phủ ban hành Kế hoạch thực hiện sắp xếp đơn vị hành chính và xây dựng mô hình tổ chức chính quyền địa phương 02 cấp; Nghị quyết số 1654/NQ-UBTVQH15 ngày 16/6/2025 của Ủy ban Thường vụ Quốc hội về việc sắp xếp các đơn vị hành chính cấp xã của tỉnh An Giang năm 2025 và các kết luận của Bộ Chính trị, Ban Bí thư, tỉnh An Giang có 14 cơ quan chuyên môn, 02 tổ chức hành chính khác thuộc Ủy ban nhân dân tỉnh và 102 xã, phường, đặc khu (kết thúc đơn vị hành chính cấp huyện) và chính thức đi vào hoạt động kể từ ngày 01/7/2025.</w:t>
      </w:r>
    </w:p>
    <w:p w14:paraId="5D78CD53">
      <w:pPr>
        <w:pStyle w:val="6"/>
        <w:spacing w:before="120" w:after="0" w:line="240" w:lineRule="auto"/>
        <w:ind w:firstLine="540"/>
        <w:jc w:val="both"/>
        <w:rPr>
          <w:rFonts w:eastAsia="Calibri"/>
          <w:bCs/>
          <w:color w:val="000000"/>
        </w:rPr>
      </w:pPr>
      <w:r>
        <w:rPr>
          <w:rFonts w:eastAsia="Calibri"/>
          <w:bCs/>
          <w:color w:val="000000"/>
        </w:rPr>
        <w:t>Ngày 20/7/2025, Bộ Nội vụ có Văn bản phúc đáp tại Công văn số 5320/BNV-TCBC về việc hướng dẫn về công tác chuyên môn, đối với nội dung về xây dựng vị trí việc làm trong cơ quan, tổ chức hành chính, đơn vị sự nghiệp công lập sau sáp nhập tỉnh, Bộ Nội vụ có ý kiến như sau:</w:t>
      </w:r>
    </w:p>
    <w:p w14:paraId="4C5B16D9">
      <w:pPr>
        <w:pStyle w:val="6"/>
        <w:spacing w:before="120" w:after="0" w:line="240" w:lineRule="auto"/>
        <w:ind w:firstLine="450"/>
        <w:jc w:val="both"/>
        <w:rPr>
          <w:rFonts w:eastAsia="Calibri"/>
          <w:bCs/>
          <w:color w:val="000000"/>
        </w:rPr>
      </w:pPr>
      <w:r>
        <w:rPr>
          <w:rFonts w:eastAsia="Calibri"/>
          <w:bCs/>
          <w:i/>
          <w:color w:val="000000"/>
        </w:rPr>
        <w:t>“</w:t>
      </w:r>
      <w:r>
        <w:rPr>
          <w:rFonts w:eastAsia="Calibri"/>
          <w:b/>
          <w:bCs/>
          <w:i/>
          <w:color w:val="000000"/>
        </w:rPr>
        <w:t>1. Về xây dựng vị trí việc làm trong cơ quan, tổ chức hành chính, đơn vị sự nghiệp công lập sau sáp nhập tỉnh</w:t>
      </w:r>
    </w:p>
    <w:p w14:paraId="4D34BA20">
      <w:pPr>
        <w:pStyle w:val="6"/>
        <w:spacing w:before="120" w:after="0" w:line="240" w:lineRule="auto"/>
        <w:ind w:firstLine="540"/>
        <w:jc w:val="both"/>
        <w:rPr>
          <w:rFonts w:eastAsia="Calibri"/>
          <w:bCs/>
          <w:i/>
          <w:color w:val="000000"/>
          <w:u w:val="single"/>
        </w:rPr>
      </w:pPr>
      <w:r>
        <w:rPr>
          <w:rFonts w:eastAsia="Calibri"/>
          <w:bCs/>
          <w:i/>
          <w:color w:val="000000"/>
        </w:rPr>
        <w:t xml:space="preserve">Căn cứ quy định của Luật cán bộ, công chức năm 2025, Luật Viên chức và các văn bản hướng dẫn thi hành, trong thời gian Chính phủ chưa ban hành Nghị định thay thế Nghị định số 62/2020/NĐ-CP ngày 01/6/2020 về vị trí việc làm và biên chế công chức (sau đây gọi tắt là Nghị định số 62/2020/NĐ-CP); Nghị định số 106/2020/NĐ-CP ngày 10/9/2020 quy định về vị trí việc làm và số lượng người làm việc trong đơn vị sự nghiệp công lập (sau đây gọi tắt là Nghị định số 106/2020/NĐ-CP); các Bộ quản lý ngành, lĩnh vực chưa ban hành Thông tư thay thế (hoặc sửa đổi, bổ sung) Thông tư hướng dẫn về vị trí việc làm công chức nghiệp vụ chuyên ngành, </w:t>
      </w:r>
      <w:r>
        <w:rPr>
          <w:rFonts w:eastAsia="Calibri"/>
          <w:bCs/>
          <w:i/>
          <w:color w:val="000000"/>
          <w:u w:val="single"/>
        </w:rPr>
        <w:t xml:space="preserve">đề nghị Sở Nội vụ tham mưu cho Ủy ban nhân dân tỉnh An Giang căn cứ quy định tại Nghị định số 62/2020/NĐ-CP, Nghị định số 106/2020/NĐ-CP và các Thông tư hướng dẫn của các Bộ quản lý ngành, lĩnh vực có liên quan để xây dựng, phê duyệt Đề án vị trí việc </w:t>
      </w:r>
      <w:r>
        <w:rPr>
          <w:rFonts w:hint="default" w:eastAsia="Calibri"/>
          <w:bCs/>
          <w:i/>
          <w:color w:val="000000"/>
          <w:u w:val="single"/>
          <w:lang w:val="en-US"/>
        </w:rPr>
        <w:t xml:space="preserve">làm </w:t>
      </w:r>
      <w:r>
        <w:rPr>
          <w:rFonts w:eastAsia="Calibri"/>
          <w:bCs/>
          <w:i/>
          <w:color w:val="000000"/>
          <w:u w:val="single"/>
        </w:rPr>
        <w:t xml:space="preserve">trong các cơ quan, tổ chức hành chính, đơn vị sự nghiệp công lập sau khi sáp nhập, hợp nhất thuộc thẩm quyền quản lý, làm cơ sở để tuyển dụng, quản lý, sử dụng, bố trí, đánh giá cán bộ, công chức, viên chức theo yêu cầu tại từng vị trí việc làm, phù hợp với chức năng, nhiệm vụ được giao. </w:t>
      </w:r>
    </w:p>
    <w:p w14:paraId="17A11B4F">
      <w:pPr>
        <w:pStyle w:val="6"/>
        <w:spacing w:before="120" w:after="0" w:line="240" w:lineRule="auto"/>
        <w:ind w:firstLine="540"/>
        <w:jc w:val="both"/>
        <w:rPr>
          <w:rFonts w:eastAsia="Calibri"/>
          <w:bCs/>
          <w:i/>
          <w:color w:val="000000"/>
        </w:rPr>
      </w:pPr>
      <w:r>
        <w:rPr>
          <w:rFonts w:eastAsia="Calibri"/>
          <w:bCs/>
          <w:i/>
          <w:color w:val="000000"/>
        </w:rPr>
        <w:t>Sau khi có hướng dẫn mới về vị trí việc làm trong cơ quan, tổ chức hành chính, đơn vị sự nghiệp công lập được cấp có thẩm quyền ban hành, Sở Nội vụ tham mưu cho Ủy ban nhân dân tỉnh An Giang sẽ thực hiện việc điều chỉnh, bổ sung hoàn thiện Đề án vị trí việc làm trong các cơ quan, tổ chức hành chính, đơn vị sự nghiệp công lập thuộc phạm vi quản lý cho phù hợp với chức năng, nhiệm vụ của từng cơ quan, tổ chức, đơn vị sự nghiệp công lập sau sắp xếp tổ chức bộ máy, bảo đảm việc tuyển dụng, quản lý, sử dụng cán bộ, công chức, viên chức thuộc thẩm quyền quản lý phù hợp yêu cầu của vị trí việc làm theo quy định của Luật Cán bộ, công chức năm 2025, Luật Viên chức và các văn bản hướng dẫn thi hành.”</w:t>
      </w:r>
    </w:p>
    <w:p w14:paraId="3001BEF1">
      <w:pPr>
        <w:spacing w:before="120" w:after="0" w:line="240" w:lineRule="auto"/>
        <w:ind w:firstLine="547"/>
        <w:jc w:val="both"/>
        <w:rPr>
          <w:color w:val="000000" w:themeColor="text1"/>
          <w:sz w:val="28"/>
          <w:szCs w:val="28"/>
          <w:highlight w:val="yellow"/>
          <w14:textFill>
            <w14:solidFill>
              <w14:schemeClr w14:val="tx1"/>
            </w14:solidFill>
          </w14:textFill>
        </w:rPr>
      </w:pPr>
      <w:r>
        <w:rPr>
          <w:color w:val="000000" w:themeColor="text1"/>
          <w:sz w:val="28"/>
          <w:szCs w:val="28"/>
          <w14:textFill>
            <w14:solidFill>
              <w14:schemeClr w14:val="tx1"/>
            </w14:solidFill>
          </w14:textFill>
        </w:rPr>
        <w:t>Căn cứ hướng dẫn của Bộ Nội vụ, Sở Nội vụ đã tham mưu Ủy ban nhân dân tỉnh Văn bản số 1196/HD-UBND ngày 08/10/2025 hướng dẫn về xây dựng và phê duyệt Đề án vị trí việc làm, cơ cấu ngạch công chức; cơ cấu viên chức theo chức danh nghề nghiệp. Đến nay, đã cơ bản hoàn thành việc phê duyệt Đề án vị trí việc làm, cơ cấu ngạch công chức đối với cơ quan chuyên môn, tổ chức khác trực thuộc Ủy ban nhân dân tỉnh và UBND xã, phường, đặc khu.</w:t>
      </w:r>
    </w:p>
    <w:p w14:paraId="1C84F9DF">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Về</w:t>
      </w:r>
      <w:r>
        <w:rPr>
          <w:bCs/>
          <w:color w:val="000000"/>
          <w:sz w:val="28"/>
          <w:szCs w:val="28"/>
        </w:rPr>
        <w:t xml:space="preserve"> </w:t>
      </w:r>
      <w:r>
        <w:rPr>
          <w:color w:val="000000" w:themeColor="text1"/>
          <w:sz w:val="28"/>
          <w:szCs w:val="28"/>
          <w14:textFill>
            <w14:solidFill>
              <w14:schemeClr w14:val="tx1"/>
            </w14:solidFill>
          </w14:textFill>
        </w:rPr>
        <w:t>phê duyệt Đề án vị trí việc làm và cơ cấu viên chức theo chức danh nghề nghiệp đối với các đơn vị sự nghiệp công lập chưa tự chủ</w:t>
      </w:r>
      <w:r>
        <w:rPr>
          <w:rStyle w:val="12"/>
          <w:color w:val="000000" w:themeColor="text1"/>
          <w:sz w:val="28"/>
          <w:szCs w:val="28"/>
          <w14:textFill>
            <w14:solidFill>
              <w14:schemeClr w14:val="tx1"/>
            </w14:solidFill>
          </w14:textFill>
        </w:rPr>
        <w:footnoteReference w:id="0"/>
      </w:r>
      <w:r>
        <w:rPr>
          <w:color w:val="000000" w:themeColor="text1"/>
          <w:sz w:val="28"/>
          <w:szCs w:val="28"/>
          <w14:textFill>
            <w14:solidFill>
              <w14:schemeClr w14:val="tx1"/>
            </w14:solidFill>
          </w14:textFill>
        </w:rPr>
        <w:t xml:space="preserve"> thuộc thẩm quyền của Ủy ban nhân dân tỉnh, cụ thể: 11 đơn vị sự nghiệp công lập trực thuộc Ủy ban nhân dân tỉnh, các đơn vị sự nghiệp công lập thuộc 06 Sở và tương đương (gồm: Sở Giáo dục và Đào tạo, Sở Văn hóa và Thể thao, Sở Tài chính, Sở Công Thương, Ban Quản lý Khu Kinh tế tỉnh, Văn phòng Ủy ban nhân dân tỉnh), đơn vị sự nghiệp công lập thuộc 05 UBND cấp xã (UBND đặc khu Phú Quốc, UBND phường Rạch Giá, UBND phường Bình Đức, UBND xã Núi Cấm, UBND xã Hòa Thuận). </w:t>
      </w:r>
    </w:p>
    <w:p w14:paraId="75D2D7B4">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Từ thực tiễn cho thấy, số lượng đơn vị sự nghiệp công lập chưa tự chủ thuộc cơ quan chuyên môn thuộc Ủy ban nhân dân tỉnh, đơn vị sự nghiệp công lập chưa tự chủ thuộc Ủy ban nhân dân cấp xã chưa lập hồ sơ đề nghị thẩm định trình Ủy ban nhân dân tỉnh phê duyệt còn nhiều. Trong khi đó, khi thực hiện chính quyền địa phương 02 cấp, các cơ quan, đơn vị, địa phương đều báo cáo chưa kịp thời tuyển dụng để kiện toàn đội ngũ sau khi sắp xếp</w:t>
      </w:r>
      <w:r>
        <w:rPr>
          <w:rFonts w:hint="default"/>
          <w:color w:val="000000" w:themeColor="text1"/>
          <w:sz w:val="28"/>
          <w:szCs w:val="28"/>
          <w:lang w:val="en-US"/>
          <w14:textFill>
            <w14:solidFill>
              <w14:schemeClr w14:val="tx1"/>
            </w14:solidFill>
          </w14:textFill>
        </w:rPr>
        <w:t>,</w:t>
      </w:r>
      <w:r>
        <w:rPr>
          <w:color w:val="000000" w:themeColor="text1"/>
          <w:sz w:val="28"/>
          <w:szCs w:val="28"/>
          <w14:textFill>
            <w14:solidFill>
              <w14:schemeClr w14:val="tx1"/>
            </w14:solidFill>
          </w14:textFill>
        </w:rPr>
        <w:t xml:space="preserve"> nguyên nhân chính là do Đề án vị trí việc làm và cơ cấu viên chức theo chức danh nghề nghiệp đối với các đơn vị sự nghiệp công lập chưa được cấp có thẩm quyền phê duyệt.</w:t>
      </w:r>
    </w:p>
    <w:p w14:paraId="0D93E639">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Vì vậy, cần thiết phải phân cấp thẩm quyền quyết định phê duyệt, điều chỉnh vị trí việc làm và cơ cấu viên chức theo chức danh nghề nghiệp trong đơn vị sự nghiệp công lập chưa tự chủ cho các cơ quan, đơn vị, địa phương để tạo sự chủ động cho các cơ quan, đơn vị, địa phương và là cơ sở tuyển dụng, sử dụng và quản lý viên chức theo quy định của pháp luật. </w:t>
      </w:r>
    </w:p>
    <w:p w14:paraId="22996FB8">
      <w:pPr>
        <w:spacing w:before="120" w:after="0" w:line="240" w:lineRule="auto"/>
        <w:ind w:firstLine="540"/>
        <w:jc w:val="both"/>
        <w:rPr>
          <w:color w:val="000000" w:themeColor="text1"/>
          <w:sz w:val="28"/>
          <w:szCs w:val="28"/>
          <w14:textFill>
            <w14:solidFill>
              <w14:schemeClr w14:val="tx1"/>
            </w14:solidFill>
          </w14:textFill>
        </w:rPr>
      </w:pPr>
      <w:r>
        <w:rPr>
          <w:sz w:val="28"/>
          <w:szCs w:val="28"/>
        </w:rPr>
        <w:t>Đồng thời, sau khi sáp nhập, Ủy ban nhân dân tỉnh An Giang ban hành Quyết định số 156/QĐ-UBND ngày 01/7/2025 về việc áp dụng quyết định quy phạm pháp luật do Ủy ban nhân dân tỉnh An Giang, Ủy ban nhân dân tỉnh Kiên Giang ban hành trước ngày 01/7/2025 thuộc lĩnh vực nội vụ. Theo đó, Quyết định số 22/2024/QĐ-UBND</w:t>
      </w:r>
      <w:r>
        <w:rPr>
          <w:rStyle w:val="12"/>
          <w:sz w:val="28"/>
          <w:szCs w:val="28"/>
        </w:rPr>
        <w:footnoteReference w:id="1"/>
      </w:r>
      <w:r>
        <w:rPr>
          <w:sz w:val="28"/>
          <w:szCs w:val="28"/>
        </w:rPr>
        <w:t xml:space="preserve"> tiếp tục được áp dụng trên phạm vi đơn vị hành chính tỉnh An Giang mới đến khi có văn bản thay thế hoặc bãi bỏ. Tại Điều 13 Quy định về phân cấp tuyển dụng, sử dụng và quản lý viên chức thuộc thẩm quyền quản lý của Ủy ban nhân dân tỉnh Kiên Giang ban hành kèm theo Quyết định số 22/2024/QĐ-UBND có nội dung quy định phân cấp về vị trí việc làm và cơ cấu viên chức theo chức danh nghề nghiệp. Do đó, để đảm bảo tính thống nhất và đồng bộ trong hệ thống văn bản quy phạm pháp luật, </w:t>
      </w:r>
      <w:r>
        <w:rPr>
          <w:color w:val="000000" w:themeColor="text1"/>
          <w:sz w:val="28"/>
          <w:szCs w:val="28"/>
          <w14:textFill>
            <w14:solidFill>
              <w14:schemeClr w14:val="tx1"/>
            </w14:solidFill>
          </w14:textFill>
        </w:rPr>
        <w:t xml:space="preserve">việc trình Chủ tịch Ủy ban nhân dân tỉnh đăng ký </w:t>
      </w:r>
      <w:r>
        <w:rPr>
          <w:rFonts w:eastAsia="Times New Roman"/>
          <w:bCs/>
          <w:iCs/>
          <w:sz w:val="28"/>
          <w:szCs w:val="28"/>
        </w:rPr>
        <w:t xml:space="preserve">xây dựng </w:t>
      </w:r>
      <w:r>
        <w:rPr>
          <w:rFonts w:eastAsia="Arial"/>
          <w:sz w:val="28"/>
          <w:szCs w:val="28"/>
        </w:rPr>
        <w:t xml:space="preserve">Quyết định </w:t>
      </w:r>
      <w:r>
        <w:rPr>
          <w:color w:val="000000" w:themeColor="text1"/>
          <w:sz w:val="28"/>
          <w:szCs w:val="28"/>
          <w14:textFill>
            <w14:solidFill>
              <w14:schemeClr w14:val="tx1"/>
            </w14:solidFill>
          </w14:textFill>
        </w:rPr>
        <w:t>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 là cần thiết, phù hợp với thực tiễn.</w:t>
      </w:r>
    </w:p>
    <w:p w14:paraId="33DC0E6D">
      <w:pPr>
        <w:spacing w:before="120" w:after="0" w:line="240" w:lineRule="auto"/>
        <w:ind w:firstLine="54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II. MỤC ĐÍCH BAN HÀNH, QUAN ĐIỂM XÂY DỰNG DỰ THẢO VĂN BẢN</w:t>
      </w:r>
    </w:p>
    <w:p w14:paraId="500344F0">
      <w:pPr>
        <w:spacing w:before="120" w:after="0" w:line="240" w:lineRule="auto"/>
        <w:ind w:firstLine="54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 Mục đích ban hành</w:t>
      </w:r>
    </w:p>
    <w:p w14:paraId="2768F966">
      <w:pPr>
        <w:spacing w:before="120" w:after="0" w:line="240" w:lineRule="auto"/>
        <w:ind w:firstLine="540"/>
        <w:jc w:val="both"/>
        <w:rPr>
          <w:sz w:val="28"/>
          <w:szCs w:val="28"/>
        </w:rPr>
      </w:pPr>
      <w:r>
        <w:rPr>
          <w:color w:val="000000"/>
          <w:sz w:val="28"/>
          <w:szCs w:val="28"/>
        </w:rPr>
        <w:t>- Đẩy mạnh phân cấp nhằm t</w:t>
      </w:r>
      <w:r>
        <w:rPr>
          <w:bCs/>
          <w:color w:val="000000"/>
          <w:sz w:val="28"/>
          <w:szCs w:val="28"/>
        </w:rPr>
        <w:t xml:space="preserve">hực hiện chủ trương của Ban Chấp hành Trung ương, Chính phủ, Ban Thường vụ Tỉnh ủy tại các văn bản, gồm: </w:t>
      </w:r>
      <w:r>
        <w:rPr>
          <w:b/>
          <w:color w:val="000000"/>
          <w:sz w:val="28"/>
          <w:szCs w:val="28"/>
        </w:rPr>
        <w:t>(1)</w:t>
      </w:r>
      <w:r>
        <w:rPr>
          <w:color w:val="000000"/>
          <w:sz w:val="28"/>
          <w:szCs w:val="28"/>
        </w:rPr>
        <w:t xml:space="preserve"> Kết luận số 210-KL/TW ngày 12/11/2025 của Ban Chấp hành Trung ương Đảng khóa XIII </w:t>
      </w:r>
      <w:r>
        <w:rPr>
          <w:sz w:val="28"/>
          <w:szCs w:val="28"/>
        </w:rPr>
        <w:t xml:space="preserve">về tiếp tục xây dựng, hoàn thiện tổ chức bộ máy của hệ thống chính trị trong thời gian tới; </w:t>
      </w:r>
      <w:r>
        <w:rPr>
          <w:b/>
          <w:sz w:val="28"/>
          <w:szCs w:val="28"/>
        </w:rPr>
        <w:t>(2)</w:t>
      </w:r>
      <w:r>
        <w:rPr>
          <w:sz w:val="28"/>
          <w:szCs w:val="28"/>
        </w:rPr>
        <w:t xml:space="preserve"> Nghị quyết số 105/NQ-CP ngày 08/4/2026 của Chính phủ về việc </w:t>
      </w:r>
      <w:bookmarkStart w:id="0" w:name="dieu_1"/>
      <w:r>
        <w:rPr>
          <w:sz w:val="28"/>
          <w:szCs w:val="28"/>
        </w:rPr>
        <w:t>ban hành</w:t>
      </w:r>
      <w:r>
        <w:rPr>
          <w:color w:val="000000"/>
          <w:sz w:val="28"/>
          <w:szCs w:val="28"/>
          <w:shd w:val="clear" w:color="auto" w:fill="FFFFFF"/>
        </w:rPr>
        <w:t> Chương trình hành động của Chính phủ thực hiện Kết luận số 210-KL/TW ngày 12/11/2025 của Ban Chấp hành Trung ương Đảng khóa XIII về tiếp tục xây dựng, hoàn thiện tổ chức bộ máy của hệ thống chính trị trong thời gian tới</w:t>
      </w:r>
      <w:bookmarkEnd w:id="0"/>
      <w:r>
        <w:rPr>
          <w:color w:val="000000"/>
          <w:sz w:val="28"/>
          <w:szCs w:val="28"/>
          <w:shd w:val="clear" w:color="auto" w:fill="FFFFFF"/>
        </w:rPr>
        <w:t xml:space="preserve">; </w:t>
      </w:r>
      <w:r>
        <w:rPr>
          <w:b/>
          <w:color w:val="000000"/>
          <w:sz w:val="28"/>
          <w:szCs w:val="28"/>
          <w:shd w:val="clear" w:color="auto" w:fill="FFFFFF"/>
        </w:rPr>
        <w:t>(3)</w:t>
      </w:r>
      <w:r>
        <w:rPr>
          <w:color w:val="000000"/>
          <w:sz w:val="28"/>
          <w:szCs w:val="28"/>
        </w:rPr>
        <w:t xml:space="preserve"> Chương trình hành động số 15-CTr/TU ngày 30/01/2026 của Ban Chấp hành Đảng bộ tỉnh thực hiện </w:t>
      </w:r>
      <w:r>
        <w:rPr>
          <w:sz w:val="28"/>
          <w:szCs w:val="28"/>
        </w:rPr>
        <w:t>Kết luận số 210-KL/TW</w:t>
      </w:r>
      <w:r>
        <w:rPr>
          <w:color w:val="000000"/>
          <w:sz w:val="28"/>
          <w:szCs w:val="28"/>
        </w:rPr>
        <w:t xml:space="preserve"> ngày 12/11/2025 của Ban Chấp hành Trung ương Đảng khóa XIII </w:t>
      </w:r>
      <w:r>
        <w:rPr>
          <w:sz w:val="28"/>
          <w:szCs w:val="28"/>
        </w:rPr>
        <w:t xml:space="preserve">về tiếp tục xây dựng, hoàn thiện tổ chức bộ máy của hệ thống chính trị trong thời gian tới. </w:t>
      </w:r>
      <w:r>
        <w:rPr>
          <w:color w:val="000000"/>
          <w:sz w:val="28"/>
          <w:szCs w:val="28"/>
        </w:rPr>
        <w:t xml:space="preserve"> </w:t>
      </w:r>
    </w:p>
    <w:p w14:paraId="7EEE2CC5">
      <w:pPr>
        <w:spacing w:before="120" w:after="0" w:line="240" w:lineRule="auto"/>
        <w:ind w:firstLine="540"/>
        <w:jc w:val="both"/>
        <w:rPr>
          <w:color w:val="000000"/>
          <w:sz w:val="28"/>
          <w:szCs w:val="28"/>
        </w:rPr>
      </w:pPr>
      <w:r>
        <w:rPr>
          <w:sz w:val="28"/>
          <w:szCs w:val="28"/>
        </w:rPr>
        <w:t xml:space="preserve">- Việc </w:t>
      </w:r>
      <w:r>
        <w:rPr>
          <w:sz w:val="28"/>
          <w:szCs w:val="28"/>
          <w:lang w:eastAsia="vi-VN" w:bidi="vi-VN"/>
        </w:rPr>
        <w:t>phân cấp thẩm quyền quyết định phê duyệt, điều chỉnh vị trí việc làm và cơ cấu viên chức theo chức danh nghề nghiệp trong đơn vị sự nghiệp công lập nhằm</w:t>
      </w:r>
      <w:r>
        <w:rPr>
          <w:sz w:val="28"/>
          <w:szCs w:val="28"/>
        </w:rPr>
        <w:t xml:space="preserve"> tạo sự chủ động cho các cơ quan, đơn vị, địa phương trong việc quyết định phê duyệt, điều chỉnh vị trí việc làm và cơ cấu viên chức theo chức danh nghề nghiệp trong đơn vị sự nghiệp công lập và là cơ sở tuyển dụng, sử dụng và quản lý viên chức theo quy định của pháp luật. </w:t>
      </w:r>
      <w:r>
        <w:rPr>
          <w:color w:val="000000"/>
          <w:sz w:val="28"/>
          <w:szCs w:val="28"/>
        </w:rPr>
        <w:t xml:space="preserve"> </w:t>
      </w:r>
    </w:p>
    <w:p w14:paraId="409BD242">
      <w:pPr>
        <w:spacing w:before="120" w:after="0" w:line="240" w:lineRule="auto"/>
        <w:ind w:firstLine="54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 Quan điểm xây dựng</w:t>
      </w:r>
    </w:p>
    <w:p w14:paraId="5FA9FD9B">
      <w:pPr>
        <w:spacing w:before="120" w:after="0" w:line="240" w:lineRule="auto"/>
        <w:ind w:firstLine="540"/>
        <w:jc w:val="both"/>
        <w:rPr>
          <w:rFonts w:eastAsia="Times New Roman"/>
          <w:b/>
          <w:bCs/>
          <w:color w:val="000000" w:themeColor="text1"/>
          <w:sz w:val="28"/>
          <w:szCs w:val="28"/>
          <w:lang w:val="it-IT"/>
          <w14:textFill>
            <w14:solidFill>
              <w14:schemeClr w14:val="tx1"/>
            </w14:solidFill>
          </w14:textFill>
        </w:rPr>
      </w:pPr>
      <w:r>
        <w:rPr>
          <w:sz w:val="28"/>
          <w:szCs w:val="28"/>
        </w:rPr>
        <w:t xml:space="preserve">Xây dựng dự thảo Quyết định </w:t>
      </w:r>
      <w:r>
        <w:rPr>
          <w:rFonts w:eastAsia="Times New Roman"/>
          <w:bCs/>
          <w:color w:val="000000" w:themeColor="text1"/>
          <w:sz w:val="28"/>
          <w:szCs w:val="28"/>
          <w:lang w:val="it-IT"/>
          <w14:textFill>
            <w14:solidFill>
              <w14:schemeClr w14:val="tx1"/>
            </w14:solidFill>
          </w14:textFill>
        </w:rPr>
        <w:t xml:space="preserve">phải được thực hiện theo đúng thẩm quyền, trình tự, thủ tục quy định của Luật Ban hành văn bản quy phạm pháp luật </w:t>
      </w:r>
      <w:r>
        <w:rPr>
          <w:sz w:val="28"/>
          <w:szCs w:val="28"/>
        </w:rPr>
        <w:t>và các văn bản hướng dẫn thi hành.</w:t>
      </w:r>
    </w:p>
    <w:p w14:paraId="22B9F2B8">
      <w:pPr>
        <w:spacing w:before="120" w:after="0" w:line="240" w:lineRule="auto"/>
        <w:ind w:firstLine="540"/>
        <w:jc w:val="both"/>
        <w:rPr>
          <w:b/>
          <w:sz w:val="28"/>
          <w:szCs w:val="28"/>
        </w:rPr>
      </w:pPr>
      <w:r>
        <w:rPr>
          <w:b/>
          <w:sz w:val="28"/>
          <w:szCs w:val="28"/>
        </w:rPr>
        <w:t>III. QUÁ TRÌNH XÂY DỰNG DỰ THẢO VĂN BẢN</w:t>
      </w:r>
      <w:bookmarkStart w:id="1" w:name="_Hlk201235465"/>
    </w:p>
    <w:p w14:paraId="304A37BE">
      <w:pPr>
        <w:spacing w:before="120" w:after="0" w:line="240" w:lineRule="auto"/>
        <w:ind w:firstLine="540"/>
        <w:jc w:val="both"/>
        <w:rPr>
          <w:sz w:val="28"/>
          <w:szCs w:val="28"/>
          <w:lang w:eastAsia="vi-VN" w:bidi="vi-VN"/>
        </w:rPr>
      </w:pPr>
      <w:r>
        <w:rPr>
          <w:sz w:val="28"/>
          <w:szCs w:val="28"/>
          <w:lang w:eastAsia="vi-VN" w:bidi="vi-VN"/>
        </w:rPr>
        <w:t xml:space="preserve">Được sự thống nhất của lãnh đạo Ủy ban nhân dân tỉnh tại </w:t>
      </w:r>
      <w:bookmarkEnd w:id="1"/>
      <w:r>
        <w:rPr>
          <w:sz w:val="28"/>
          <w:szCs w:val="28"/>
          <w:lang w:eastAsia="vi-VN" w:bidi="vi-VN"/>
        </w:rPr>
        <w:t>Công văn số 6298/UBND-TH ngày 15/4/2026 của Chủ tịch Ủy ban nhân dân tỉnh về việc chấp thuận đăng ký xây dựng Quyết định theo đề nghị của Sở Nội vụ tại Công văn số 3922/SNV-TCBC và giao Sở Nội vụ chủ trì, phối hợp với Sở Tư pháp và các đơn vị có liên quan tham mưu Ủy ban nhân dân tỉnh đảm bảo trình tự, thủ tục theo quy định của Luật Ban hành văn bản quy phạm pháp luật;</w:t>
      </w:r>
    </w:p>
    <w:p w14:paraId="7AF2C029">
      <w:pPr>
        <w:spacing w:before="120" w:after="0" w:line="240" w:lineRule="auto"/>
        <w:ind w:firstLine="540"/>
        <w:jc w:val="both"/>
        <w:rPr>
          <w:sz w:val="28"/>
          <w:szCs w:val="28"/>
          <w:lang w:eastAsia="vi-VN" w:bidi="vi-VN"/>
        </w:rPr>
      </w:pPr>
      <w:r>
        <w:rPr>
          <w:sz w:val="28"/>
          <w:szCs w:val="28"/>
          <w:lang w:eastAsia="vi-VN" w:bidi="vi-VN"/>
        </w:rPr>
        <w:t>Sở Nội vụ đã xây dựng dự thảo Quyết định 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 theo trình tự như sau:</w:t>
      </w:r>
    </w:p>
    <w:p w14:paraId="3341F623">
      <w:pPr>
        <w:pStyle w:val="33"/>
        <w:numPr>
          <w:ilvl w:val="0"/>
          <w:numId w:val="1"/>
        </w:numPr>
        <w:spacing w:before="120" w:after="0" w:line="240" w:lineRule="auto"/>
        <w:jc w:val="both"/>
        <w:rPr>
          <w:b/>
          <w:sz w:val="28"/>
          <w:szCs w:val="28"/>
          <w:lang w:eastAsia="vi-VN" w:bidi="vi-VN"/>
        </w:rPr>
      </w:pPr>
      <w:r>
        <w:rPr>
          <w:b/>
          <w:sz w:val="28"/>
          <w:szCs w:val="28"/>
          <w:lang w:eastAsia="vi-VN" w:bidi="vi-VN"/>
        </w:rPr>
        <w:t>Về soạn thảo dự thảo Quyết định</w:t>
      </w:r>
    </w:p>
    <w:p w14:paraId="0267E5C0">
      <w:pPr>
        <w:spacing w:before="120" w:after="0" w:line="240" w:lineRule="auto"/>
        <w:ind w:firstLine="540"/>
        <w:jc w:val="both"/>
        <w:rPr>
          <w:color w:val="000000" w:themeColor="text1"/>
          <w:sz w:val="28"/>
          <w:szCs w:val="28"/>
          <w14:textFill>
            <w14:solidFill>
              <w14:schemeClr w14:val="tx1"/>
            </w14:solidFill>
          </w14:textFill>
        </w:rPr>
      </w:pPr>
      <w:r>
        <w:rPr>
          <w:sz w:val="28"/>
          <w:szCs w:val="28"/>
          <w:lang w:eastAsia="vi-VN" w:bidi="vi-VN"/>
        </w:rPr>
        <w:t>Để kịp thời tham mưu dự thảo Quyết định theo nhiệm vụ được phân công, Sở Nội vụ đã ban hành Kế hoạch, Tổ soạn thảo, gồm: (1) Kế hoạch số 54/KH-SNV ngày 24/4/2026 của Sở Nội vụ về t</w:t>
      </w:r>
      <w:r>
        <w:rPr>
          <w:color w:val="000000" w:themeColor="text1"/>
          <w:sz w:val="28"/>
          <w:szCs w:val="28"/>
          <w14:textFill>
            <w14:solidFill>
              <w14:schemeClr w14:val="tx1"/>
            </w14:solidFill>
          </w14:textFill>
        </w:rPr>
        <w:t>ham mưu ban hành Quyết định của Ủy ban nhân dân tỉnh 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 (2) Quyết định số …../QĐ-SNV ngày …./4/2026 của Sở Nội vụ về việc thành lập Tổ soạn thảo văn bản quy phạm pháp luật xây dựng Quyết định 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w:t>
      </w:r>
    </w:p>
    <w:p w14:paraId="028A5DDC">
      <w:pPr>
        <w:spacing w:before="120" w:after="0" w:line="240" w:lineRule="auto"/>
        <w:ind w:firstLine="54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 Về lấy ý kiến dự thảo Quyết định</w:t>
      </w:r>
    </w:p>
    <w:p w14:paraId="7B06503A">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Sở Nội vụ đã ban hành Công văn số …../SNV-TCBC ngày …./4/2026 về việc thực hiện đăng tải hồ sơ dự thảo Quyết định trên cổng thông tin điện tử tỉnh, tổ chức lấy ý kiến đối tượng chịu sự tác động trực tiếp của dự thảo Quyết định và các cơ quan có liên quan (trong đó: có lấy ý kiến Sở Tài chính, Sở Tư pháp, Sở Khoa học và Công nghệ, Ủy ban Mặt trận Tổ quốc Việt Nam tỉnh). </w:t>
      </w:r>
    </w:p>
    <w:p w14:paraId="2F8E5BE0">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Sở Nội vụ đã ban hành Công văn số …../SNV-TCBC ngày …./4/2026 đề nghị Văn phòng Ủy ban nhân dân tỉnh </w:t>
      </w:r>
      <w:r>
        <w:rPr>
          <w:bCs/>
          <w:sz w:val="28"/>
          <w:szCs w:val="28"/>
        </w:rPr>
        <w:t xml:space="preserve">phối hợp đăng tải hồ sơ dự thảo </w:t>
      </w:r>
      <w:r>
        <w:rPr>
          <w:color w:val="000000"/>
          <w:sz w:val="28"/>
          <w:szCs w:val="28"/>
        </w:rPr>
        <w:t>Quyết định 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w:t>
      </w:r>
    </w:p>
    <w:p w14:paraId="2F87C266">
      <w:pPr>
        <w:spacing w:before="120" w:after="0" w:line="240" w:lineRule="auto"/>
        <w:ind w:firstLine="540"/>
        <w:jc w:val="both"/>
        <w:rPr>
          <w:sz w:val="28"/>
          <w:szCs w:val="28"/>
          <w:lang w:eastAsia="vi-VN" w:bidi="vi-VN"/>
        </w:rPr>
      </w:pPr>
      <w:r>
        <w:rPr>
          <w:color w:val="000000" w:themeColor="text1"/>
          <w:sz w:val="28"/>
          <w:szCs w:val="28"/>
          <w14:textFill>
            <w14:solidFill>
              <w14:schemeClr w14:val="tx1"/>
            </w14:solidFill>
          </w14:textFill>
        </w:rPr>
        <w:t xml:space="preserve">- Tính đến ngày …../5/2026 (ngày hết thời gian nhận đề nghị góp ý), Sở  Nội vụ nhận được ý kiến góp ý bằng văn bản của …..cơ quan, đơn vị (thống nhất…..cơ quan, đơn vị, có ý kiến điều chỉnh, bổ sung….cơ quan, đơn vị); sau khi nghiên cứu ý kiến của các cơ quan, đơn vị, Sở Nội vụ đã có tiếp thu ý kiến, giải trình của các cơ quan, đơn vị và hoàn chỉnh dự thảo </w:t>
      </w:r>
      <w:r>
        <w:rPr>
          <w:sz w:val="28"/>
          <w:szCs w:val="28"/>
          <w:lang w:eastAsia="vi-VN" w:bidi="vi-VN"/>
        </w:rPr>
        <w:t>Quyết định 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w:t>
      </w:r>
    </w:p>
    <w:p w14:paraId="1ACCC9A7">
      <w:pPr>
        <w:spacing w:before="120" w:after="0" w:line="240" w:lineRule="auto"/>
        <w:ind w:firstLine="54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 Về thẩm định dự thảo Quyết định</w:t>
      </w:r>
    </w:p>
    <w:p w14:paraId="1A2E6161">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Sở Nội vụ đã có Công văn số …./SNV-TCBC ngày …/5/2026 về việc đề nghị Sở Tư pháp thẩm định đối với dự thảo Quyết định và gửi hồ sơ dự thảo Quyết định đến Sở Tư pháp để thẩm định.</w:t>
      </w:r>
    </w:p>
    <w:p w14:paraId="6C92DA0B">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Đến ngày …./5/2026, nhận được Báo cáo số …./BC-STP của Sở Tư pháp đối với dự thảo Quyết định </w:t>
      </w:r>
      <w:r>
        <w:rPr>
          <w:sz w:val="28"/>
          <w:szCs w:val="28"/>
          <w:lang w:eastAsia="vi-VN" w:bidi="vi-VN"/>
        </w:rPr>
        <w:t>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w:t>
      </w:r>
    </w:p>
    <w:p w14:paraId="57AFAC2A">
      <w:pPr>
        <w:spacing w:before="120" w:after="0" w:line="240" w:lineRule="auto"/>
        <w:ind w:firstLine="54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Sở Nội vụ đã có Báo cáo số …./BC-SNV ngày …/5/2026 về việc tiếp thu ý kiến, giải trình đối với Báo cáo số …./BC-STP của Sở Tư pháp đối với dự thảo Quyết định và hoàn chỉnh dự thảo Quyết định trình Ủy ban nhân dân tỉnh xem xét.</w:t>
      </w:r>
    </w:p>
    <w:p w14:paraId="3642A259">
      <w:pPr>
        <w:tabs>
          <w:tab w:val="left" w:pos="567"/>
          <w:tab w:val="right" w:leader="dot" w:pos="7920"/>
        </w:tabs>
        <w:spacing w:before="120" w:after="0" w:line="240" w:lineRule="auto"/>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IV. BỐ CỤC VÀ NỘI DUNG CƠ BẢN CỦA DỰ THẢO </w:t>
      </w:r>
    </w:p>
    <w:p w14:paraId="5766D5AD">
      <w:pPr>
        <w:tabs>
          <w:tab w:val="left" w:pos="567"/>
          <w:tab w:val="right" w:leader="dot" w:pos="7920"/>
        </w:tabs>
        <w:spacing w:before="120" w:after="0" w:line="240" w:lineRule="auto"/>
        <w:ind w:firstLine="54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 Bố cục</w:t>
      </w:r>
    </w:p>
    <w:p w14:paraId="40369CB0">
      <w:pPr>
        <w:tabs>
          <w:tab w:val="left" w:pos="567"/>
          <w:tab w:val="right" w:leader="dot" w:pos="7920"/>
        </w:tabs>
        <w:spacing w:before="120" w:after="0" w:line="240" w:lineRule="auto"/>
        <w:ind w:firstLine="547"/>
        <w:jc w:val="both"/>
        <w:rPr>
          <w:sz w:val="28"/>
          <w:szCs w:val="28"/>
          <w:lang w:eastAsia="vi-VN" w:bidi="vi-VN"/>
        </w:rPr>
      </w:pPr>
      <w:r>
        <w:rPr>
          <w:color w:val="000000" w:themeColor="text1"/>
          <w:sz w:val="28"/>
          <w:szCs w:val="28"/>
          <w14:textFill>
            <w14:solidFill>
              <w14:schemeClr w14:val="tx1"/>
            </w14:solidFill>
          </w14:textFill>
        </w:rPr>
        <w:t xml:space="preserve">Dự thảo </w:t>
      </w:r>
      <w:r>
        <w:rPr>
          <w:sz w:val="28"/>
          <w:szCs w:val="28"/>
          <w:lang w:eastAsia="vi-VN" w:bidi="vi-VN"/>
        </w:rPr>
        <w:t>Quyết định gổm 05 Điều, gồm:</w:t>
      </w:r>
    </w:p>
    <w:p w14:paraId="3246F2DE">
      <w:pPr>
        <w:pStyle w:val="15"/>
        <w:shd w:val="clear" w:color="auto" w:fill="FFFFFF"/>
        <w:spacing w:before="120" w:beforeAutospacing="0" w:after="0" w:afterAutospacing="0"/>
        <w:ind w:firstLine="547"/>
        <w:jc w:val="both"/>
        <w:rPr>
          <w:color w:val="000000"/>
          <w:sz w:val="28"/>
          <w:szCs w:val="28"/>
        </w:rPr>
      </w:pPr>
      <w:r>
        <w:rPr>
          <w:bCs/>
          <w:color w:val="000000"/>
          <w:sz w:val="28"/>
          <w:szCs w:val="28"/>
        </w:rPr>
        <w:t>- Điều 1. Phạm vi điều chỉnh.</w:t>
      </w:r>
    </w:p>
    <w:p w14:paraId="69CDA425">
      <w:pPr>
        <w:pStyle w:val="15"/>
        <w:shd w:val="clear" w:color="auto" w:fill="FFFFFF"/>
        <w:spacing w:before="120" w:beforeAutospacing="0" w:after="0" w:afterAutospacing="0"/>
        <w:ind w:firstLine="540"/>
        <w:jc w:val="both"/>
        <w:rPr>
          <w:color w:val="000000"/>
          <w:sz w:val="28"/>
          <w:szCs w:val="28"/>
        </w:rPr>
      </w:pPr>
      <w:r>
        <w:rPr>
          <w:bCs/>
          <w:color w:val="000000"/>
          <w:sz w:val="28"/>
          <w:szCs w:val="28"/>
        </w:rPr>
        <w:t>- Điều 2. Đối tượng áp dụng.</w:t>
      </w:r>
    </w:p>
    <w:p w14:paraId="299D743F">
      <w:pPr>
        <w:pStyle w:val="15"/>
        <w:shd w:val="clear" w:color="auto" w:fill="FFFFFF"/>
        <w:spacing w:before="120" w:beforeAutospacing="0" w:after="0" w:afterAutospacing="0"/>
        <w:ind w:firstLine="540"/>
        <w:jc w:val="both"/>
        <w:rPr>
          <w:color w:val="000000"/>
          <w:sz w:val="28"/>
          <w:szCs w:val="28"/>
        </w:rPr>
      </w:pPr>
      <w:r>
        <w:rPr>
          <w:bCs/>
          <w:color w:val="000000"/>
          <w:sz w:val="28"/>
          <w:szCs w:val="28"/>
        </w:rPr>
        <w:t xml:space="preserve">- Điều 3. Phân cấp thẩm quyền </w:t>
      </w:r>
      <w:r>
        <w:rPr>
          <w:color w:val="000000"/>
          <w:sz w:val="28"/>
          <w:szCs w:val="28"/>
        </w:rPr>
        <w:t>quyết định phê duyệt, điều chỉnh vị trí việc làm và cơ cấu viên chức theo chức danh nghề nghiệp trong đơn vị sự nghiệp công lập.</w:t>
      </w:r>
    </w:p>
    <w:p w14:paraId="2FA5B38F">
      <w:pPr>
        <w:spacing w:before="120" w:after="0" w:line="240" w:lineRule="auto"/>
        <w:ind w:firstLine="540"/>
        <w:jc w:val="both"/>
        <w:rPr>
          <w:bCs/>
          <w:sz w:val="28"/>
          <w:szCs w:val="28"/>
        </w:rPr>
      </w:pPr>
      <w:r>
        <w:rPr>
          <w:bCs/>
          <w:sz w:val="28"/>
          <w:szCs w:val="28"/>
        </w:rPr>
        <w:t>- Điều 4. Tổ chức thực hiện.</w:t>
      </w:r>
    </w:p>
    <w:p w14:paraId="630DA813">
      <w:pPr>
        <w:spacing w:before="120" w:after="0" w:line="240" w:lineRule="auto"/>
        <w:ind w:firstLine="540"/>
        <w:jc w:val="both"/>
        <w:rPr>
          <w:color w:val="000000"/>
          <w:sz w:val="28"/>
          <w:szCs w:val="28"/>
        </w:rPr>
      </w:pPr>
      <w:r>
        <w:rPr>
          <w:spacing w:val="-4"/>
          <w:sz w:val="28"/>
          <w:szCs w:val="28"/>
        </w:rPr>
        <w:t xml:space="preserve">- Điều 5. </w:t>
      </w:r>
      <w:r>
        <w:rPr>
          <w:bCs/>
          <w:color w:val="000000"/>
          <w:sz w:val="28"/>
          <w:szCs w:val="28"/>
        </w:rPr>
        <w:t>Hiệu lực thi hành.</w:t>
      </w:r>
    </w:p>
    <w:p w14:paraId="5559C636">
      <w:pPr>
        <w:tabs>
          <w:tab w:val="left" w:pos="567"/>
          <w:tab w:val="right" w:leader="dot" w:pos="7920"/>
        </w:tabs>
        <w:spacing w:before="120" w:after="0" w:line="240" w:lineRule="auto"/>
        <w:ind w:firstLine="540"/>
        <w:jc w:val="both"/>
        <w:rPr>
          <w:b/>
          <w:sz w:val="28"/>
          <w:szCs w:val="28"/>
          <w:lang w:eastAsia="vi-VN" w:bidi="vi-VN"/>
        </w:rPr>
      </w:pPr>
      <w:r>
        <w:rPr>
          <w:b/>
          <w:sz w:val="28"/>
          <w:szCs w:val="28"/>
          <w:lang w:eastAsia="vi-VN" w:bidi="vi-VN"/>
        </w:rPr>
        <w:t xml:space="preserve">2. Nội dung cơ bản của dự thảo </w:t>
      </w:r>
    </w:p>
    <w:p w14:paraId="513B7CE9">
      <w:pPr>
        <w:tabs>
          <w:tab w:val="left" w:pos="567"/>
          <w:tab w:val="right" w:leader="dot" w:pos="7920"/>
        </w:tabs>
        <w:spacing w:before="120" w:after="0" w:line="240" w:lineRule="auto"/>
        <w:ind w:firstLine="540"/>
        <w:jc w:val="both"/>
        <w:rPr>
          <w:sz w:val="28"/>
          <w:szCs w:val="28"/>
          <w:lang w:eastAsia="vi-VN" w:bidi="vi-VN"/>
        </w:rPr>
      </w:pPr>
      <w:r>
        <w:rPr>
          <w:sz w:val="28"/>
          <w:szCs w:val="28"/>
          <w:lang w:eastAsia="vi-VN" w:bidi="vi-VN"/>
        </w:rPr>
        <w:t>- Phạm vi điều chỉnh:</w:t>
      </w:r>
    </w:p>
    <w:p w14:paraId="300BBBD0">
      <w:pPr>
        <w:tabs>
          <w:tab w:val="left" w:pos="567"/>
          <w:tab w:val="right" w:leader="dot" w:pos="7920"/>
        </w:tabs>
        <w:spacing w:before="120" w:after="0" w:line="240" w:lineRule="auto"/>
        <w:ind w:firstLine="540"/>
        <w:jc w:val="both"/>
        <w:rPr>
          <w:color w:val="000000"/>
          <w:sz w:val="28"/>
          <w:szCs w:val="28"/>
        </w:rPr>
      </w:pPr>
      <w:r>
        <w:rPr>
          <w:sz w:val="28"/>
          <w:szCs w:val="28"/>
          <w:lang w:eastAsia="vi-VN" w:bidi="vi-VN"/>
        </w:rPr>
        <w:t xml:space="preserve">Dự thảo Quyết định quy định về việc </w:t>
      </w:r>
      <w:r>
        <w:rPr>
          <w:color w:val="000000"/>
          <w:sz w:val="28"/>
          <w:szCs w:val="28"/>
        </w:rPr>
        <w:t>phân cấp thẩm quyền,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do cơ quan có thẩm quyền của Nhà nước thành lập theo quy định pháp luật trên địa bàn tỉnh An Giang.</w:t>
      </w:r>
    </w:p>
    <w:p w14:paraId="3EFF53AF">
      <w:pPr>
        <w:tabs>
          <w:tab w:val="left" w:pos="567"/>
          <w:tab w:val="right" w:leader="dot" w:pos="7920"/>
        </w:tabs>
        <w:spacing w:before="120" w:after="0" w:line="240" w:lineRule="auto"/>
        <w:ind w:firstLine="540"/>
        <w:jc w:val="both"/>
        <w:rPr>
          <w:sz w:val="28"/>
          <w:szCs w:val="28"/>
          <w:lang w:eastAsia="vi-VN" w:bidi="vi-VN"/>
        </w:rPr>
      </w:pPr>
      <w:r>
        <w:rPr>
          <w:sz w:val="28"/>
          <w:szCs w:val="28"/>
          <w:lang w:eastAsia="vi-VN" w:bidi="vi-VN"/>
        </w:rPr>
        <w:t>- Đối tượng áp dụng:</w:t>
      </w:r>
    </w:p>
    <w:p w14:paraId="2C33CF29">
      <w:pPr>
        <w:pStyle w:val="15"/>
        <w:shd w:val="clear" w:color="auto" w:fill="FFFFFF"/>
        <w:spacing w:before="120" w:beforeAutospacing="0" w:after="0" w:afterAutospacing="0"/>
        <w:ind w:firstLine="540"/>
        <w:jc w:val="both"/>
        <w:rPr>
          <w:color w:val="000000"/>
          <w:sz w:val="28"/>
          <w:szCs w:val="28"/>
        </w:rPr>
      </w:pPr>
      <w:r>
        <w:rPr>
          <w:color w:val="000000"/>
          <w:sz w:val="28"/>
          <w:szCs w:val="28"/>
        </w:rPr>
        <w:t>+ Dự thảo Quyết định áp dụng với các cơ quan hành chính nhà nước, gồm: (1) các cơ quan chuyên môn thuộc Ủy ban nhân dân tỉnh; (2) Ban Quản lý Khu kinh tế tỉnh; (3) Ủy ban nhân dân xã, phường, đặc khu.</w:t>
      </w:r>
    </w:p>
    <w:p w14:paraId="496A3EBA">
      <w:pPr>
        <w:pStyle w:val="15"/>
        <w:shd w:val="clear" w:color="auto" w:fill="FFFFFF"/>
        <w:spacing w:before="120" w:beforeAutospacing="0" w:after="0" w:afterAutospacing="0"/>
        <w:ind w:firstLine="540"/>
        <w:jc w:val="both"/>
        <w:rPr>
          <w:color w:val="000000"/>
          <w:sz w:val="28"/>
          <w:szCs w:val="28"/>
        </w:rPr>
      </w:pPr>
      <w:r>
        <w:rPr>
          <w:color w:val="000000"/>
          <w:sz w:val="28"/>
          <w:szCs w:val="28"/>
        </w:rPr>
        <w:t>+ Các cơ quan không thuộc đối tượng áp dụng dự thảo Quyết định, gồm: (1) Ban Quản lý Khu kinh tế Phú Quốc, tỉnh An Giang; (2) Sở Du lịch, (3) Sở Dân tộc và Tôn giáo, (4) Thanh tra tỉnh.</w:t>
      </w:r>
    </w:p>
    <w:p w14:paraId="1B820D4D">
      <w:pPr>
        <w:pStyle w:val="15"/>
        <w:shd w:val="clear" w:color="auto" w:fill="FFFFFF"/>
        <w:spacing w:before="120" w:beforeAutospacing="0" w:after="120" w:afterAutospacing="0" w:line="234" w:lineRule="atLeast"/>
        <w:ind w:firstLine="720"/>
        <w:jc w:val="both"/>
        <w:rPr>
          <w:bCs/>
          <w:color w:val="000000"/>
          <w:sz w:val="28"/>
          <w:szCs w:val="28"/>
        </w:rPr>
      </w:pPr>
      <w:r>
        <w:rPr>
          <w:bCs/>
          <w:color w:val="000000"/>
          <w:sz w:val="28"/>
          <w:szCs w:val="28"/>
        </w:rPr>
        <w:t xml:space="preserve">- Phân cấp thẩm quyền </w:t>
      </w:r>
      <w:r>
        <w:rPr>
          <w:color w:val="000000"/>
          <w:sz w:val="28"/>
          <w:szCs w:val="28"/>
        </w:rPr>
        <w:t>quyết định phê duyệt, điều chỉnh vị trí việc làm và cơ cấu viên chức theo chức danh nghề nghiệp trong đơn vị sự nghiệp công lập</w:t>
      </w:r>
    </w:p>
    <w:p w14:paraId="7C61ACAB">
      <w:pPr>
        <w:pStyle w:val="15"/>
        <w:shd w:val="clear" w:color="auto" w:fill="FFFFFF"/>
        <w:spacing w:before="120" w:beforeAutospacing="0" w:after="120" w:afterAutospacing="0" w:line="234" w:lineRule="atLeast"/>
        <w:ind w:firstLine="720"/>
        <w:jc w:val="both"/>
        <w:rPr>
          <w:color w:val="000000"/>
          <w:sz w:val="28"/>
          <w:szCs w:val="28"/>
        </w:rPr>
      </w:pPr>
      <w:r>
        <w:rPr>
          <w:bCs/>
          <w:color w:val="000000"/>
          <w:sz w:val="28"/>
          <w:szCs w:val="28"/>
        </w:rPr>
        <w:t xml:space="preserve">Phân cấp thẩm quyền cho cơ quan chuyên môn thuộc Ủy ban nhân dân tỉnh, Ban Quản lý Khu Kinh tế tỉnh, Ủy ban nhân dân cấp xã </w:t>
      </w:r>
      <w:r>
        <w:rPr>
          <w:color w:val="000000"/>
          <w:sz w:val="28"/>
          <w:szCs w:val="28"/>
        </w:rPr>
        <w:t>quyết định phê duyệt, điều chỉnh vị trí việc làm và cơ cấu viên chức theo chức danh nghề nghiệp của đơn vị sự nghiệp công lập thuộc phạm vi quản lý, cụ thể như sau:</w:t>
      </w:r>
    </w:p>
    <w:p w14:paraId="0C0DF083">
      <w:pPr>
        <w:pStyle w:val="15"/>
        <w:shd w:val="clear" w:color="auto" w:fill="FFFFFF"/>
        <w:spacing w:before="120" w:beforeAutospacing="0" w:after="0" w:afterAutospacing="0"/>
        <w:ind w:firstLine="720"/>
        <w:jc w:val="both"/>
        <w:rPr>
          <w:color w:val="000000"/>
          <w:sz w:val="28"/>
          <w:szCs w:val="28"/>
        </w:rPr>
      </w:pPr>
      <w:r>
        <w:rPr>
          <w:color w:val="000000"/>
          <w:sz w:val="28"/>
          <w:szCs w:val="28"/>
        </w:rPr>
        <w:t>+ Đơn vị sự nghiệp công lập tự bảo đảm một phần chi thường xuyên.</w:t>
      </w:r>
    </w:p>
    <w:p w14:paraId="2BB23BCA">
      <w:pPr>
        <w:pStyle w:val="15"/>
        <w:shd w:val="clear" w:color="auto" w:fill="FFFFFF"/>
        <w:spacing w:before="120" w:beforeAutospacing="0" w:after="0" w:afterAutospacing="0"/>
        <w:ind w:firstLine="720"/>
        <w:jc w:val="both"/>
        <w:rPr>
          <w:color w:val="000000"/>
          <w:sz w:val="28"/>
          <w:szCs w:val="28"/>
        </w:rPr>
      </w:pPr>
      <w:r>
        <w:rPr>
          <w:color w:val="000000"/>
          <w:sz w:val="28"/>
          <w:szCs w:val="28"/>
        </w:rPr>
        <w:t>+ Đơn vị sự nghiệp công lập do ngân sách nhà nước bảo đảm chi thường xuyên.</w:t>
      </w:r>
    </w:p>
    <w:p w14:paraId="1B9867D2">
      <w:pPr>
        <w:tabs>
          <w:tab w:val="left" w:pos="567"/>
          <w:tab w:val="right" w:leader="dot" w:pos="7920"/>
        </w:tabs>
        <w:spacing w:before="120" w:after="0" w:line="240" w:lineRule="auto"/>
        <w:ind w:firstLine="540"/>
        <w:jc w:val="both"/>
        <w:rPr>
          <w:sz w:val="28"/>
          <w:szCs w:val="28"/>
          <w:lang w:eastAsia="vi-VN" w:bidi="vi-VN"/>
        </w:rPr>
      </w:pPr>
      <w:r>
        <w:rPr>
          <w:sz w:val="28"/>
          <w:szCs w:val="28"/>
          <w:lang w:eastAsia="vi-VN" w:bidi="vi-VN"/>
        </w:rPr>
        <w:t>- Tổ chức thực hiện:</w:t>
      </w:r>
    </w:p>
    <w:p w14:paraId="120CB8FC">
      <w:pPr>
        <w:tabs>
          <w:tab w:val="left" w:pos="567"/>
          <w:tab w:val="right" w:leader="dot" w:pos="7920"/>
        </w:tabs>
        <w:spacing w:before="120" w:after="0" w:line="240" w:lineRule="auto"/>
        <w:ind w:firstLine="540"/>
        <w:jc w:val="both"/>
        <w:rPr>
          <w:sz w:val="28"/>
          <w:szCs w:val="28"/>
          <w:lang w:eastAsia="vi-VN" w:bidi="vi-VN"/>
        </w:rPr>
      </w:pPr>
      <w:r>
        <w:rPr>
          <w:sz w:val="28"/>
          <w:szCs w:val="28"/>
          <w:lang w:eastAsia="vi-VN" w:bidi="vi-VN"/>
        </w:rPr>
        <w:t>Dự thảo Quyết định quy định cụ thể về trách nhiệm của các cơ quan, đơn vị và địa phương trong việc thực hiện thẩm quyền được phân cấp.</w:t>
      </w:r>
    </w:p>
    <w:p w14:paraId="0EA96EAF">
      <w:pPr>
        <w:tabs>
          <w:tab w:val="left" w:pos="567"/>
          <w:tab w:val="right" w:leader="dot" w:pos="7920"/>
        </w:tabs>
        <w:spacing w:before="120" w:after="120" w:line="240" w:lineRule="auto"/>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ab/>
      </w:r>
      <w:r>
        <w:rPr>
          <w:b/>
          <w:color w:val="000000" w:themeColor="text1"/>
          <w:sz w:val="28"/>
          <w:szCs w:val="28"/>
          <w14:textFill>
            <w14:solidFill>
              <w14:schemeClr w14:val="tx1"/>
            </w14:solidFill>
          </w14:textFill>
        </w:rPr>
        <w:t xml:space="preserve">V. </w:t>
      </w:r>
      <w:r>
        <w:rPr>
          <w:b/>
          <w:color w:val="000000" w:themeColor="text1"/>
          <w:sz w:val="28"/>
          <w:szCs w:val="28"/>
          <w:lang w:val="it-IT"/>
          <w14:textFill>
            <w14:solidFill>
              <w14:schemeClr w14:val="tx1"/>
            </w14:solidFill>
          </w14:textFill>
        </w:rPr>
        <w:t>DỰ KIẾN NGUỒN LỰC, ĐIỀU KIỆN BẢO ĐẢM CHO VIỆC THI HÀNH VĂN BẢN VÀ THỜI GIAN TRÌNH THÔNG QUA/BAN HÀNH</w:t>
      </w:r>
    </w:p>
    <w:p w14:paraId="55B304B9">
      <w:pPr>
        <w:tabs>
          <w:tab w:val="left" w:pos="567"/>
          <w:tab w:val="right" w:leader="dot" w:pos="7920"/>
        </w:tabs>
        <w:spacing w:before="120" w:after="0" w:line="240" w:lineRule="auto"/>
        <w:ind w:firstLine="562"/>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Đảm bảo được các nguồn lực và điều kiện thi hành </w:t>
      </w:r>
      <w:r>
        <w:rPr>
          <w:sz w:val="28"/>
          <w:szCs w:val="28"/>
          <w:lang w:eastAsia="vi-VN" w:bidi="vi-VN"/>
        </w:rPr>
        <w:t>Quyết định 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w:t>
      </w:r>
    </w:p>
    <w:p w14:paraId="026EE178">
      <w:pPr>
        <w:tabs>
          <w:tab w:val="left" w:pos="567"/>
          <w:tab w:val="right" w:leader="dot" w:pos="7920"/>
        </w:tabs>
        <w:spacing w:before="120" w:after="0" w:line="240" w:lineRule="auto"/>
        <w:ind w:firstLine="562"/>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Thời gian trình UBND tỉnh ban hành: Tháng 5 năm 2026.</w:t>
      </w:r>
    </w:p>
    <w:p w14:paraId="75E272DC">
      <w:pPr>
        <w:tabs>
          <w:tab w:val="left" w:pos="567"/>
          <w:tab w:val="right" w:leader="dot" w:pos="7920"/>
        </w:tabs>
        <w:spacing w:before="120" w:after="0" w:line="240" w:lineRule="auto"/>
        <w:ind w:firstLine="562"/>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Trên đây là Tờ trình dự thảo Quyết định về việc phân cấp thẩm quyền quyết định phê duyệt, điều chỉnh vị trí việc làm và cơ cấu viên chức theo chức danh nghề nghiệp trong đơn vị sự nghiệp công lập tự bảo đảm một phần chi thường xuyên và đơn vị sự nghiệp công lập do ngân sách nhà nước bảo đảm chi thường xuyên trên địa bàn tỉnh An Giang./.</w:t>
      </w:r>
    </w:p>
    <w:tbl>
      <w:tblPr>
        <w:tblStyle w:val="4"/>
        <w:tblW w:w="9250" w:type="dxa"/>
        <w:tblInd w:w="0" w:type="dxa"/>
        <w:tblLayout w:type="autofit"/>
        <w:tblCellMar>
          <w:top w:w="0" w:type="dxa"/>
          <w:left w:w="108" w:type="dxa"/>
          <w:bottom w:w="0" w:type="dxa"/>
          <w:right w:w="108" w:type="dxa"/>
        </w:tblCellMar>
      </w:tblPr>
      <w:tblGrid>
        <w:gridCol w:w="3600"/>
        <w:gridCol w:w="5650"/>
      </w:tblGrid>
      <w:tr w14:paraId="6EA5704D">
        <w:tblPrEx>
          <w:tblCellMar>
            <w:top w:w="0" w:type="dxa"/>
            <w:left w:w="108" w:type="dxa"/>
            <w:bottom w:w="0" w:type="dxa"/>
            <w:right w:w="108" w:type="dxa"/>
          </w:tblCellMar>
        </w:tblPrEx>
        <w:trPr>
          <w:trHeight w:val="2335" w:hRule="atLeast"/>
        </w:trPr>
        <w:tc>
          <w:tcPr>
            <w:tcW w:w="3600" w:type="dxa"/>
            <w:shd w:val="clear" w:color="auto" w:fill="auto"/>
          </w:tcPr>
          <w:p w14:paraId="43048C8C">
            <w:pPr>
              <w:spacing w:before="0" w:after="0" w:line="240" w:lineRule="auto"/>
              <w:rPr>
                <w:b/>
                <w:i/>
                <w:color w:val="000000" w:themeColor="text1"/>
                <w:sz w:val="24"/>
                <w:szCs w:val="24"/>
                <w14:textFill>
                  <w14:solidFill>
                    <w14:schemeClr w14:val="tx1"/>
                  </w14:solidFill>
                </w14:textFill>
              </w:rPr>
            </w:pPr>
            <w:r>
              <w:rPr>
                <w:b/>
                <w:i/>
                <w:color w:val="000000" w:themeColor="text1"/>
                <w:sz w:val="24"/>
                <w:szCs w:val="24"/>
                <w14:textFill>
                  <w14:solidFill>
                    <w14:schemeClr w14:val="tx1"/>
                  </w14:solidFill>
                </w14:textFill>
              </w:rPr>
              <w:t>Nơi nhận:</w:t>
            </w:r>
          </w:p>
          <w:p w14:paraId="140AAD4F">
            <w:pPr>
              <w:spacing w:before="0" w:after="0" w:line="240" w:lineRule="auto"/>
              <w:rPr>
                <w:color w:val="000000" w:themeColor="text1"/>
                <w:sz w:val="22"/>
                <w14:textFill>
                  <w14:solidFill>
                    <w14:schemeClr w14:val="tx1"/>
                  </w14:solidFill>
                </w14:textFill>
              </w:rPr>
            </w:pPr>
            <w:r>
              <w:rPr>
                <w:color w:val="000000" w:themeColor="text1"/>
                <w:sz w:val="22"/>
                <w14:textFill>
                  <w14:solidFill>
                    <w14:schemeClr w14:val="tx1"/>
                  </w14:solidFill>
                </w14:textFill>
              </w:rPr>
              <w:t>- Như trên;</w:t>
            </w:r>
          </w:p>
          <w:p w14:paraId="2E8CBC52">
            <w:pPr>
              <w:spacing w:before="0" w:after="0" w:line="240" w:lineRule="auto"/>
              <w:rPr>
                <w:color w:val="000000" w:themeColor="text1"/>
                <w:sz w:val="22"/>
                <w:lang w:val="pt-BR"/>
                <w14:textFill>
                  <w14:solidFill>
                    <w14:schemeClr w14:val="tx1"/>
                  </w14:solidFill>
                </w14:textFill>
              </w:rPr>
            </w:pPr>
            <w:r>
              <w:rPr>
                <w:color w:val="000000" w:themeColor="text1"/>
                <w:sz w:val="22"/>
                <w:lang w:val="pt-BR"/>
                <w14:textFill>
                  <w14:solidFill>
                    <w14:schemeClr w14:val="tx1"/>
                  </w14:solidFill>
                </w14:textFill>
              </w:rPr>
              <w:t>- Văn phòng UBND tỉnh;</w:t>
            </w:r>
          </w:p>
          <w:p w14:paraId="102D9E75">
            <w:pPr>
              <w:spacing w:before="0" w:after="0" w:line="240" w:lineRule="auto"/>
              <w:rPr>
                <w:color w:val="000000" w:themeColor="text1"/>
                <w:sz w:val="22"/>
                <w:lang w:val="pt-BR"/>
                <w14:textFill>
                  <w14:solidFill>
                    <w14:schemeClr w14:val="tx1"/>
                  </w14:solidFill>
                </w14:textFill>
              </w:rPr>
            </w:pPr>
            <w:r>
              <w:rPr>
                <w:color w:val="000000" w:themeColor="text1"/>
                <w:sz w:val="22"/>
                <w:lang w:val="pt-BR"/>
                <w14:textFill>
                  <w14:solidFill>
                    <w14:schemeClr w14:val="tx1"/>
                  </w14:solidFill>
                </w14:textFill>
              </w:rPr>
              <w:t>- Sở Tư pháp;</w:t>
            </w:r>
          </w:p>
          <w:p w14:paraId="4378968F">
            <w:pPr>
              <w:spacing w:before="0" w:after="0" w:line="240" w:lineRule="auto"/>
              <w:rPr>
                <w:i/>
                <w:color w:val="000000" w:themeColor="text1"/>
                <w:sz w:val="28"/>
                <w:szCs w:val="28"/>
                <w14:textFill>
                  <w14:solidFill>
                    <w14:schemeClr w14:val="tx1"/>
                  </w14:solidFill>
                </w14:textFill>
              </w:rPr>
            </w:pPr>
            <w:r>
              <w:rPr>
                <w:color w:val="000000" w:themeColor="text1"/>
                <w:sz w:val="22"/>
                <w14:textFill>
                  <w14:solidFill>
                    <w14:schemeClr w14:val="tx1"/>
                  </w14:solidFill>
                </w14:textFill>
              </w:rPr>
              <w:t>- Lưu: VT, TCBC, Pu.</w:t>
            </w:r>
          </w:p>
        </w:tc>
        <w:tc>
          <w:tcPr>
            <w:tcW w:w="5650" w:type="dxa"/>
            <w:shd w:val="clear" w:color="auto" w:fill="auto"/>
          </w:tcPr>
          <w:p w14:paraId="7B2121BE">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GIÁM ĐỐC</w:t>
            </w:r>
          </w:p>
          <w:p w14:paraId="3A344093">
            <w:pPr>
              <w:jc w:val="center"/>
              <w:rPr>
                <w:b/>
                <w:color w:val="000000" w:themeColor="text1"/>
                <w:sz w:val="28"/>
                <w:szCs w:val="28"/>
                <w14:textFill>
                  <w14:solidFill>
                    <w14:schemeClr w14:val="tx1"/>
                  </w14:solidFill>
                </w14:textFill>
              </w:rPr>
            </w:pPr>
          </w:p>
          <w:p w14:paraId="16DFC73B">
            <w:pPr>
              <w:jc w:val="center"/>
              <w:rPr>
                <w:b/>
                <w:color w:val="000000" w:themeColor="text1"/>
                <w:sz w:val="28"/>
                <w:szCs w:val="28"/>
                <w14:textFill>
                  <w14:solidFill>
                    <w14:schemeClr w14:val="tx1"/>
                  </w14:solidFill>
                </w14:textFill>
              </w:rPr>
            </w:pPr>
          </w:p>
          <w:p w14:paraId="237F8010">
            <w:pPr>
              <w:jc w:val="center"/>
              <w:rPr>
                <w:b/>
                <w:color w:val="000000" w:themeColor="text1"/>
                <w:sz w:val="28"/>
                <w:szCs w:val="28"/>
                <w14:textFill>
                  <w14:solidFill>
                    <w14:schemeClr w14:val="tx1"/>
                  </w14:solidFill>
                </w14:textFill>
              </w:rPr>
            </w:pPr>
          </w:p>
          <w:p w14:paraId="5C936C4D">
            <w:pPr>
              <w:jc w:val="center"/>
              <w:rPr>
                <w:b/>
                <w:color w:val="000000" w:themeColor="text1"/>
                <w:sz w:val="28"/>
                <w:szCs w:val="28"/>
                <w:lang w:val="da-DK"/>
                <w14:textFill>
                  <w14:solidFill>
                    <w14:schemeClr w14:val="tx1"/>
                  </w14:solidFill>
                </w14:textFill>
              </w:rPr>
            </w:pPr>
            <w:r>
              <w:rPr>
                <w:b/>
                <w:color w:val="000000" w:themeColor="text1"/>
                <w:sz w:val="28"/>
                <w:szCs w:val="28"/>
                <w:lang w:val="da-DK"/>
                <w14:textFill>
                  <w14:solidFill>
                    <w14:schemeClr w14:val="tx1"/>
                  </w14:solidFill>
                </w14:textFill>
              </w:rPr>
              <w:t>Nguyễn Hoàng Thông</w:t>
            </w:r>
          </w:p>
        </w:tc>
      </w:tr>
    </w:tbl>
    <w:p w14:paraId="407C92BD">
      <w:pPr>
        <w:rPr>
          <w:color w:val="000000" w:themeColor="text1"/>
          <w:sz w:val="28"/>
          <w:szCs w:val="28"/>
          <w14:textFill>
            <w14:solidFill>
              <w14:schemeClr w14:val="tx1"/>
            </w14:solidFill>
          </w14:textFill>
        </w:rPr>
      </w:pPr>
    </w:p>
    <w:sectPr>
      <w:headerReference r:id="rId5" w:type="default"/>
      <w:footerReference r:id="rId6" w:type="even"/>
      <w:pgSz w:w="11907" w:h="16840"/>
      <w:pgMar w:top="1134" w:right="1134" w:bottom="1134" w:left="1701" w:header="567"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3474">
    <w:pPr>
      <w:rPr>
        <w:sz w:val="2"/>
        <w:szCs w:val="2"/>
      </w:rPr>
    </w:pPr>
    <w:r>
      <mc:AlternateContent>
        <mc:Choice Requires="wps">
          <w:drawing>
            <wp:anchor distT="0" distB="0" distL="63500" distR="63500" simplePos="0" relativeHeight="251659264" behindDoc="1" locked="0" layoutInCell="1" allowOverlap="1">
              <wp:simplePos x="0" y="0"/>
              <wp:positionH relativeFrom="page">
                <wp:posOffset>6733540</wp:posOffset>
              </wp:positionH>
              <wp:positionV relativeFrom="page">
                <wp:posOffset>10525125</wp:posOffset>
              </wp:positionV>
              <wp:extent cx="132715" cy="114300"/>
              <wp:effectExtent l="0" t="0" r="1270" b="0"/>
              <wp:wrapNone/>
              <wp:docPr id="1" name="Text Box 5"/>
              <wp:cNvGraphicFramePr/>
              <a:graphic xmlns:a="http://schemas.openxmlformats.org/drawingml/2006/main">
                <a:graphicData uri="http://schemas.microsoft.com/office/word/2010/wordprocessingShape">
                  <wps:wsp>
                    <wps:cNvSpPr txBox="1">
                      <a:spLocks noChangeArrowheads="1"/>
                    </wps:cNvSpPr>
                    <wps:spPr bwMode="auto">
                      <a:xfrm>
                        <a:off x="0" y="0"/>
                        <a:ext cx="132715" cy="114300"/>
                      </a:xfrm>
                      <a:prstGeom prst="rect">
                        <a:avLst/>
                      </a:prstGeom>
                      <a:noFill/>
                      <a:ln>
                        <a:noFill/>
                      </a:ln>
                    </wps:spPr>
                    <wps:txbx>
                      <w:txbxContent>
                        <w:p w14:paraId="486842C3">
                          <w:pPr>
                            <w:pStyle w:val="24"/>
                            <w:shd w:val="clear" w:color="auto" w:fill="auto"/>
                            <w:spacing w:line="240" w:lineRule="auto"/>
                          </w:pPr>
                          <w:r>
                            <w:fldChar w:fldCharType="begin"/>
                          </w:r>
                          <w:r>
                            <w:instrText xml:space="preserve"> PAGE \* MERGEFORMAT </w:instrText>
                          </w:r>
                          <w:r>
                            <w:fldChar w:fldCharType="separate"/>
                          </w:r>
                          <w:r>
                            <w:rPr>
                              <w:rStyle w:val="25"/>
                              <w:color w:val="000000"/>
                              <w:lang w:eastAsia="vi-VN"/>
                            </w:rPr>
                            <w:t>16</w:t>
                          </w:r>
                          <w: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left:530.2pt;margin-top:828.75pt;height:9pt;width:10.45pt;mso-position-horizontal-relative:page;mso-position-vertical-relative:page;mso-wrap-style:none;z-index:-251657216;mso-width-relative:page;mso-height-relative:page;" filled="f" stroked="f" coordsize="21600,21600" o:gfxdata="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SXwU/YAAAADwEAAA8AAAAAAAAAAQAgAAAAIgAAAGRycy9kb3ducmV2Lnht&#10;bFBLAQIUABQAAAAIAIdO4kDQlWWA+QEAAAEEAAAOAAAAAAAAAAEAIAAAACcBAABkcnMvZTJvRG9j&#10;LnhtbFBLBQYAAAAABgAGAFkBAACSBQAAAAA=&#10;">
              <v:fill on="f" focussize="0,0"/>
              <v:stroke on="f"/>
              <v:imagedata o:title=""/>
              <o:lock v:ext="edit" aspectratio="f"/>
              <v:textbox inset="0mm,0mm,0mm,0mm" style="mso-fit-shape-to-text:t;">
                <w:txbxContent>
                  <w:p w14:paraId="486842C3">
                    <w:pPr>
                      <w:pStyle w:val="24"/>
                      <w:shd w:val="clear" w:color="auto" w:fill="auto"/>
                      <w:spacing w:line="240" w:lineRule="auto"/>
                    </w:pPr>
                    <w:r>
                      <w:fldChar w:fldCharType="begin"/>
                    </w:r>
                    <w:r>
                      <w:instrText xml:space="preserve"> PAGE \* MERGEFORMAT </w:instrText>
                    </w:r>
                    <w:r>
                      <w:fldChar w:fldCharType="separate"/>
                    </w:r>
                    <w:r>
                      <w:rPr>
                        <w:rStyle w:val="25"/>
                        <w:color w:val="000000"/>
                        <w:lang w:eastAsia="vi-VN"/>
                      </w:rP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312" w:lineRule="auto"/>
      </w:pPr>
      <w:r>
        <w:separator/>
      </w:r>
    </w:p>
  </w:footnote>
  <w:footnote w:type="continuationSeparator" w:id="5">
    <w:p>
      <w:pPr>
        <w:spacing w:before="0" w:after="0" w:line="312" w:lineRule="auto"/>
      </w:pPr>
      <w:r>
        <w:continuationSeparator/>
      </w:r>
    </w:p>
  </w:footnote>
  <w:footnote w:id="0">
    <w:p w14:paraId="46A7CD75">
      <w:pPr>
        <w:spacing w:before="120" w:after="0" w:line="240" w:lineRule="auto"/>
        <w:jc w:val="both"/>
        <w:rPr>
          <w:color w:val="000000" w:themeColor="text1"/>
          <w:sz w:val="20"/>
          <w:szCs w:val="20"/>
          <w14:textFill>
            <w14:solidFill>
              <w14:schemeClr w14:val="tx1"/>
            </w14:solidFill>
          </w14:textFill>
        </w:rPr>
      </w:pPr>
      <w:r>
        <w:rPr>
          <w:rStyle w:val="12"/>
          <w:sz w:val="20"/>
          <w:szCs w:val="20"/>
        </w:rPr>
        <w:footnoteRef/>
      </w:r>
      <w:r>
        <w:rPr>
          <w:sz w:val="20"/>
          <w:szCs w:val="20"/>
        </w:rPr>
        <w:t xml:space="preserve"> </w:t>
      </w:r>
      <w:r>
        <w:rPr>
          <w:color w:val="222222"/>
          <w:sz w:val="20"/>
          <w:szCs w:val="20"/>
          <w:shd w:val="clear" w:color="auto" w:fill="FFFFFF"/>
        </w:rPr>
        <w:t>Đơn vị sự nghiệp công lập tự bảo đảm một phần chi thường xuyên và đơn vị sự nghiệp công lập do ngân sách nhà nước bảo đảm chi thường xuyên (sau đây gọi tắt là đơn vị sự nghiệp chưa tự chủ)</w:t>
      </w:r>
    </w:p>
    <w:p w14:paraId="6FA3B3CB">
      <w:pPr>
        <w:pStyle w:val="13"/>
      </w:pPr>
    </w:p>
  </w:footnote>
  <w:footnote w:id="1">
    <w:p w14:paraId="702A4801">
      <w:pPr>
        <w:pStyle w:val="13"/>
      </w:pPr>
      <w:r>
        <w:rPr>
          <w:rStyle w:val="12"/>
        </w:rPr>
        <w:footnoteRef/>
      </w:r>
      <w:r>
        <w:t xml:space="preserve"> Quyết định số 22/2024/QĐ-UBND ngày 25/9/2024 của Ủy ban nhân dân tỉnh Kiên Giang ban hành Quy định về phân cấp tuyển dụng, sử dụng và quản lý viên chức thuộc thẩm quyền quản lý của Ủy ban nhân dân tỉnh Kiên Giang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2C71">
    <w:pPr>
      <w:pStyle w:val="14"/>
      <w:jc w:val="center"/>
    </w:pPr>
    <w:r>
      <w:fldChar w:fldCharType="begin"/>
    </w:r>
    <w:r>
      <w:instrText xml:space="preserve"> PAGE   \* MERGEFORMAT </w:instrText>
    </w:r>
    <w:r>
      <w:fldChar w:fldCharType="separate"/>
    </w:r>
    <w: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473D6"/>
    <w:multiLevelType w:val="multilevel"/>
    <w:tmpl w:val="48A473D6"/>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30"/>
  <w:displayHorizontalDrawingGridEvery w:val="2"/>
  <w:displayVerticalDrawingGridEvery w:val="2"/>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1C"/>
    <w:rsid w:val="000163A5"/>
    <w:rsid w:val="0002725B"/>
    <w:rsid w:val="00032051"/>
    <w:rsid w:val="000344E3"/>
    <w:rsid w:val="000348AE"/>
    <w:rsid w:val="000365F8"/>
    <w:rsid w:val="00040D45"/>
    <w:rsid w:val="00042AA9"/>
    <w:rsid w:val="00042ACB"/>
    <w:rsid w:val="000606C1"/>
    <w:rsid w:val="000607A3"/>
    <w:rsid w:val="00070D55"/>
    <w:rsid w:val="0007248B"/>
    <w:rsid w:val="00073885"/>
    <w:rsid w:val="000752DC"/>
    <w:rsid w:val="00081B4D"/>
    <w:rsid w:val="00082E8A"/>
    <w:rsid w:val="0008301C"/>
    <w:rsid w:val="00094FC5"/>
    <w:rsid w:val="00096930"/>
    <w:rsid w:val="000A0B18"/>
    <w:rsid w:val="000A4DC9"/>
    <w:rsid w:val="000B5AAE"/>
    <w:rsid w:val="000C0488"/>
    <w:rsid w:val="000C5475"/>
    <w:rsid w:val="000C627D"/>
    <w:rsid w:val="000D00D1"/>
    <w:rsid w:val="000D0D70"/>
    <w:rsid w:val="000D3D3B"/>
    <w:rsid w:val="000D3E2E"/>
    <w:rsid w:val="000F6435"/>
    <w:rsid w:val="00101430"/>
    <w:rsid w:val="00104BA3"/>
    <w:rsid w:val="00107B9B"/>
    <w:rsid w:val="00111880"/>
    <w:rsid w:val="001143A0"/>
    <w:rsid w:val="001165A4"/>
    <w:rsid w:val="00125F9E"/>
    <w:rsid w:val="0012677A"/>
    <w:rsid w:val="0013703A"/>
    <w:rsid w:val="00143E60"/>
    <w:rsid w:val="00147BE2"/>
    <w:rsid w:val="0016173A"/>
    <w:rsid w:val="00165106"/>
    <w:rsid w:val="001659DA"/>
    <w:rsid w:val="0016727F"/>
    <w:rsid w:val="00174DD0"/>
    <w:rsid w:val="00175E55"/>
    <w:rsid w:val="0017662E"/>
    <w:rsid w:val="00186DEA"/>
    <w:rsid w:val="00187DAE"/>
    <w:rsid w:val="00190A7C"/>
    <w:rsid w:val="00194F75"/>
    <w:rsid w:val="0019700C"/>
    <w:rsid w:val="001A057C"/>
    <w:rsid w:val="001A331D"/>
    <w:rsid w:val="001A50EE"/>
    <w:rsid w:val="001C04E3"/>
    <w:rsid w:val="001D3E17"/>
    <w:rsid w:val="001D53C0"/>
    <w:rsid w:val="001E2722"/>
    <w:rsid w:val="001E36B5"/>
    <w:rsid w:val="001E36C2"/>
    <w:rsid w:val="001F66D1"/>
    <w:rsid w:val="001F7753"/>
    <w:rsid w:val="00207E74"/>
    <w:rsid w:val="00207F57"/>
    <w:rsid w:val="00213C85"/>
    <w:rsid w:val="00221D9F"/>
    <w:rsid w:val="002250A6"/>
    <w:rsid w:val="002302D3"/>
    <w:rsid w:val="00236688"/>
    <w:rsid w:val="00240026"/>
    <w:rsid w:val="00245EB7"/>
    <w:rsid w:val="00256DEA"/>
    <w:rsid w:val="00262470"/>
    <w:rsid w:val="00262F1C"/>
    <w:rsid w:val="00275140"/>
    <w:rsid w:val="00281FAD"/>
    <w:rsid w:val="00284982"/>
    <w:rsid w:val="00284AD2"/>
    <w:rsid w:val="00287C4B"/>
    <w:rsid w:val="0029038E"/>
    <w:rsid w:val="0029441E"/>
    <w:rsid w:val="00295254"/>
    <w:rsid w:val="00295B84"/>
    <w:rsid w:val="00297B57"/>
    <w:rsid w:val="002A17D9"/>
    <w:rsid w:val="002B0BA0"/>
    <w:rsid w:val="002B4904"/>
    <w:rsid w:val="002C1D7D"/>
    <w:rsid w:val="002C6E6F"/>
    <w:rsid w:val="002D2B7F"/>
    <w:rsid w:val="002D4815"/>
    <w:rsid w:val="002D4987"/>
    <w:rsid w:val="002D6D02"/>
    <w:rsid w:val="002E0ECC"/>
    <w:rsid w:val="002E662F"/>
    <w:rsid w:val="003010B9"/>
    <w:rsid w:val="00301192"/>
    <w:rsid w:val="00323864"/>
    <w:rsid w:val="003268F6"/>
    <w:rsid w:val="00333319"/>
    <w:rsid w:val="00333CAB"/>
    <w:rsid w:val="00334BD7"/>
    <w:rsid w:val="003416E5"/>
    <w:rsid w:val="00343D34"/>
    <w:rsid w:val="00351651"/>
    <w:rsid w:val="00352E1E"/>
    <w:rsid w:val="003559B3"/>
    <w:rsid w:val="00357B4D"/>
    <w:rsid w:val="00381397"/>
    <w:rsid w:val="003827B2"/>
    <w:rsid w:val="003872CD"/>
    <w:rsid w:val="00397836"/>
    <w:rsid w:val="003A4D07"/>
    <w:rsid w:val="003B0E9B"/>
    <w:rsid w:val="003B28F8"/>
    <w:rsid w:val="003B6A15"/>
    <w:rsid w:val="003C02FF"/>
    <w:rsid w:val="003C1334"/>
    <w:rsid w:val="003C33E5"/>
    <w:rsid w:val="003C5DF3"/>
    <w:rsid w:val="003D0F4A"/>
    <w:rsid w:val="003D1329"/>
    <w:rsid w:val="003D59D9"/>
    <w:rsid w:val="003D658B"/>
    <w:rsid w:val="003D7D0A"/>
    <w:rsid w:val="003E60F8"/>
    <w:rsid w:val="003E71D7"/>
    <w:rsid w:val="003F3BB7"/>
    <w:rsid w:val="003F5CD8"/>
    <w:rsid w:val="003F71C0"/>
    <w:rsid w:val="00404798"/>
    <w:rsid w:val="0040730A"/>
    <w:rsid w:val="00411684"/>
    <w:rsid w:val="004201F7"/>
    <w:rsid w:val="00421496"/>
    <w:rsid w:val="00426374"/>
    <w:rsid w:val="0043016A"/>
    <w:rsid w:val="00431DBD"/>
    <w:rsid w:val="004425D6"/>
    <w:rsid w:val="00443C6F"/>
    <w:rsid w:val="00452986"/>
    <w:rsid w:val="0045326B"/>
    <w:rsid w:val="00453408"/>
    <w:rsid w:val="004542BC"/>
    <w:rsid w:val="0046034F"/>
    <w:rsid w:val="0046061B"/>
    <w:rsid w:val="00464F35"/>
    <w:rsid w:val="004719BB"/>
    <w:rsid w:val="0047638D"/>
    <w:rsid w:val="00477449"/>
    <w:rsid w:val="004932FA"/>
    <w:rsid w:val="00494073"/>
    <w:rsid w:val="00496667"/>
    <w:rsid w:val="004B0840"/>
    <w:rsid w:val="004B331F"/>
    <w:rsid w:val="004B3BA2"/>
    <w:rsid w:val="004B7F59"/>
    <w:rsid w:val="004C6D05"/>
    <w:rsid w:val="004D2FDF"/>
    <w:rsid w:val="004D381D"/>
    <w:rsid w:val="004E2178"/>
    <w:rsid w:val="004E7C3C"/>
    <w:rsid w:val="004F3A57"/>
    <w:rsid w:val="004F420E"/>
    <w:rsid w:val="004F63DD"/>
    <w:rsid w:val="00502175"/>
    <w:rsid w:val="00502C02"/>
    <w:rsid w:val="00505033"/>
    <w:rsid w:val="00505F67"/>
    <w:rsid w:val="005100EC"/>
    <w:rsid w:val="00516CE7"/>
    <w:rsid w:val="00521ECE"/>
    <w:rsid w:val="0052417D"/>
    <w:rsid w:val="005267F5"/>
    <w:rsid w:val="00535B31"/>
    <w:rsid w:val="0054067D"/>
    <w:rsid w:val="00542807"/>
    <w:rsid w:val="00545CDD"/>
    <w:rsid w:val="005503FC"/>
    <w:rsid w:val="005507D4"/>
    <w:rsid w:val="005565B7"/>
    <w:rsid w:val="00557297"/>
    <w:rsid w:val="00557EA2"/>
    <w:rsid w:val="0056616C"/>
    <w:rsid w:val="00574E17"/>
    <w:rsid w:val="00575E46"/>
    <w:rsid w:val="0059249D"/>
    <w:rsid w:val="00594967"/>
    <w:rsid w:val="005A28F5"/>
    <w:rsid w:val="005A44C6"/>
    <w:rsid w:val="005A688F"/>
    <w:rsid w:val="005A7CE7"/>
    <w:rsid w:val="005B2A1B"/>
    <w:rsid w:val="005B7487"/>
    <w:rsid w:val="005B7A20"/>
    <w:rsid w:val="005B7F39"/>
    <w:rsid w:val="005D248D"/>
    <w:rsid w:val="005D59D2"/>
    <w:rsid w:val="005F177E"/>
    <w:rsid w:val="005F4B32"/>
    <w:rsid w:val="005F7D9B"/>
    <w:rsid w:val="006022C5"/>
    <w:rsid w:val="00612020"/>
    <w:rsid w:val="00612E9A"/>
    <w:rsid w:val="00617A6B"/>
    <w:rsid w:val="00630142"/>
    <w:rsid w:val="006510EC"/>
    <w:rsid w:val="00657B51"/>
    <w:rsid w:val="0066032F"/>
    <w:rsid w:val="006656DF"/>
    <w:rsid w:val="00673C4E"/>
    <w:rsid w:val="006759C2"/>
    <w:rsid w:val="00682DF0"/>
    <w:rsid w:val="006A2DDB"/>
    <w:rsid w:val="006A3723"/>
    <w:rsid w:val="006B0345"/>
    <w:rsid w:val="006B311C"/>
    <w:rsid w:val="006C25ED"/>
    <w:rsid w:val="006D3A46"/>
    <w:rsid w:val="006D45D0"/>
    <w:rsid w:val="006D727B"/>
    <w:rsid w:val="006E36E7"/>
    <w:rsid w:val="006F52F2"/>
    <w:rsid w:val="006F618B"/>
    <w:rsid w:val="007005B8"/>
    <w:rsid w:val="00717F3B"/>
    <w:rsid w:val="007240C0"/>
    <w:rsid w:val="00736C70"/>
    <w:rsid w:val="00736F4F"/>
    <w:rsid w:val="00737B24"/>
    <w:rsid w:val="00737B65"/>
    <w:rsid w:val="00741C71"/>
    <w:rsid w:val="00744432"/>
    <w:rsid w:val="00745FCC"/>
    <w:rsid w:val="00746445"/>
    <w:rsid w:val="00750B15"/>
    <w:rsid w:val="00752DC4"/>
    <w:rsid w:val="00753276"/>
    <w:rsid w:val="00761331"/>
    <w:rsid w:val="00763651"/>
    <w:rsid w:val="00775B32"/>
    <w:rsid w:val="00776C21"/>
    <w:rsid w:val="007845FB"/>
    <w:rsid w:val="00791359"/>
    <w:rsid w:val="00791974"/>
    <w:rsid w:val="007A0FDD"/>
    <w:rsid w:val="007A3767"/>
    <w:rsid w:val="007A734A"/>
    <w:rsid w:val="007B41F2"/>
    <w:rsid w:val="007B6DBD"/>
    <w:rsid w:val="007B7C8A"/>
    <w:rsid w:val="007D2567"/>
    <w:rsid w:val="007D28DD"/>
    <w:rsid w:val="007D4F4F"/>
    <w:rsid w:val="007D7FF6"/>
    <w:rsid w:val="007E324B"/>
    <w:rsid w:val="007E3600"/>
    <w:rsid w:val="007E485C"/>
    <w:rsid w:val="007E7A35"/>
    <w:rsid w:val="007F37BE"/>
    <w:rsid w:val="007F5768"/>
    <w:rsid w:val="008043DC"/>
    <w:rsid w:val="008057E2"/>
    <w:rsid w:val="00806767"/>
    <w:rsid w:val="00810081"/>
    <w:rsid w:val="00810913"/>
    <w:rsid w:val="00816FCD"/>
    <w:rsid w:val="00835474"/>
    <w:rsid w:val="00835E35"/>
    <w:rsid w:val="008464B2"/>
    <w:rsid w:val="00853903"/>
    <w:rsid w:val="00860678"/>
    <w:rsid w:val="008657C1"/>
    <w:rsid w:val="00872A3F"/>
    <w:rsid w:val="00872B01"/>
    <w:rsid w:val="00873A2A"/>
    <w:rsid w:val="00873BFF"/>
    <w:rsid w:val="00873FC1"/>
    <w:rsid w:val="0088271C"/>
    <w:rsid w:val="00887333"/>
    <w:rsid w:val="00891BF2"/>
    <w:rsid w:val="00894BA6"/>
    <w:rsid w:val="008A0D44"/>
    <w:rsid w:val="008A1615"/>
    <w:rsid w:val="008A36B1"/>
    <w:rsid w:val="008A4909"/>
    <w:rsid w:val="008B549A"/>
    <w:rsid w:val="008B5FC9"/>
    <w:rsid w:val="008C4A62"/>
    <w:rsid w:val="008C6CE4"/>
    <w:rsid w:val="008D6AD8"/>
    <w:rsid w:val="008E79BA"/>
    <w:rsid w:val="008F09D6"/>
    <w:rsid w:val="008F0D30"/>
    <w:rsid w:val="008F417C"/>
    <w:rsid w:val="008F4368"/>
    <w:rsid w:val="008F5838"/>
    <w:rsid w:val="008F7E7F"/>
    <w:rsid w:val="00907EF7"/>
    <w:rsid w:val="00911BE8"/>
    <w:rsid w:val="00922E3D"/>
    <w:rsid w:val="00922FA7"/>
    <w:rsid w:val="009277D9"/>
    <w:rsid w:val="00930ECF"/>
    <w:rsid w:val="00937B85"/>
    <w:rsid w:val="00944C18"/>
    <w:rsid w:val="0094521D"/>
    <w:rsid w:val="009570C4"/>
    <w:rsid w:val="00960474"/>
    <w:rsid w:val="00960A8A"/>
    <w:rsid w:val="0096324F"/>
    <w:rsid w:val="0097040F"/>
    <w:rsid w:val="00971331"/>
    <w:rsid w:val="00976CC9"/>
    <w:rsid w:val="00977C36"/>
    <w:rsid w:val="00977F4D"/>
    <w:rsid w:val="00981F94"/>
    <w:rsid w:val="00982086"/>
    <w:rsid w:val="00983F94"/>
    <w:rsid w:val="00991923"/>
    <w:rsid w:val="00992BB4"/>
    <w:rsid w:val="009A34D3"/>
    <w:rsid w:val="009A377A"/>
    <w:rsid w:val="009B0B1E"/>
    <w:rsid w:val="009B3320"/>
    <w:rsid w:val="009B4BE7"/>
    <w:rsid w:val="009C1234"/>
    <w:rsid w:val="009C5B44"/>
    <w:rsid w:val="009C5CF6"/>
    <w:rsid w:val="009C701B"/>
    <w:rsid w:val="009D605E"/>
    <w:rsid w:val="009E19C4"/>
    <w:rsid w:val="009E275C"/>
    <w:rsid w:val="009E5A22"/>
    <w:rsid w:val="009F0E02"/>
    <w:rsid w:val="009F41D4"/>
    <w:rsid w:val="00A07DEE"/>
    <w:rsid w:val="00A106A6"/>
    <w:rsid w:val="00A225CC"/>
    <w:rsid w:val="00A24253"/>
    <w:rsid w:val="00A300FD"/>
    <w:rsid w:val="00A322E3"/>
    <w:rsid w:val="00A4290C"/>
    <w:rsid w:val="00A44459"/>
    <w:rsid w:val="00A45536"/>
    <w:rsid w:val="00A46568"/>
    <w:rsid w:val="00A50FB5"/>
    <w:rsid w:val="00A56F30"/>
    <w:rsid w:val="00A65519"/>
    <w:rsid w:val="00A65BE5"/>
    <w:rsid w:val="00A70274"/>
    <w:rsid w:val="00A70431"/>
    <w:rsid w:val="00A732EA"/>
    <w:rsid w:val="00A84164"/>
    <w:rsid w:val="00A866C8"/>
    <w:rsid w:val="00A976B3"/>
    <w:rsid w:val="00AA3DF9"/>
    <w:rsid w:val="00AB178E"/>
    <w:rsid w:val="00AB21B1"/>
    <w:rsid w:val="00AB3467"/>
    <w:rsid w:val="00AB500E"/>
    <w:rsid w:val="00AB754A"/>
    <w:rsid w:val="00AB79BF"/>
    <w:rsid w:val="00AC0FC0"/>
    <w:rsid w:val="00AC49AB"/>
    <w:rsid w:val="00AC6F5E"/>
    <w:rsid w:val="00AD2EDD"/>
    <w:rsid w:val="00AD7CEF"/>
    <w:rsid w:val="00AF4DF4"/>
    <w:rsid w:val="00B053F8"/>
    <w:rsid w:val="00B05E30"/>
    <w:rsid w:val="00B06A63"/>
    <w:rsid w:val="00B151FA"/>
    <w:rsid w:val="00B21856"/>
    <w:rsid w:val="00B24D58"/>
    <w:rsid w:val="00B25C7E"/>
    <w:rsid w:val="00B2734F"/>
    <w:rsid w:val="00B42E0C"/>
    <w:rsid w:val="00B43A3B"/>
    <w:rsid w:val="00B44668"/>
    <w:rsid w:val="00B4798E"/>
    <w:rsid w:val="00B71B10"/>
    <w:rsid w:val="00B7787C"/>
    <w:rsid w:val="00B80481"/>
    <w:rsid w:val="00B93341"/>
    <w:rsid w:val="00B9406D"/>
    <w:rsid w:val="00BA209E"/>
    <w:rsid w:val="00BA3B31"/>
    <w:rsid w:val="00BA4D89"/>
    <w:rsid w:val="00BB1D50"/>
    <w:rsid w:val="00BB2BC3"/>
    <w:rsid w:val="00BB476D"/>
    <w:rsid w:val="00BC2C45"/>
    <w:rsid w:val="00BD0025"/>
    <w:rsid w:val="00BD4A76"/>
    <w:rsid w:val="00BE0C2A"/>
    <w:rsid w:val="00BE15D9"/>
    <w:rsid w:val="00BE2A78"/>
    <w:rsid w:val="00BE2BDD"/>
    <w:rsid w:val="00BE35F8"/>
    <w:rsid w:val="00BE3641"/>
    <w:rsid w:val="00BE5E63"/>
    <w:rsid w:val="00BF2D24"/>
    <w:rsid w:val="00C02859"/>
    <w:rsid w:val="00C13043"/>
    <w:rsid w:val="00C23C36"/>
    <w:rsid w:val="00C23DC0"/>
    <w:rsid w:val="00C33BE9"/>
    <w:rsid w:val="00C51A4D"/>
    <w:rsid w:val="00C65654"/>
    <w:rsid w:val="00C66341"/>
    <w:rsid w:val="00C66E5B"/>
    <w:rsid w:val="00C758BB"/>
    <w:rsid w:val="00C7594A"/>
    <w:rsid w:val="00C77249"/>
    <w:rsid w:val="00C80634"/>
    <w:rsid w:val="00C81920"/>
    <w:rsid w:val="00C827FE"/>
    <w:rsid w:val="00C83402"/>
    <w:rsid w:val="00C91D91"/>
    <w:rsid w:val="00CA2DAC"/>
    <w:rsid w:val="00CA2E3A"/>
    <w:rsid w:val="00CA5A70"/>
    <w:rsid w:val="00CB552C"/>
    <w:rsid w:val="00CB79E8"/>
    <w:rsid w:val="00CC22BC"/>
    <w:rsid w:val="00CC317E"/>
    <w:rsid w:val="00CC5AF5"/>
    <w:rsid w:val="00CC5EDC"/>
    <w:rsid w:val="00CD0285"/>
    <w:rsid w:val="00CD58EC"/>
    <w:rsid w:val="00CD6909"/>
    <w:rsid w:val="00CE2895"/>
    <w:rsid w:val="00CE4C75"/>
    <w:rsid w:val="00CF051B"/>
    <w:rsid w:val="00CF08E3"/>
    <w:rsid w:val="00CF5165"/>
    <w:rsid w:val="00CF69F9"/>
    <w:rsid w:val="00CF7ADC"/>
    <w:rsid w:val="00D07188"/>
    <w:rsid w:val="00D2500D"/>
    <w:rsid w:val="00D27057"/>
    <w:rsid w:val="00D30645"/>
    <w:rsid w:val="00D36CC4"/>
    <w:rsid w:val="00D40C67"/>
    <w:rsid w:val="00D41F97"/>
    <w:rsid w:val="00D4257C"/>
    <w:rsid w:val="00D433EF"/>
    <w:rsid w:val="00D4527C"/>
    <w:rsid w:val="00D45C65"/>
    <w:rsid w:val="00D5029D"/>
    <w:rsid w:val="00D61A2F"/>
    <w:rsid w:val="00D63145"/>
    <w:rsid w:val="00D763CF"/>
    <w:rsid w:val="00D77E8B"/>
    <w:rsid w:val="00D8047D"/>
    <w:rsid w:val="00D834DF"/>
    <w:rsid w:val="00D83DA1"/>
    <w:rsid w:val="00D86A94"/>
    <w:rsid w:val="00D90A15"/>
    <w:rsid w:val="00D930FA"/>
    <w:rsid w:val="00DA734F"/>
    <w:rsid w:val="00DA7BAE"/>
    <w:rsid w:val="00DB0989"/>
    <w:rsid w:val="00DB410A"/>
    <w:rsid w:val="00DB638C"/>
    <w:rsid w:val="00DB7B7B"/>
    <w:rsid w:val="00DC1A0C"/>
    <w:rsid w:val="00DC280D"/>
    <w:rsid w:val="00DC61FB"/>
    <w:rsid w:val="00DD07DD"/>
    <w:rsid w:val="00DD4EBF"/>
    <w:rsid w:val="00DE07C2"/>
    <w:rsid w:val="00DE6EA7"/>
    <w:rsid w:val="00DF5A9B"/>
    <w:rsid w:val="00DF7DC0"/>
    <w:rsid w:val="00E054AD"/>
    <w:rsid w:val="00E0568F"/>
    <w:rsid w:val="00E077DA"/>
    <w:rsid w:val="00E10DCC"/>
    <w:rsid w:val="00E134AC"/>
    <w:rsid w:val="00E151E0"/>
    <w:rsid w:val="00E1734B"/>
    <w:rsid w:val="00E17998"/>
    <w:rsid w:val="00E225F3"/>
    <w:rsid w:val="00E237BC"/>
    <w:rsid w:val="00E3239C"/>
    <w:rsid w:val="00E336C3"/>
    <w:rsid w:val="00E3626C"/>
    <w:rsid w:val="00E37371"/>
    <w:rsid w:val="00E4002C"/>
    <w:rsid w:val="00E45BB8"/>
    <w:rsid w:val="00E466AD"/>
    <w:rsid w:val="00E46E1B"/>
    <w:rsid w:val="00E5451E"/>
    <w:rsid w:val="00E55AE6"/>
    <w:rsid w:val="00E5603F"/>
    <w:rsid w:val="00E57549"/>
    <w:rsid w:val="00E6116D"/>
    <w:rsid w:val="00E6190F"/>
    <w:rsid w:val="00E65A95"/>
    <w:rsid w:val="00E81DB1"/>
    <w:rsid w:val="00EA024E"/>
    <w:rsid w:val="00EA0264"/>
    <w:rsid w:val="00EA0E9D"/>
    <w:rsid w:val="00EA360F"/>
    <w:rsid w:val="00EC6ADE"/>
    <w:rsid w:val="00EC6C24"/>
    <w:rsid w:val="00EC75E5"/>
    <w:rsid w:val="00ED0F91"/>
    <w:rsid w:val="00ED1327"/>
    <w:rsid w:val="00ED4952"/>
    <w:rsid w:val="00ED58A3"/>
    <w:rsid w:val="00EE2DC4"/>
    <w:rsid w:val="00EE74FE"/>
    <w:rsid w:val="00EF30CA"/>
    <w:rsid w:val="00EF607D"/>
    <w:rsid w:val="00F0506D"/>
    <w:rsid w:val="00F0749D"/>
    <w:rsid w:val="00F155A2"/>
    <w:rsid w:val="00F20391"/>
    <w:rsid w:val="00F27CB8"/>
    <w:rsid w:val="00F45068"/>
    <w:rsid w:val="00F53722"/>
    <w:rsid w:val="00F75951"/>
    <w:rsid w:val="00F75DA0"/>
    <w:rsid w:val="00F82F85"/>
    <w:rsid w:val="00F85C64"/>
    <w:rsid w:val="00F86999"/>
    <w:rsid w:val="00F913C6"/>
    <w:rsid w:val="00F970AE"/>
    <w:rsid w:val="00FA4C73"/>
    <w:rsid w:val="00FA5784"/>
    <w:rsid w:val="00FA602C"/>
    <w:rsid w:val="00FA67BB"/>
    <w:rsid w:val="00FA7720"/>
    <w:rsid w:val="00FB340A"/>
    <w:rsid w:val="00FB3C9E"/>
    <w:rsid w:val="00FC3121"/>
    <w:rsid w:val="00FC3D13"/>
    <w:rsid w:val="00FC63C1"/>
    <w:rsid w:val="00FD510A"/>
    <w:rsid w:val="00FD58EF"/>
    <w:rsid w:val="00FD7EB2"/>
    <w:rsid w:val="00FF5DAE"/>
    <w:rsid w:val="04606EDA"/>
    <w:rsid w:val="1AF851FC"/>
    <w:rsid w:val="20EF29E9"/>
    <w:rsid w:val="242B27B8"/>
    <w:rsid w:val="41BB131C"/>
    <w:rsid w:val="63E0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312" w:lineRule="auto"/>
    </w:pPr>
    <w:rPr>
      <w:rFonts w:ascii="Times New Roman" w:hAnsi="Times New Roman" w:eastAsia="Calibri" w:cs="Times New Roman"/>
      <w:sz w:val="26"/>
      <w:szCs w:val="22"/>
      <w:lang w:val="en-US" w:eastAsia="en-US" w:bidi="ar-SA"/>
    </w:rPr>
  </w:style>
  <w:style w:type="paragraph" w:styleId="2">
    <w:name w:val="heading 1"/>
    <w:basedOn w:val="1"/>
    <w:next w:val="1"/>
    <w:link w:val="40"/>
    <w:qFormat/>
    <w:uiPriority w:val="0"/>
    <w:pPr>
      <w:keepNext/>
      <w:spacing w:before="0" w:after="0" w:line="240" w:lineRule="auto"/>
      <w:jc w:val="center"/>
      <w:outlineLvl w:val="0"/>
    </w:pPr>
    <w:rPr>
      <w:rFonts w:eastAsia="Times New Roman"/>
      <w:b/>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34"/>
    <w:semiHidden/>
    <w:unhideWhenUsed/>
    <w:qFormat/>
    <w:uiPriority w:val="99"/>
    <w:pPr>
      <w:spacing w:before="0" w:after="0" w:line="240" w:lineRule="auto"/>
    </w:pPr>
    <w:rPr>
      <w:rFonts w:ascii="Tahoma" w:hAnsi="Tahoma" w:cs="Tahoma"/>
      <w:sz w:val="16"/>
      <w:szCs w:val="16"/>
    </w:rPr>
  </w:style>
  <w:style w:type="paragraph" w:styleId="6">
    <w:name w:val="Body Text 2"/>
    <w:basedOn w:val="1"/>
    <w:link w:val="39"/>
    <w:qFormat/>
    <w:uiPriority w:val="0"/>
    <w:pPr>
      <w:spacing w:before="0" w:after="120" w:line="480" w:lineRule="auto"/>
    </w:pPr>
    <w:rPr>
      <w:rFonts w:eastAsia="Times New Roman"/>
      <w:sz w:val="28"/>
      <w:szCs w:val="28"/>
    </w:rPr>
  </w:style>
  <w:style w:type="paragraph" w:styleId="7">
    <w:name w:val="Body Text Indent"/>
    <w:basedOn w:val="1"/>
    <w:link w:val="32"/>
    <w:semiHidden/>
    <w:unhideWhenUsed/>
    <w:qFormat/>
    <w:uiPriority w:val="99"/>
    <w:pPr>
      <w:spacing w:before="0" w:after="120" w:line="276" w:lineRule="auto"/>
      <w:ind w:left="360"/>
    </w:pPr>
    <w:rPr>
      <w:sz w:val="28"/>
    </w:rPr>
  </w:style>
  <w:style w:type="character" w:styleId="8">
    <w:name w:val="annotation reference"/>
    <w:basedOn w:val="3"/>
    <w:semiHidden/>
    <w:unhideWhenUsed/>
    <w:qFormat/>
    <w:uiPriority w:val="99"/>
    <w:rPr>
      <w:sz w:val="16"/>
      <w:szCs w:val="16"/>
    </w:rPr>
  </w:style>
  <w:style w:type="paragraph" w:styleId="9">
    <w:name w:val="annotation text"/>
    <w:basedOn w:val="1"/>
    <w:link w:val="37"/>
    <w:semiHidden/>
    <w:unhideWhenUsed/>
    <w:qFormat/>
    <w:uiPriority w:val="99"/>
    <w:pPr>
      <w:spacing w:line="240" w:lineRule="auto"/>
    </w:pPr>
    <w:rPr>
      <w:sz w:val="20"/>
      <w:szCs w:val="20"/>
    </w:rPr>
  </w:style>
  <w:style w:type="paragraph" w:styleId="10">
    <w:name w:val="annotation subject"/>
    <w:basedOn w:val="9"/>
    <w:next w:val="9"/>
    <w:link w:val="38"/>
    <w:semiHidden/>
    <w:unhideWhenUsed/>
    <w:qFormat/>
    <w:uiPriority w:val="99"/>
    <w:rPr>
      <w:b/>
      <w:bCs/>
    </w:rPr>
  </w:style>
  <w:style w:type="paragraph" w:styleId="11">
    <w:name w:val="footer"/>
    <w:basedOn w:val="1"/>
    <w:link w:val="35"/>
    <w:unhideWhenUsed/>
    <w:qFormat/>
    <w:uiPriority w:val="99"/>
    <w:pPr>
      <w:tabs>
        <w:tab w:val="center" w:pos="4680"/>
        <w:tab w:val="right" w:pos="9360"/>
      </w:tabs>
      <w:spacing w:before="0" w:after="0" w:line="240" w:lineRule="auto"/>
    </w:pPr>
  </w:style>
  <w:style w:type="character" w:styleId="12">
    <w:name w:val="footnote reference"/>
    <w:basedOn w:val="3"/>
    <w:semiHidden/>
    <w:unhideWhenUsed/>
    <w:qFormat/>
    <w:uiPriority w:val="99"/>
    <w:rPr>
      <w:vertAlign w:val="superscript"/>
    </w:rPr>
  </w:style>
  <w:style w:type="paragraph" w:styleId="13">
    <w:name w:val="footnote text"/>
    <w:basedOn w:val="1"/>
    <w:link w:val="36"/>
    <w:semiHidden/>
    <w:unhideWhenUsed/>
    <w:qFormat/>
    <w:uiPriority w:val="99"/>
    <w:pPr>
      <w:spacing w:before="0" w:after="0" w:line="240" w:lineRule="auto"/>
    </w:pPr>
    <w:rPr>
      <w:sz w:val="20"/>
      <w:szCs w:val="20"/>
    </w:rPr>
  </w:style>
  <w:style w:type="paragraph" w:styleId="14">
    <w:name w:val="header"/>
    <w:basedOn w:val="1"/>
    <w:link w:val="29"/>
    <w:unhideWhenUsed/>
    <w:qFormat/>
    <w:uiPriority w:val="99"/>
    <w:pPr>
      <w:tabs>
        <w:tab w:val="center" w:pos="4680"/>
        <w:tab w:val="right" w:pos="9360"/>
      </w:tabs>
    </w:pPr>
  </w:style>
  <w:style w:type="paragraph" w:styleId="15">
    <w:name w:val="Normal (Web)"/>
    <w:basedOn w:val="1"/>
    <w:unhideWhenUsed/>
    <w:qFormat/>
    <w:uiPriority w:val="99"/>
    <w:pPr>
      <w:spacing w:before="100" w:beforeAutospacing="1" w:after="100" w:afterAutospacing="1" w:line="240" w:lineRule="auto"/>
    </w:pPr>
    <w:rPr>
      <w:rFonts w:eastAsia="Times New Roman"/>
      <w:sz w:val="24"/>
      <w:szCs w:val="24"/>
    </w:rPr>
  </w:style>
  <w:style w:type="character" w:customStyle="1" w:styleId="16">
    <w:name w:val="Body text (3)_"/>
    <w:link w:val="17"/>
    <w:qFormat/>
    <w:uiPriority w:val="99"/>
    <w:rPr>
      <w:b/>
      <w:bCs/>
      <w:sz w:val="28"/>
      <w:szCs w:val="28"/>
      <w:shd w:val="clear" w:color="auto" w:fill="FFFFFF"/>
    </w:rPr>
  </w:style>
  <w:style w:type="paragraph" w:customStyle="1" w:styleId="17">
    <w:name w:val="Body text (3)1"/>
    <w:basedOn w:val="1"/>
    <w:link w:val="16"/>
    <w:qFormat/>
    <w:uiPriority w:val="99"/>
    <w:pPr>
      <w:widowControl w:val="0"/>
      <w:shd w:val="clear" w:color="auto" w:fill="FFFFFF"/>
      <w:spacing w:before="0" w:after="320" w:line="331" w:lineRule="exact"/>
      <w:jc w:val="center"/>
    </w:pPr>
    <w:rPr>
      <w:rFonts w:asciiTheme="minorHAnsi" w:hAnsiTheme="minorHAnsi" w:eastAsiaTheme="minorHAnsi" w:cstheme="minorBidi"/>
      <w:b/>
      <w:bCs/>
      <w:sz w:val="28"/>
      <w:szCs w:val="28"/>
    </w:rPr>
  </w:style>
  <w:style w:type="character" w:customStyle="1" w:styleId="18">
    <w:name w:val="Body text (2)_"/>
    <w:link w:val="19"/>
    <w:qFormat/>
    <w:uiPriority w:val="99"/>
    <w:rPr>
      <w:sz w:val="28"/>
      <w:szCs w:val="28"/>
      <w:shd w:val="clear" w:color="auto" w:fill="FFFFFF"/>
    </w:rPr>
  </w:style>
  <w:style w:type="paragraph" w:customStyle="1" w:styleId="19">
    <w:name w:val="Body text (2)1"/>
    <w:basedOn w:val="1"/>
    <w:link w:val="18"/>
    <w:qFormat/>
    <w:uiPriority w:val="99"/>
    <w:pPr>
      <w:widowControl w:val="0"/>
      <w:shd w:val="clear" w:color="auto" w:fill="FFFFFF"/>
      <w:spacing w:before="100" w:after="0" w:line="295" w:lineRule="exact"/>
      <w:jc w:val="center"/>
    </w:pPr>
    <w:rPr>
      <w:rFonts w:asciiTheme="minorHAnsi" w:hAnsiTheme="minorHAnsi" w:eastAsiaTheme="minorHAnsi" w:cstheme="minorBidi"/>
      <w:sz w:val="28"/>
      <w:szCs w:val="28"/>
    </w:rPr>
  </w:style>
  <w:style w:type="character" w:customStyle="1" w:styleId="20">
    <w:name w:val="Body text (2) + Italic"/>
    <w:qFormat/>
    <w:uiPriority w:val="99"/>
    <w:rPr>
      <w:i/>
      <w:iCs/>
      <w:sz w:val="28"/>
      <w:szCs w:val="28"/>
      <w:shd w:val="clear" w:color="auto" w:fill="FFFFFF"/>
    </w:rPr>
  </w:style>
  <w:style w:type="character" w:customStyle="1" w:styleId="21">
    <w:name w:val="Heading #1_"/>
    <w:link w:val="22"/>
    <w:qFormat/>
    <w:uiPriority w:val="99"/>
    <w:rPr>
      <w:b/>
      <w:bCs/>
      <w:sz w:val="28"/>
      <w:szCs w:val="28"/>
      <w:shd w:val="clear" w:color="auto" w:fill="FFFFFF"/>
    </w:rPr>
  </w:style>
  <w:style w:type="paragraph" w:customStyle="1" w:styleId="22">
    <w:name w:val="Heading #1"/>
    <w:basedOn w:val="1"/>
    <w:link w:val="21"/>
    <w:qFormat/>
    <w:uiPriority w:val="99"/>
    <w:pPr>
      <w:widowControl w:val="0"/>
      <w:shd w:val="clear" w:color="auto" w:fill="FFFFFF"/>
      <w:spacing w:before="0" w:after="120" w:line="324" w:lineRule="exact"/>
      <w:ind w:firstLine="700"/>
      <w:jc w:val="both"/>
      <w:outlineLvl w:val="0"/>
    </w:pPr>
    <w:rPr>
      <w:rFonts w:asciiTheme="minorHAnsi" w:hAnsiTheme="minorHAnsi" w:eastAsiaTheme="minorHAnsi" w:cstheme="minorBidi"/>
      <w:b/>
      <w:bCs/>
      <w:sz w:val="28"/>
      <w:szCs w:val="28"/>
    </w:rPr>
  </w:style>
  <w:style w:type="character" w:customStyle="1" w:styleId="23">
    <w:name w:val="Header or footer_"/>
    <w:link w:val="24"/>
    <w:qFormat/>
    <w:uiPriority w:val="99"/>
    <w:rPr>
      <w:shd w:val="clear" w:color="auto" w:fill="FFFFFF"/>
    </w:rPr>
  </w:style>
  <w:style w:type="paragraph" w:customStyle="1" w:styleId="24">
    <w:name w:val="Header or footer1"/>
    <w:basedOn w:val="1"/>
    <w:link w:val="23"/>
    <w:uiPriority w:val="99"/>
    <w:pPr>
      <w:widowControl w:val="0"/>
      <w:shd w:val="clear" w:color="auto" w:fill="FFFFFF"/>
      <w:spacing w:before="0" w:after="0" w:line="266" w:lineRule="exact"/>
    </w:pPr>
    <w:rPr>
      <w:rFonts w:asciiTheme="minorHAnsi" w:hAnsiTheme="minorHAnsi" w:eastAsiaTheme="minorHAnsi" w:cstheme="minorBidi"/>
      <w:sz w:val="22"/>
    </w:rPr>
  </w:style>
  <w:style w:type="character" w:customStyle="1" w:styleId="25">
    <w:name w:val="Header or footer + 13 pt"/>
    <w:qFormat/>
    <w:uiPriority w:val="99"/>
    <w:rPr>
      <w:sz w:val="26"/>
      <w:szCs w:val="26"/>
      <w:shd w:val="clear" w:color="auto" w:fill="FFFFFF"/>
    </w:rPr>
  </w:style>
  <w:style w:type="character" w:customStyle="1" w:styleId="26">
    <w:name w:val="Body text (4)_"/>
    <w:link w:val="27"/>
    <w:qFormat/>
    <w:uiPriority w:val="99"/>
    <w:rPr>
      <w:i/>
      <w:iCs/>
      <w:sz w:val="28"/>
      <w:szCs w:val="28"/>
      <w:shd w:val="clear" w:color="auto" w:fill="FFFFFF"/>
    </w:rPr>
  </w:style>
  <w:style w:type="paragraph" w:customStyle="1" w:styleId="27">
    <w:name w:val="Body text (4)"/>
    <w:basedOn w:val="1"/>
    <w:link w:val="26"/>
    <w:qFormat/>
    <w:uiPriority w:val="99"/>
    <w:pPr>
      <w:widowControl w:val="0"/>
      <w:shd w:val="clear" w:color="auto" w:fill="FFFFFF"/>
      <w:spacing w:before="300" w:after="0" w:line="310" w:lineRule="exact"/>
      <w:ind w:hanging="1460"/>
      <w:jc w:val="center"/>
    </w:pPr>
    <w:rPr>
      <w:rFonts w:asciiTheme="minorHAnsi" w:hAnsiTheme="minorHAnsi" w:eastAsiaTheme="minorHAnsi" w:cstheme="minorBidi"/>
      <w:i/>
      <w:iCs/>
      <w:sz w:val="28"/>
      <w:szCs w:val="28"/>
    </w:rPr>
  </w:style>
  <w:style w:type="character" w:customStyle="1" w:styleId="28">
    <w:name w:val="Heading #1 + Not Bold"/>
    <w:qFormat/>
    <w:uiPriority w:val="99"/>
    <w:rPr>
      <w:sz w:val="28"/>
      <w:szCs w:val="28"/>
      <w:shd w:val="clear" w:color="auto" w:fill="FFFFFF"/>
    </w:rPr>
  </w:style>
  <w:style w:type="character" w:customStyle="1" w:styleId="29">
    <w:name w:val="Header Char"/>
    <w:basedOn w:val="3"/>
    <w:link w:val="14"/>
    <w:qFormat/>
    <w:uiPriority w:val="99"/>
    <w:rPr>
      <w:rFonts w:ascii="Times New Roman" w:hAnsi="Times New Roman" w:eastAsia="Calibri" w:cs="Times New Roman"/>
      <w:sz w:val="26"/>
    </w:rPr>
  </w:style>
  <w:style w:type="character" w:customStyle="1" w:styleId="30">
    <w:name w:val="normal-h1"/>
    <w:uiPriority w:val="0"/>
    <w:rPr>
      <w:rFonts w:hint="default" w:ascii="Times New Roman" w:hAnsi="Times New Roman" w:cs="Times New Roman"/>
      <w:sz w:val="28"/>
      <w:szCs w:val="28"/>
    </w:rPr>
  </w:style>
  <w:style w:type="paragraph" w:customStyle="1" w:styleId="31">
    <w:name w:val="n-dieund-p"/>
    <w:basedOn w:val="1"/>
    <w:qFormat/>
    <w:uiPriority w:val="0"/>
    <w:pPr>
      <w:spacing w:before="0" w:after="0" w:line="240" w:lineRule="auto"/>
      <w:jc w:val="both"/>
    </w:pPr>
    <w:rPr>
      <w:rFonts w:eastAsia="Times New Roman"/>
      <w:sz w:val="20"/>
      <w:szCs w:val="20"/>
    </w:rPr>
  </w:style>
  <w:style w:type="character" w:customStyle="1" w:styleId="32">
    <w:name w:val="Body Text Indent Char"/>
    <w:basedOn w:val="3"/>
    <w:link w:val="7"/>
    <w:semiHidden/>
    <w:uiPriority w:val="99"/>
    <w:rPr>
      <w:rFonts w:ascii="Times New Roman" w:hAnsi="Times New Roman" w:eastAsia="Calibri" w:cs="Times New Roman"/>
      <w:sz w:val="28"/>
    </w:rPr>
  </w:style>
  <w:style w:type="paragraph" w:styleId="33">
    <w:name w:val="List Paragraph"/>
    <w:basedOn w:val="1"/>
    <w:qFormat/>
    <w:uiPriority w:val="34"/>
    <w:pPr>
      <w:ind w:left="720"/>
      <w:contextualSpacing/>
    </w:pPr>
  </w:style>
  <w:style w:type="character" w:customStyle="1" w:styleId="34">
    <w:name w:val="Balloon Text Char"/>
    <w:basedOn w:val="3"/>
    <w:link w:val="5"/>
    <w:semiHidden/>
    <w:qFormat/>
    <w:uiPriority w:val="99"/>
    <w:rPr>
      <w:rFonts w:ascii="Tahoma" w:hAnsi="Tahoma" w:eastAsia="Calibri" w:cs="Tahoma"/>
      <w:sz w:val="16"/>
      <w:szCs w:val="16"/>
    </w:rPr>
  </w:style>
  <w:style w:type="character" w:customStyle="1" w:styleId="35">
    <w:name w:val="Footer Char"/>
    <w:basedOn w:val="3"/>
    <w:link w:val="11"/>
    <w:qFormat/>
    <w:uiPriority w:val="99"/>
    <w:rPr>
      <w:rFonts w:ascii="Times New Roman" w:hAnsi="Times New Roman" w:eastAsia="Calibri" w:cs="Times New Roman"/>
      <w:sz w:val="26"/>
    </w:rPr>
  </w:style>
  <w:style w:type="character" w:customStyle="1" w:styleId="36">
    <w:name w:val="Footnote Text Char"/>
    <w:basedOn w:val="3"/>
    <w:link w:val="13"/>
    <w:semiHidden/>
    <w:qFormat/>
    <w:uiPriority w:val="99"/>
    <w:rPr>
      <w:rFonts w:ascii="Times New Roman" w:hAnsi="Times New Roman" w:eastAsia="Calibri" w:cs="Times New Roman"/>
      <w:sz w:val="20"/>
      <w:szCs w:val="20"/>
    </w:rPr>
  </w:style>
  <w:style w:type="character" w:customStyle="1" w:styleId="37">
    <w:name w:val="Comment Text Char"/>
    <w:basedOn w:val="3"/>
    <w:link w:val="9"/>
    <w:semiHidden/>
    <w:qFormat/>
    <w:uiPriority w:val="99"/>
    <w:rPr>
      <w:rFonts w:ascii="Times New Roman" w:hAnsi="Times New Roman" w:eastAsia="Calibri" w:cs="Times New Roman"/>
      <w:sz w:val="20"/>
      <w:szCs w:val="20"/>
    </w:rPr>
  </w:style>
  <w:style w:type="character" w:customStyle="1" w:styleId="38">
    <w:name w:val="Comment Subject Char"/>
    <w:basedOn w:val="37"/>
    <w:link w:val="10"/>
    <w:semiHidden/>
    <w:qFormat/>
    <w:uiPriority w:val="99"/>
    <w:rPr>
      <w:rFonts w:ascii="Times New Roman" w:hAnsi="Times New Roman" w:eastAsia="Calibri" w:cs="Times New Roman"/>
      <w:b/>
      <w:bCs/>
      <w:sz w:val="20"/>
      <w:szCs w:val="20"/>
    </w:rPr>
  </w:style>
  <w:style w:type="character" w:customStyle="1" w:styleId="39">
    <w:name w:val="Body Text 2 Char"/>
    <w:basedOn w:val="3"/>
    <w:link w:val="6"/>
    <w:qFormat/>
    <w:uiPriority w:val="0"/>
    <w:rPr>
      <w:rFonts w:ascii="Times New Roman" w:hAnsi="Times New Roman" w:eastAsia="Times New Roman" w:cs="Times New Roman"/>
      <w:sz w:val="28"/>
      <w:szCs w:val="28"/>
    </w:rPr>
  </w:style>
  <w:style w:type="character" w:customStyle="1" w:styleId="40">
    <w:name w:val="Heading 1 Char"/>
    <w:basedOn w:val="3"/>
    <w:link w:val="2"/>
    <w:qFormat/>
    <w:uiPriority w:val="0"/>
    <w:rPr>
      <w:rFonts w:ascii="Times New Roman" w:hAnsi="Times New Roman" w:eastAsia="Times New Roman" w:cs="Times New Roman"/>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39F9B-FCFD-40EE-B935-F3AD8DD4C385}">
  <ds:schemaRefs/>
</ds:datastoreItem>
</file>

<file path=docProps/app.xml><?xml version="1.0" encoding="utf-8"?>
<Properties xmlns="http://schemas.openxmlformats.org/officeDocument/2006/extended-properties" xmlns:vt="http://schemas.openxmlformats.org/officeDocument/2006/docPropsVTypes">
  <Template>Normal</Template>
  <Pages>8</Pages>
  <Words>4359</Words>
  <Characters>15755</Characters>
  <Lines>143</Lines>
  <Paragraphs>40</Paragraphs>
  <TotalTime>136</TotalTime>
  <ScaleCrop>false</ScaleCrop>
  <LinksUpToDate>false</LinksUpToDate>
  <CharactersWithSpaces>20072</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2026-04-22T10:17:00Z</dcterms:created>
  <dc:creator>THUOANH</dc:creator>
  <cp:lastModifiedBy>Giang Nguyễn</cp:lastModifiedBy>
  <cp:lastPrinted>2025-10-03T03:41:00Z</cp:lastPrinted>
  <dcterms:modified xsi:type="dcterms:W3CDTF">2026-04-25T09:27:50Z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eyJoZGlkIjoiOGNkZDgxOTI2OTcyZTY3MTExYzI4OTA4ODYwM2VlY2QiLCJ1c2VySWQiOiIxMzkyMjc3ODM3NzM4In0=</vt:lpwstr>
  </property>
  <property fmtid="{D5CDD505-2E9C-101B-9397-08002B2CF9AE}" pid="3" name="KSOProductBuildVer">
    <vt:lpwstr>1033-12.1.0.25862</vt:lpwstr>
  </property>
  <property fmtid="{D5CDD505-2E9C-101B-9397-08002B2CF9AE}" pid="4" name="ICV">
    <vt:lpwstr>1494F28DC34C4318BD81183990B0DED9_12</vt:lpwstr>
  </property>
</Properties>
</file>