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Look w:val="0000" w:firstRow="0" w:lastRow="0" w:firstColumn="0" w:lastColumn="0" w:noHBand="0" w:noVBand="0"/>
      </w:tblPr>
      <w:tblGrid>
        <w:gridCol w:w="5029"/>
        <w:gridCol w:w="8880"/>
      </w:tblGrid>
      <w:tr w:rsidR="0090245D" w:rsidRPr="0090245D" w14:paraId="53B4402D" w14:textId="77777777" w:rsidTr="009C0D3E">
        <w:trPr>
          <w:tblHeader/>
        </w:trPr>
        <w:tc>
          <w:tcPr>
            <w:tcW w:w="1808" w:type="pct"/>
          </w:tcPr>
          <w:p w14:paraId="581EB00E" w14:textId="4FA97859" w:rsidR="009C0D3E" w:rsidRPr="0090245D" w:rsidRDefault="009C0D3E" w:rsidP="00481E0E">
            <w:pPr>
              <w:pStyle w:val="Heading1"/>
              <w:keepNext w:val="0"/>
              <w:widowControl w:val="0"/>
              <w:jc w:val="center"/>
              <w:rPr>
                <w:rFonts w:ascii="Times New Roman" w:hAnsi="Times New Roman"/>
              </w:rPr>
            </w:pPr>
            <w:r w:rsidRPr="0090245D">
              <w:rPr>
                <w:rFonts w:ascii="Times New Roman" w:hAnsi="Times New Roman"/>
              </w:rPr>
              <w:t xml:space="preserve">UBND TỈNH </w:t>
            </w:r>
            <w:r w:rsidR="00CB1F0F">
              <w:rPr>
                <w:rFonts w:ascii="Times New Roman" w:hAnsi="Times New Roman"/>
              </w:rPr>
              <w:t>AN GIANG</w:t>
            </w:r>
          </w:p>
        </w:tc>
        <w:tc>
          <w:tcPr>
            <w:tcW w:w="3192" w:type="pct"/>
          </w:tcPr>
          <w:p w14:paraId="2C54FE80" w14:textId="77777777" w:rsidR="009C0D3E" w:rsidRPr="0090245D" w:rsidRDefault="009C0D3E" w:rsidP="00C43C46">
            <w:pPr>
              <w:pStyle w:val="Heading1"/>
              <w:keepNext w:val="0"/>
              <w:widowControl w:val="0"/>
              <w:jc w:val="center"/>
              <w:rPr>
                <w:rFonts w:ascii="Times New Roman" w:hAnsi="Times New Roman"/>
                <w:b/>
                <w:sz w:val="24"/>
              </w:rPr>
            </w:pPr>
            <w:r w:rsidRPr="0090245D">
              <w:rPr>
                <w:rFonts w:ascii="Times New Roman" w:hAnsi="Times New Roman"/>
                <w:b/>
              </w:rPr>
              <w:t xml:space="preserve">CỘNG HÒA XÃ HỘI CHỦ NGHĨA VIỆT </w:t>
            </w:r>
            <w:smartTag w:uri="urn:schemas-microsoft-com:office:smarttags" w:element="country-region">
              <w:smartTag w:uri="urn:schemas-microsoft-com:office:smarttags" w:element="place">
                <w:r w:rsidRPr="0090245D">
                  <w:rPr>
                    <w:rFonts w:ascii="Times New Roman" w:hAnsi="Times New Roman"/>
                    <w:b/>
                  </w:rPr>
                  <w:t>NAM</w:t>
                </w:r>
              </w:smartTag>
            </w:smartTag>
          </w:p>
        </w:tc>
      </w:tr>
      <w:tr w:rsidR="0090245D" w:rsidRPr="0090245D" w14:paraId="0C4484FB" w14:textId="77777777" w:rsidTr="009C0D3E">
        <w:trPr>
          <w:tblHeader/>
        </w:trPr>
        <w:tc>
          <w:tcPr>
            <w:tcW w:w="1808" w:type="pct"/>
          </w:tcPr>
          <w:p w14:paraId="450EE9B8" w14:textId="2F66196F" w:rsidR="009C0D3E" w:rsidRPr="0090245D" w:rsidRDefault="009C0D3E" w:rsidP="00C43C46">
            <w:pPr>
              <w:pStyle w:val="Heading1"/>
              <w:keepNext w:val="0"/>
              <w:widowControl w:val="0"/>
              <w:jc w:val="center"/>
              <w:rPr>
                <w:rFonts w:ascii="Times New Roman" w:hAnsi="Times New Roman"/>
                <w:b/>
              </w:rPr>
            </w:pPr>
            <w:r w:rsidRPr="0090245D">
              <w:rPr>
                <w:rFonts w:ascii="Times New Roman" w:hAnsi="Times New Roman"/>
                <w:b/>
              </w:rPr>
              <w:t>SỞ TÀI CHÍNH</w:t>
            </w:r>
          </w:p>
        </w:tc>
        <w:tc>
          <w:tcPr>
            <w:tcW w:w="3192" w:type="pct"/>
          </w:tcPr>
          <w:p w14:paraId="68291CD8" w14:textId="2BC45F08" w:rsidR="009C0D3E" w:rsidRPr="0090245D" w:rsidRDefault="009C0D3E" w:rsidP="00C43C46">
            <w:pPr>
              <w:pStyle w:val="Heading1"/>
              <w:keepNext w:val="0"/>
              <w:widowControl w:val="0"/>
              <w:jc w:val="center"/>
              <w:rPr>
                <w:rFonts w:ascii="Times New Roman" w:hAnsi="Times New Roman"/>
                <w:b/>
              </w:rPr>
            </w:pPr>
            <w:r w:rsidRPr="0090245D">
              <w:rPr>
                <w:rFonts w:ascii="Times New Roman" w:hAnsi="Times New Roman" w:hint="eastAsia"/>
                <w:b/>
              </w:rPr>
              <w:t>Đ</w:t>
            </w:r>
            <w:r w:rsidRPr="0090245D">
              <w:rPr>
                <w:rFonts w:ascii="Times New Roman" w:hAnsi="Times New Roman"/>
                <w:b/>
              </w:rPr>
              <w:t>ộc lập - Tự do - Hạnh phúc</w:t>
            </w:r>
          </w:p>
        </w:tc>
      </w:tr>
      <w:tr w:rsidR="009C0D3E" w:rsidRPr="0090245D" w14:paraId="7D32C959" w14:textId="77777777" w:rsidTr="009C0D3E">
        <w:trPr>
          <w:tblHeader/>
        </w:trPr>
        <w:tc>
          <w:tcPr>
            <w:tcW w:w="1808" w:type="pct"/>
          </w:tcPr>
          <w:p w14:paraId="3BAE43FC" w14:textId="06422C0E" w:rsidR="009C0D3E" w:rsidRPr="0090245D" w:rsidRDefault="001234C9" w:rsidP="00C43C46">
            <w:pPr>
              <w:pStyle w:val="Heading1"/>
              <w:keepNext w:val="0"/>
              <w:widowControl w:val="0"/>
              <w:jc w:val="center"/>
              <w:rPr>
                <w:rFonts w:ascii="Times New Roman" w:hAnsi="Times New Roman"/>
                <w:sz w:val="16"/>
              </w:rPr>
            </w:pPr>
            <w:r w:rsidRPr="0090245D">
              <w:rPr>
                <w:rFonts w:ascii="Times New Roman" w:hAnsi="Times New Roman"/>
                <w:noProof/>
                <w:sz w:val="20"/>
              </w:rPr>
              <mc:AlternateContent>
                <mc:Choice Requires="wps">
                  <w:drawing>
                    <wp:anchor distT="0" distB="0" distL="114300" distR="114300" simplePos="0" relativeHeight="251658752" behindDoc="0" locked="0" layoutInCell="1" allowOverlap="1" wp14:anchorId="7DBEB314" wp14:editId="0753469B">
                      <wp:simplePos x="0" y="0"/>
                      <wp:positionH relativeFrom="column">
                        <wp:posOffset>1134745</wp:posOffset>
                      </wp:positionH>
                      <wp:positionV relativeFrom="paragraph">
                        <wp:posOffset>26670</wp:posOffset>
                      </wp:positionV>
                      <wp:extent cx="683895" cy="0"/>
                      <wp:effectExtent l="8255" t="10160" r="12700" b="8890"/>
                      <wp:wrapNone/>
                      <wp:docPr id="18408891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F8DF"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2.1pt" to="143.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0DGQIAADEEAAAOAAAAZHJzL2Uyb0RvYy54bWysU8GO2jAQvVfqP1i+QxI20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"/>
                  </w:pict>
                </mc:Fallback>
              </mc:AlternateContent>
            </w:r>
          </w:p>
          <w:p w14:paraId="2772FA3B" w14:textId="1725E15B" w:rsidR="009C0D3E" w:rsidRPr="0090245D" w:rsidRDefault="009C0D3E" w:rsidP="009C0D3E">
            <w:pPr>
              <w:pStyle w:val="Heading1"/>
              <w:keepNext w:val="0"/>
              <w:widowControl w:val="0"/>
              <w:jc w:val="center"/>
              <w:rPr>
                <w:rFonts w:ascii="Times New Roman" w:hAnsi="Times New Roman"/>
              </w:rPr>
            </w:pPr>
          </w:p>
        </w:tc>
        <w:tc>
          <w:tcPr>
            <w:tcW w:w="3192" w:type="pct"/>
          </w:tcPr>
          <w:p w14:paraId="00F6818E" w14:textId="277E7154" w:rsidR="009C0D3E" w:rsidRPr="0090245D" w:rsidRDefault="001234C9" w:rsidP="00C43C46">
            <w:pPr>
              <w:pStyle w:val="Heading1"/>
              <w:keepNext w:val="0"/>
              <w:widowControl w:val="0"/>
              <w:jc w:val="center"/>
              <w:rPr>
                <w:rFonts w:ascii="Times New Roman" w:hAnsi="Times New Roman"/>
                <w:i/>
                <w:sz w:val="16"/>
              </w:rPr>
            </w:pPr>
            <w:r w:rsidRPr="0090245D">
              <w:rPr>
                <w:rFonts w:ascii="Times New Roman" w:hAnsi="Times New Roman"/>
                <w:b/>
                <w:noProof/>
                <w:sz w:val="20"/>
              </w:rPr>
              <mc:AlternateContent>
                <mc:Choice Requires="wps">
                  <w:drawing>
                    <wp:anchor distT="0" distB="0" distL="114300" distR="114300" simplePos="0" relativeHeight="251656704" behindDoc="0" locked="0" layoutInCell="1" allowOverlap="1" wp14:anchorId="17E9069F" wp14:editId="29D27F6C">
                      <wp:simplePos x="0" y="0"/>
                      <wp:positionH relativeFrom="column">
                        <wp:posOffset>1796415</wp:posOffset>
                      </wp:positionH>
                      <wp:positionV relativeFrom="paragraph">
                        <wp:posOffset>27940</wp:posOffset>
                      </wp:positionV>
                      <wp:extent cx="1943100" cy="0"/>
                      <wp:effectExtent l="0" t="0" r="0" b="0"/>
                      <wp:wrapNone/>
                      <wp:docPr id="15210323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F0B0"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2.2pt" to="294.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UVGgIAADI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"/>
                  </w:pict>
                </mc:Fallback>
              </mc:AlternateContent>
            </w:r>
          </w:p>
          <w:p w14:paraId="0BD4C914" w14:textId="27FA2E81" w:rsidR="009C0D3E" w:rsidRPr="0090245D" w:rsidRDefault="00CB1F0F" w:rsidP="00B03DC0">
            <w:pPr>
              <w:pStyle w:val="Heading1"/>
              <w:keepNext w:val="0"/>
              <w:widowControl w:val="0"/>
              <w:jc w:val="center"/>
              <w:rPr>
                <w:rFonts w:ascii="Times New Roman" w:hAnsi="Times New Roman"/>
                <w:i/>
              </w:rPr>
            </w:pPr>
            <w:r>
              <w:rPr>
                <w:rFonts w:ascii="Times New Roman" w:hAnsi="Times New Roman"/>
                <w:i/>
              </w:rPr>
              <w:t>An Giang</w:t>
            </w:r>
            <w:r w:rsidR="009C0D3E" w:rsidRPr="0090245D">
              <w:rPr>
                <w:rFonts w:ascii="Times New Roman" w:hAnsi="Times New Roman"/>
                <w:i/>
              </w:rPr>
              <w:t>, ngày</w:t>
            </w:r>
            <w:r>
              <w:rPr>
                <w:rFonts w:ascii="Times New Roman" w:hAnsi="Times New Roman"/>
                <w:i/>
              </w:rPr>
              <w:t xml:space="preserve">      </w:t>
            </w:r>
            <w:r w:rsidR="009C0D3E" w:rsidRPr="0090245D">
              <w:rPr>
                <w:rFonts w:ascii="Times New Roman" w:hAnsi="Times New Roman"/>
                <w:i/>
              </w:rPr>
              <w:t xml:space="preserve"> tháng</w:t>
            </w:r>
            <w:r>
              <w:rPr>
                <w:rFonts w:ascii="Times New Roman" w:hAnsi="Times New Roman"/>
                <w:i/>
              </w:rPr>
              <w:t xml:space="preserve">       </w:t>
            </w:r>
            <w:r w:rsidR="00587631" w:rsidRPr="0090245D">
              <w:rPr>
                <w:rFonts w:ascii="Times New Roman" w:hAnsi="Times New Roman"/>
                <w:i/>
              </w:rPr>
              <w:t xml:space="preserve"> </w:t>
            </w:r>
            <w:r w:rsidR="009C0D3E" w:rsidRPr="0090245D">
              <w:rPr>
                <w:rFonts w:ascii="Times New Roman" w:hAnsi="Times New Roman"/>
                <w:i/>
              </w:rPr>
              <w:t>n</w:t>
            </w:r>
            <w:r w:rsidR="009C0D3E" w:rsidRPr="0090245D">
              <w:rPr>
                <w:rFonts w:ascii="Times New Roman" w:hAnsi="Times New Roman" w:hint="eastAsia"/>
                <w:i/>
              </w:rPr>
              <w:t>ă</w:t>
            </w:r>
            <w:r w:rsidR="003B744B" w:rsidRPr="0090245D">
              <w:rPr>
                <w:rFonts w:ascii="Times New Roman" w:hAnsi="Times New Roman"/>
                <w:i/>
              </w:rPr>
              <w:t>m 202</w:t>
            </w:r>
            <w:r w:rsidR="00B03DC0">
              <w:rPr>
                <w:rFonts w:ascii="Times New Roman" w:hAnsi="Times New Roman"/>
                <w:i/>
              </w:rPr>
              <w:t>6</w:t>
            </w:r>
          </w:p>
        </w:tc>
      </w:tr>
    </w:tbl>
    <w:p w14:paraId="206352CF" w14:textId="265DE045" w:rsidR="00D67A3E" w:rsidRPr="0090245D" w:rsidRDefault="00D67A3E" w:rsidP="00AE726A">
      <w:pPr>
        <w:spacing w:line="276" w:lineRule="auto"/>
        <w:jc w:val="center"/>
        <w:rPr>
          <w:b/>
          <w:sz w:val="16"/>
          <w:szCs w:val="16"/>
        </w:rPr>
      </w:pPr>
    </w:p>
    <w:p w14:paraId="236D09BB" w14:textId="00BCE14D" w:rsidR="002A31EF" w:rsidRDefault="002A31EF" w:rsidP="00CB1F0F">
      <w:pPr>
        <w:spacing w:line="276" w:lineRule="auto"/>
        <w:jc w:val="center"/>
        <w:rPr>
          <w:b/>
        </w:rPr>
      </w:pPr>
    </w:p>
    <w:p w14:paraId="00C263B0" w14:textId="1FD4B717" w:rsidR="00C97434" w:rsidRPr="00C97434" w:rsidRDefault="00CB1F0F" w:rsidP="00C97434">
      <w:pPr>
        <w:spacing w:line="276" w:lineRule="auto"/>
        <w:jc w:val="center"/>
        <w:rPr>
          <w:b/>
          <w:sz w:val="26"/>
          <w:szCs w:val="26"/>
        </w:rPr>
      </w:pPr>
      <w:r w:rsidRPr="00C97434">
        <w:rPr>
          <w:b/>
          <w:sz w:val="26"/>
          <w:szCs w:val="26"/>
        </w:rPr>
        <w:t xml:space="preserve">BẢN SO SÁNH, THUYẾT MINH </w:t>
      </w:r>
      <w:r w:rsidR="00C97434" w:rsidRPr="00C97434">
        <w:rPr>
          <w:b/>
          <w:sz w:val="26"/>
          <w:szCs w:val="26"/>
        </w:rPr>
        <w:t xml:space="preserve">DỰ THẢO QUYẾT ĐỊNH CỦA ỦY BAN NHÂN DÂN TỈNH BAN HÀNH </w:t>
      </w:r>
      <w:r w:rsidR="00C97434" w:rsidRPr="00C97434">
        <w:rPr>
          <w:b/>
          <w:spacing w:val="2"/>
          <w:sz w:val="26"/>
          <w:szCs w:val="26"/>
        </w:rPr>
        <w:t>QUY CHẾ PHỐI HỢP CUNG CẤP THÔNG TIN ĐỂ KIỂM TRA, ĐỐI CHIẾU KẾT QUẢ ĐĂNG NHẬP DỮ LIỆU TÀI SẢN CÔNG VÀO CƠ SỞ DỮ LIỆU QUỐC GIA VÀ SỬ DỤNG THÔNG TIN LƯU GIỮ TRONG CƠ SỞ DỮ LIỆU QUỐC GIA VỀ TÀI SẢN CÔNG THUỘC PHẠM VI QUẢN LÝ CỦA TỈNH AN GIANG</w:t>
      </w:r>
    </w:p>
    <w:p w14:paraId="767A2EFB" w14:textId="3E80AD6B" w:rsidR="00481E0E" w:rsidRDefault="00D2719F" w:rsidP="00C97434">
      <w:pPr>
        <w:spacing w:line="276" w:lineRule="auto"/>
        <w:jc w:val="center"/>
        <w:rPr>
          <w:b/>
        </w:rPr>
      </w:pPr>
      <w:r w:rsidRPr="0090245D">
        <w:rPr>
          <w:b/>
          <w:noProof/>
        </w:rPr>
        <mc:AlternateContent>
          <mc:Choice Requires="wps">
            <w:drawing>
              <wp:anchor distT="0" distB="0" distL="114300" distR="114300" simplePos="0" relativeHeight="251659776" behindDoc="0" locked="0" layoutInCell="1" allowOverlap="1" wp14:anchorId="61AFBB15" wp14:editId="552C6690">
                <wp:simplePos x="0" y="0"/>
                <wp:positionH relativeFrom="page">
                  <wp:posOffset>4819015</wp:posOffset>
                </wp:positionH>
                <wp:positionV relativeFrom="paragraph">
                  <wp:posOffset>25400</wp:posOffset>
                </wp:positionV>
                <wp:extent cx="1059180" cy="0"/>
                <wp:effectExtent l="0" t="0" r="26670" b="19050"/>
                <wp:wrapNone/>
                <wp:docPr id="7768866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9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E6590" id="Line 9" o:spid="_x0000_s1026" style="position:absolute;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45pt,2pt" to="46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">
                <w10:wrap anchorx="page"/>
              </v:line>
            </w:pict>
          </mc:Fallback>
        </mc:AlternateContent>
      </w:r>
    </w:p>
    <w:tbl>
      <w:tblPr>
        <w:tblStyle w:val="TableGrid"/>
        <w:tblW w:w="13750" w:type="dxa"/>
        <w:tblInd w:w="-5" w:type="dxa"/>
        <w:tblLook w:val="04A0" w:firstRow="1" w:lastRow="0" w:firstColumn="1" w:lastColumn="0" w:noHBand="0" w:noVBand="1"/>
      </w:tblPr>
      <w:tblGrid>
        <w:gridCol w:w="4111"/>
        <w:gridCol w:w="5812"/>
        <w:gridCol w:w="3827"/>
      </w:tblGrid>
      <w:tr w:rsidR="00AF0B75" w14:paraId="53F7D546" w14:textId="4E63D34E" w:rsidTr="008355C9">
        <w:trPr>
          <w:trHeight w:val="922"/>
          <w:tblHeader/>
        </w:trPr>
        <w:tc>
          <w:tcPr>
            <w:tcW w:w="4111" w:type="dxa"/>
            <w:vAlign w:val="center"/>
          </w:tcPr>
          <w:p w14:paraId="7EE491F1" w14:textId="1B7A98F2" w:rsidR="00AF0B75" w:rsidRPr="008B68A5" w:rsidRDefault="00AF0B75" w:rsidP="008022A9">
            <w:pPr>
              <w:tabs>
                <w:tab w:val="center" w:pos="709"/>
                <w:tab w:val="center" w:pos="6369"/>
              </w:tabs>
              <w:spacing w:line="276" w:lineRule="auto"/>
              <w:ind w:right="112"/>
              <w:jc w:val="center"/>
              <w:rPr>
                <w:b/>
                <w:sz w:val="26"/>
                <w:szCs w:val="26"/>
              </w:rPr>
            </w:pPr>
            <w:r w:rsidRPr="008B68A5">
              <w:rPr>
                <w:b/>
                <w:bCs/>
                <w:sz w:val="26"/>
                <w:szCs w:val="26"/>
              </w:rPr>
              <w:t>Quyết định số 65/2021/QĐ-UBND ngày 24 tháng 12 năm 2021 của Ủy ban nhân dân tỉnh An Giang</w:t>
            </w:r>
          </w:p>
        </w:tc>
        <w:tc>
          <w:tcPr>
            <w:tcW w:w="5812" w:type="dxa"/>
            <w:vAlign w:val="center"/>
          </w:tcPr>
          <w:p w14:paraId="21BFBE64" w14:textId="5B968EDA" w:rsidR="00AF0B75" w:rsidRPr="008B68A5" w:rsidRDefault="008B68A5" w:rsidP="008B68A5">
            <w:pPr>
              <w:tabs>
                <w:tab w:val="center" w:pos="709"/>
                <w:tab w:val="center" w:pos="6369"/>
              </w:tabs>
              <w:spacing w:line="276" w:lineRule="auto"/>
              <w:ind w:right="112"/>
              <w:jc w:val="center"/>
              <w:rPr>
                <w:b/>
                <w:sz w:val="26"/>
                <w:szCs w:val="26"/>
              </w:rPr>
            </w:pPr>
            <w:r w:rsidRPr="008B68A5">
              <w:rPr>
                <w:b/>
                <w:sz w:val="26"/>
                <w:szCs w:val="26"/>
              </w:rPr>
              <w:t xml:space="preserve">Dự thảo Quy chế </w:t>
            </w:r>
          </w:p>
        </w:tc>
        <w:tc>
          <w:tcPr>
            <w:tcW w:w="3827" w:type="dxa"/>
          </w:tcPr>
          <w:p w14:paraId="66AE38D1" w14:textId="431FACB8" w:rsidR="00AF0B75" w:rsidRPr="008B68A5" w:rsidRDefault="008B68A5" w:rsidP="002F5760">
            <w:pPr>
              <w:tabs>
                <w:tab w:val="center" w:pos="709"/>
                <w:tab w:val="center" w:pos="6369"/>
              </w:tabs>
              <w:spacing w:line="276" w:lineRule="auto"/>
              <w:ind w:right="112"/>
              <w:jc w:val="center"/>
              <w:rPr>
                <w:b/>
                <w:sz w:val="26"/>
                <w:szCs w:val="26"/>
              </w:rPr>
            </w:pPr>
            <w:r w:rsidRPr="008B68A5">
              <w:rPr>
                <w:b/>
                <w:sz w:val="26"/>
                <w:szCs w:val="26"/>
              </w:rPr>
              <w:t>Thuyết minh</w:t>
            </w:r>
          </w:p>
        </w:tc>
      </w:tr>
      <w:tr w:rsidR="00AF0B75" w14:paraId="6A0A4DC9" w14:textId="44C68FD4" w:rsidTr="008355C9">
        <w:trPr>
          <w:trHeight w:val="1074"/>
        </w:trPr>
        <w:tc>
          <w:tcPr>
            <w:tcW w:w="4111" w:type="dxa"/>
          </w:tcPr>
          <w:p w14:paraId="5D8DBD42" w14:textId="77777777" w:rsidR="008B68A5" w:rsidRPr="008B68A5" w:rsidRDefault="008B68A5" w:rsidP="008B68A5">
            <w:pPr>
              <w:spacing w:after="60"/>
              <w:jc w:val="both"/>
              <w:rPr>
                <w:b/>
              </w:rPr>
            </w:pPr>
            <w:r w:rsidRPr="008B68A5">
              <w:rPr>
                <w:b/>
                <w:bCs/>
              </w:rPr>
              <w:t xml:space="preserve">Điều 1. </w:t>
            </w:r>
            <w:r w:rsidRPr="008B68A5">
              <w:rPr>
                <w:b/>
              </w:rPr>
              <w:t>Phạm vi điều chỉnh</w:t>
            </w:r>
          </w:p>
          <w:p w14:paraId="65BDBB30" w14:textId="6E10459A" w:rsidR="00AF0B75" w:rsidRPr="00F0059F" w:rsidRDefault="008B68A5" w:rsidP="008B68A5">
            <w:pPr>
              <w:spacing w:after="60"/>
              <w:jc w:val="both"/>
              <w:rPr>
                <w:b/>
              </w:rPr>
            </w:pPr>
            <w:r w:rsidRPr="008B68A5">
              <w:t xml:space="preserve">Quy chế này quy định việc phối hợp </w:t>
            </w:r>
            <w:r w:rsidRPr="008B68A5">
              <w:rPr>
                <w:shd w:val="clear" w:color="auto" w:fill="FFFFFF"/>
              </w:rPr>
              <w:t xml:space="preserve">cung cấp thông tin để kiểm tra, đối chiếu kết quả đăng nhập dữ liệu tài sản công vào Cơ sở dữ liệu quốc gia về tài sản công (gọi tắt là Cơ sở dữ liệu quốc gia) và sử dụng thông tin lưu giữ trong Cơ sở dữ liệu quốc gia trên địa bàn </w:t>
            </w:r>
            <w:r w:rsidRPr="008B68A5">
              <w:t>tỉnh An Giang.</w:t>
            </w:r>
          </w:p>
        </w:tc>
        <w:tc>
          <w:tcPr>
            <w:tcW w:w="5812" w:type="dxa"/>
          </w:tcPr>
          <w:p w14:paraId="677A1EB3" w14:textId="77777777" w:rsidR="008B68A5" w:rsidRPr="00E0011C" w:rsidRDefault="008B68A5" w:rsidP="008B68A5">
            <w:pPr>
              <w:spacing w:before="100"/>
              <w:ind w:firstLine="567"/>
              <w:jc w:val="both"/>
            </w:pPr>
            <w:r w:rsidRPr="00E0011C">
              <w:rPr>
                <w:b/>
                <w:bCs/>
                <w:lang w:val="vi-VN"/>
              </w:rPr>
              <w:t xml:space="preserve">Điều 1. Phạm vi điều chỉnh </w:t>
            </w:r>
          </w:p>
          <w:p w14:paraId="3AC31BB2" w14:textId="1E6A46F3" w:rsidR="00AF0B75" w:rsidRDefault="008B68A5" w:rsidP="008B68A5">
            <w:pPr>
              <w:spacing w:before="100"/>
              <w:ind w:firstLine="567"/>
              <w:jc w:val="both"/>
            </w:pPr>
            <w:r w:rsidRPr="00C85A06">
              <w:t xml:space="preserve">Quy chế này quy định nguyên tắc phối hợp, nội dung phối hợp và trách nhiệm </w:t>
            </w:r>
            <w:bookmarkStart w:id="0" w:name="_GoBack"/>
            <w:bookmarkEnd w:id="0"/>
            <w:r w:rsidRPr="00C85A06">
              <w:t xml:space="preserve">của </w:t>
            </w:r>
            <w:r>
              <w:t>c</w:t>
            </w:r>
            <w:r w:rsidRPr="00C85A06">
              <w:t xml:space="preserve">ơ quan Ủy ban Mặt trận Tổ quốc Việt Nam tỉnh; các Văn phòng: Tỉnh ủy, Đoàn </w:t>
            </w:r>
            <w:r>
              <w:t>đại biểu quốc hội</w:t>
            </w:r>
            <w:r w:rsidRPr="00C85A06">
              <w:t xml:space="preserve"> và </w:t>
            </w:r>
            <w:r>
              <w:t>Hội đồng nhân dân</w:t>
            </w:r>
            <w:r w:rsidRPr="00C85A06">
              <w:t xml:space="preserve"> tỉnh, </w:t>
            </w:r>
            <w:r>
              <w:t xml:space="preserve">Ủy ban nhân dân </w:t>
            </w:r>
            <w:r w:rsidRPr="00C85A06">
              <w:t>tỉnh; các Sở, ban, ngành</w:t>
            </w:r>
            <w:r>
              <w:t xml:space="preserve"> tỉnh;</w:t>
            </w:r>
            <w:r w:rsidRPr="00C85A06">
              <w:t xml:space="preserve"> Ủy ban nhân dân các xã, phường, đặc khu (sau đây gọi là Ủy ban nhân dân cấp xã), các cơ quan, tổ chức, đơn vị có liên quan trong việc cung cấp thông tin để kiểm tra, đối chiếu kết quả đăng nhập dữ liệu tài sản công vào </w:t>
            </w:r>
            <w:r>
              <w:t>Cơ sở dữ liệu quốc gia về tài sản công</w:t>
            </w:r>
            <w:r w:rsidRPr="00C85A06">
              <w:t xml:space="preserve"> </w:t>
            </w:r>
            <w:r>
              <w:t xml:space="preserve">(sau đây gọi tắt là Cơ sở dữ liệu quốc gia) </w:t>
            </w:r>
            <w:r w:rsidRPr="00C85A06">
              <w:t>và sử dụng thông tin lưu giữ trong Cơ sở dữ liệu quốc gia thuộc phạm vi quản lý của tỉnh</w:t>
            </w:r>
            <w:r>
              <w:t xml:space="preserve"> An Giang.</w:t>
            </w:r>
          </w:p>
        </w:tc>
        <w:tc>
          <w:tcPr>
            <w:tcW w:w="3827" w:type="dxa"/>
          </w:tcPr>
          <w:p w14:paraId="423E9C00" w14:textId="77777777" w:rsidR="00AF0B75" w:rsidRPr="008B68A5" w:rsidRDefault="008B68A5" w:rsidP="002A31EF">
            <w:pPr>
              <w:tabs>
                <w:tab w:val="center" w:pos="709"/>
                <w:tab w:val="center" w:pos="6369"/>
              </w:tabs>
              <w:spacing w:line="276" w:lineRule="auto"/>
              <w:ind w:right="112"/>
              <w:jc w:val="both"/>
            </w:pPr>
            <w:r>
              <w:t xml:space="preserve">- Điều chỉnh lại phạm vi theo mô hình </w:t>
            </w:r>
            <w:r w:rsidRPr="008B68A5">
              <w:rPr>
                <w:rStyle w:val="Strong"/>
                <w:b w:val="0"/>
              </w:rPr>
              <w:t>chính quyền địa phương 02 cấp (bỏ cấp huyện)</w:t>
            </w:r>
            <w:r w:rsidRPr="008B68A5">
              <w:t>.</w:t>
            </w:r>
          </w:p>
          <w:p w14:paraId="1088930F" w14:textId="234DE828" w:rsidR="008B68A5" w:rsidRDefault="008B68A5" w:rsidP="002A31EF">
            <w:pPr>
              <w:tabs>
                <w:tab w:val="center" w:pos="709"/>
                <w:tab w:val="center" w:pos="6369"/>
              </w:tabs>
              <w:spacing w:line="276" w:lineRule="auto"/>
              <w:ind w:right="112"/>
              <w:jc w:val="both"/>
            </w:pPr>
            <w:r w:rsidRPr="008B68A5">
              <w:t xml:space="preserve">- </w:t>
            </w:r>
            <w:r w:rsidRPr="008B68A5">
              <w:t xml:space="preserve">Cập nhật theo </w:t>
            </w:r>
            <w:r w:rsidRPr="008B68A5">
              <w:rPr>
                <w:rStyle w:val="Strong"/>
                <w:b w:val="0"/>
              </w:rPr>
              <w:t>Nghị định 186/2025/NĐ-CP</w:t>
            </w:r>
            <w:r w:rsidRPr="008B68A5">
              <w:t>.</w:t>
            </w:r>
          </w:p>
        </w:tc>
      </w:tr>
      <w:tr w:rsidR="00AF0B75" w14:paraId="2CCC6A3C" w14:textId="627E4E29" w:rsidTr="008355C9">
        <w:trPr>
          <w:trHeight w:val="3058"/>
        </w:trPr>
        <w:tc>
          <w:tcPr>
            <w:tcW w:w="4111" w:type="dxa"/>
          </w:tcPr>
          <w:p w14:paraId="154EADD7" w14:textId="77777777" w:rsidR="008B68A5" w:rsidRPr="005F33F3" w:rsidRDefault="008B68A5" w:rsidP="008B68A5">
            <w:pPr>
              <w:spacing w:after="60"/>
              <w:jc w:val="both"/>
              <w:rPr>
                <w:b/>
              </w:rPr>
            </w:pPr>
            <w:r w:rsidRPr="005F33F3">
              <w:rPr>
                <w:b/>
              </w:rPr>
              <w:lastRenderedPageBreak/>
              <w:t>Điều 2. Đối tượng áp dụng</w:t>
            </w:r>
          </w:p>
          <w:p w14:paraId="066FDF42" w14:textId="77777777" w:rsidR="008B68A5" w:rsidRPr="005F33F3" w:rsidRDefault="008B68A5" w:rsidP="008B68A5">
            <w:pPr>
              <w:spacing w:after="60"/>
              <w:jc w:val="both"/>
            </w:pPr>
            <w:r w:rsidRPr="005F33F3">
              <w:t>1. Cơ quan nhà nước,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các doanh nghiệp nhà nước (sau đây gọi chung là cơ quan, tổ chức, đơn vị) được giao trực tiếp quản lý, sử dụng tài sản công.</w:t>
            </w:r>
          </w:p>
          <w:p w14:paraId="0CD4ABC4" w14:textId="77777777" w:rsidR="008B68A5" w:rsidRPr="005F33F3" w:rsidRDefault="008B68A5" w:rsidP="008B68A5">
            <w:pPr>
              <w:spacing w:after="60"/>
              <w:ind w:firstLine="720"/>
              <w:jc w:val="both"/>
            </w:pPr>
            <w:r w:rsidRPr="005F33F3">
              <w:t>2. Các Sở, Ban, Ngành, Đoàn thể cấp tỉnh là cơ quan quản lý cấp trên của các cơ quan, tổ chức, đơn vị thuộc cấp tỉnh; Ủy ban nhân dân các huyện, thị xã, thành phố (sau đây gọi tắt là cấp huyện) là cơ quan quản lý cấp trên của các cơ quan, tổ chức, đơn vị thuộc cấp huyện và cấp xã (sau đây gọi chung là cơ quan chủ quản).</w:t>
            </w:r>
          </w:p>
          <w:p w14:paraId="2856F4DC" w14:textId="55CE27F0" w:rsidR="00AF0B75" w:rsidRPr="00F0059F" w:rsidRDefault="008B68A5" w:rsidP="008B68A5">
            <w:pPr>
              <w:tabs>
                <w:tab w:val="center" w:pos="709"/>
                <w:tab w:val="center" w:pos="6369"/>
              </w:tabs>
              <w:spacing w:line="276" w:lineRule="auto"/>
              <w:ind w:right="112"/>
              <w:rPr>
                <w:b/>
                <w:bCs/>
              </w:rPr>
            </w:pPr>
            <w:r w:rsidRPr="005F33F3">
              <w:t xml:space="preserve">3. Các tổ chức, cá nhân và đối tượng khác có nhu cầu liên quan </w:t>
            </w:r>
            <w:r w:rsidRPr="005F33F3">
              <w:lastRenderedPageBreak/>
              <w:t>đến việc quản lý, sử dụng và khai thác thông tin trong Cơ sở dữ liệu quốc gia</w:t>
            </w:r>
          </w:p>
        </w:tc>
        <w:tc>
          <w:tcPr>
            <w:tcW w:w="5812" w:type="dxa"/>
          </w:tcPr>
          <w:p w14:paraId="5A375590" w14:textId="77777777" w:rsidR="00AF0B75" w:rsidRDefault="008B68A5" w:rsidP="006449FD">
            <w:pPr>
              <w:tabs>
                <w:tab w:val="center" w:pos="709"/>
                <w:tab w:val="center" w:pos="6369"/>
              </w:tabs>
              <w:spacing w:line="276" w:lineRule="auto"/>
              <w:ind w:right="112"/>
              <w:jc w:val="both"/>
              <w:rPr>
                <w:b/>
                <w:bCs/>
                <w:lang w:val="fi-FI"/>
              </w:rPr>
            </w:pPr>
            <w:r w:rsidRPr="00F0059F">
              <w:rPr>
                <w:b/>
                <w:bCs/>
                <w:lang w:val="fi-FI"/>
              </w:rPr>
              <w:lastRenderedPageBreak/>
              <w:t xml:space="preserve">Điều 2. </w:t>
            </w:r>
            <w:r w:rsidRPr="006449FD">
              <w:rPr>
                <w:b/>
                <w:bCs/>
                <w:lang w:val="fi-FI"/>
              </w:rPr>
              <w:t>Đối tượng áp dụng</w:t>
            </w:r>
          </w:p>
          <w:p w14:paraId="12DCBA98" w14:textId="77777777" w:rsidR="008B68A5" w:rsidRDefault="008B68A5" w:rsidP="008B68A5">
            <w:pPr>
              <w:spacing w:before="100"/>
              <w:jc w:val="both"/>
            </w:pPr>
            <w:bookmarkStart w:id="1" w:name="_Hlk201569421"/>
            <w:r>
              <w:t>1. C</w:t>
            </w:r>
            <w:r w:rsidRPr="00E0011C">
              <w:rPr>
                <w:lang w:val="vi-VN"/>
              </w:rPr>
              <w:t>ơ quan</w:t>
            </w:r>
            <w:r>
              <w:t xml:space="preserve"> nhà nước; đ</w:t>
            </w:r>
            <w:r w:rsidRPr="00E0011C">
              <w:rPr>
                <w:lang w:val="vi-VN"/>
              </w:rPr>
              <w:t>ơn vị sự nghiệp công lập</w:t>
            </w:r>
            <w:r>
              <w:t>; c</w:t>
            </w:r>
            <w:r>
              <w:rPr>
                <w:lang w:val="vi-VN"/>
              </w:rPr>
              <w:t>ơ quan Đảng Cộng sản Việt Nam</w:t>
            </w:r>
            <w:r>
              <w:t>;</w:t>
            </w:r>
            <w:r w:rsidRPr="00E0011C">
              <w:rPr>
                <w:lang w:val="vi-VN"/>
              </w:rPr>
              <w:t xml:space="preserve"> </w:t>
            </w:r>
            <w:r>
              <w:t>Ủy ban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(sau đây gọi tắt là cơ quan, tổ chức, đơn vị).</w:t>
            </w:r>
          </w:p>
          <w:p w14:paraId="38EF19A8" w14:textId="77777777" w:rsidR="008B68A5" w:rsidRPr="00E0011C" w:rsidRDefault="008B68A5" w:rsidP="008B68A5">
            <w:pPr>
              <w:spacing w:before="100"/>
              <w:ind w:firstLine="567"/>
              <w:jc w:val="both"/>
            </w:pPr>
            <w:r>
              <w:t>2. C</w:t>
            </w:r>
            <w:r w:rsidRPr="00E0011C">
              <w:rPr>
                <w:lang w:val="vi-VN"/>
              </w:rPr>
              <w:t xml:space="preserve">ác </w:t>
            </w:r>
            <w:r>
              <w:t xml:space="preserve">tổ chức, </w:t>
            </w:r>
            <w:r w:rsidRPr="00E0011C">
              <w:rPr>
                <w:lang w:val="vi-VN"/>
              </w:rPr>
              <w:t xml:space="preserve">cá nhân khác có liên quan đến quản lý, sử dụng </w:t>
            </w:r>
            <w:r w:rsidRPr="00E0011C">
              <w:t>và khai thác thông tin trong Cơ sở dữ liệu quốc gia</w:t>
            </w:r>
            <w:bookmarkEnd w:id="1"/>
            <w:r w:rsidRPr="00E0011C">
              <w:rPr>
                <w:lang w:val="vi-VN"/>
              </w:rPr>
              <w:t>.</w:t>
            </w:r>
          </w:p>
          <w:p w14:paraId="2AFC516C" w14:textId="492637CB" w:rsidR="008B68A5" w:rsidRDefault="008B68A5" w:rsidP="006449FD">
            <w:pPr>
              <w:tabs>
                <w:tab w:val="center" w:pos="709"/>
                <w:tab w:val="center" w:pos="6369"/>
              </w:tabs>
              <w:spacing w:line="276" w:lineRule="auto"/>
              <w:ind w:right="112"/>
              <w:jc w:val="both"/>
            </w:pPr>
          </w:p>
        </w:tc>
        <w:tc>
          <w:tcPr>
            <w:tcW w:w="3827" w:type="dxa"/>
          </w:tcPr>
          <w:p w14:paraId="139F08AE" w14:textId="6538DBCD" w:rsidR="00AF0B75" w:rsidRDefault="00D2719F" w:rsidP="006449FD">
            <w:pPr>
              <w:tabs>
                <w:tab w:val="center" w:pos="709"/>
                <w:tab w:val="center" w:pos="6369"/>
              </w:tabs>
              <w:spacing w:line="276" w:lineRule="auto"/>
              <w:ind w:right="112"/>
              <w:jc w:val="both"/>
              <w:rPr>
                <w:rStyle w:val="Strong"/>
                <w:b w:val="0"/>
              </w:rPr>
            </w:pPr>
            <w:r>
              <w:t xml:space="preserve">- </w:t>
            </w:r>
            <w:r w:rsidR="008B68A5" w:rsidRPr="008B68A5">
              <w:t>Mở rộng đầy đủ đối tượng theo</w:t>
            </w:r>
            <w:r w:rsidR="008B68A5" w:rsidRPr="008B68A5">
              <w:rPr>
                <w:b/>
              </w:rPr>
              <w:t xml:space="preserve"> </w:t>
            </w:r>
            <w:r w:rsidR="008B68A5" w:rsidRPr="008B68A5">
              <w:rPr>
                <w:rStyle w:val="Strong"/>
                <w:b w:val="0"/>
              </w:rPr>
              <w:t>Luật Quản lý, sử dụng tài sản công</w:t>
            </w:r>
            <w:r w:rsidR="008B68A5" w:rsidRPr="008B68A5">
              <w:rPr>
                <w:rStyle w:val="Strong"/>
                <w:b w:val="0"/>
              </w:rPr>
              <w:t>,</w:t>
            </w:r>
            <w:r w:rsidR="008B68A5" w:rsidRPr="008B68A5">
              <w:rPr>
                <w:rStyle w:val="TableGrid"/>
                <w:b/>
              </w:rPr>
              <w:t xml:space="preserve"> </w:t>
            </w:r>
            <w:r w:rsidR="008B68A5" w:rsidRPr="008B68A5">
              <w:rPr>
                <w:rStyle w:val="Strong"/>
                <w:b w:val="0"/>
              </w:rPr>
              <w:t>Nghị định 186/2025/NĐ-CP</w:t>
            </w:r>
            <w:r w:rsidR="008B68A5">
              <w:rPr>
                <w:rStyle w:val="Strong"/>
                <w:b w:val="0"/>
              </w:rPr>
              <w:t>.</w:t>
            </w:r>
          </w:p>
          <w:p w14:paraId="22895F13" w14:textId="112EAD23" w:rsidR="00D2719F" w:rsidRPr="008B68A5" w:rsidRDefault="00D2719F" w:rsidP="006449FD">
            <w:pPr>
              <w:tabs>
                <w:tab w:val="center" w:pos="709"/>
                <w:tab w:val="center" w:pos="6369"/>
              </w:tabs>
              <w:spacing w:line="276" w:lineRule="auto"/>
              <w:ind w:right="112"/>
              <w:jc w:val="both"/>
              <w:rPr>
                <w:b/>
              </w:rPr>
            </w:pPr>
            <w:r>
              <w:t>- Bổ sung MTTQ và các tổ chức thành viên, tổ chức hội.</w:t>
            </w:r>
            <w:r>
              <w:br/>
              <w:t>- Bảo đảm bao quát đầy đủ các chủ thể liên quan.</w:t>
            </w:r>
          </w:p>
        </w:tc>
      </w:tr>
      <w:tr w:rsidR="00AF0B75" w:rsidRPr="007A3771" w14:paraId="1EF9E1F0" w14:textId="0B113020" w:rsidTr="008355C9">
        <w:trPr>
          <w:trHeight w:val="693"/>
        </w:trPr>
        <w:tc>
          <w:tcPr>
            <w:tcW w:w="4111" w:type="dxa"/>
          </w:tcPr>
          <w:p w14:paraId="6FD2097B" w14:textId="77777777" w:rsidR="008B68A5" w:rsidRPr="007A3771" w:rsidRDefault="008B68A5" w:rsidP="008B68A5">
            <w:pPr>
              <w:spacing w:before="100"/>
              <w:jc w:val="both"/>
            </w:pPr>
            <w:r w:rsidRPr="007A3771">
              <w:rPr>
                <w:bCs/>
                <w:lang w:val="vi-VN"/>
              </w:rPr>
              <w:lastRenderedPageBreak/>
              <w:t xml:space="preserve">Điều </w:t>
            </w:r>
            <w:r w:rsidRPr="007A3771">
              <w:rPr>
                <w:bCs/>
              </w:rPr>
              <w:t>3</w:t>
            </w:r>
            <w:r w:rsidRPr="007A3771">
              <w:rPr>
                <w:bCs/>
                <w:lang w:val="vi-VN"/>
              </w:rPr>
              <w:t>. Nguyên tắc phối hợp</w:t>
            </w:r>
          </w:p>
          <w:p w14:paraId="39145D02" w14:textId="7C0891E5" w:rsidR="00AF0B75" w:rsidRPr="007A3771" w:rsidRDefault="00AF0B75" w:rsidP="008D5674">
            <w:pPr>
              <w:tabs>
                <w:tab w:val="center" w:pos="709"/>
                <w:tab w:val="center" w:pos="6369"/>
              </w:tabs>
              <w:spacing w:line="276" w:lineRule="auto"/>
              <w:ind w:right="112"/>
            </w:pPr>
          </w:p>
        </w:tc>
        <w:tc>
          <w:tcPr>
            <w:tcW w:w="5812" w:type="dxa"/>
          </w:tcPr>
          <w:p w14:paraId="7B13C7D1" w14:textId="77777777" w:rsidR="008B68A5" w:rsidRPr="007A3771" w:rsidRDefault="008B68A5" w:rsidP="008B68A5">
            <w:pPr>
              <w:spacing w:before="100"/>
              <w:jc w:val="both"/>
            </w:pPr>
            <w:r w:rsidRPr="007A3771">
              <w:rPr>
                <w:bCs/>
                <w:lang w:val="vi-VN"/>
              </w:rPr>
              <w:t xml:space="preserve">Điều </w:t>
            </w:r>
            <w:r w:rsidRPr="007A3771">
              <w:rPr>
                <w:bCs/>
              </w:rPr>
              <w:t>3</w:t>
            </w:r>
            <w:r w:rsidRPr="007A3771">
              <w:rPr>
                <w:bCs/>
                <w:lang w:val="vi-VN"/>
              </w:rPr>
              <w:t>. Nguyên tắc phối hợp</w:t>
            </w:r>
          </w:p>
          <w:p w14:paraId="5D40EE11" w14:textId="6854E50C" w:rsidR="00AF0B75" w:rsidRPr="007A3771" w:rsidRDefault="00AF0B75" w:rsidP="00AE37F3">
            <w:pPr>
              <w:tabs>
                <w:tab w:val="center" w:pos="709"/>
                <w:tab w:val="center" w:pos="6369"/>
              </w:tabs>
              <w:spacing w:line="276" w:lineRule="auto"/>
              <w:ind w:right="112"/>
              <w:jc w:val="both"/>
            </w:pPr>
          </w:p>
        </w:tc>
        <w:tc>
          <w:tcPr>
            <w:tcW w:w="3827" w:type="dxa"/>
          </w:tcPr>
          <w:p w14:paraId="2D6FF565" w14:textId="0AC901E8" w:rsidR="00AF0B75" w:rsidRPr="007A3771" w:rsidRDefault="00D2719F" w:rsidP="00AE37F3">
            <w:pPr>
              <w:tabs>
                <w:tab w:val="center" w:pos="709"/>
                <w:tab w:val="center" w:pos="6369"/>
              </w:tabs>
              <w:spacing w:line="276" w:lineRule="auto"/>
              <w:ind w:right="112"/>
              <w:jc w:val="both"/>
            </w:pPr>
            <w:r>
              <w:t>- Kế thừa quy định hiện hành.</w:t>
            </w:r>
            <w:r>
              <w:br/>
              <w:t>- Bảo đảm tính thống nhất, không phát sinh nội dung mới.</w:t>
            </w:r>
          </w:p>
        </w:tc>
      </w:tr>
      <w:tr w:rsidR="00AF0B75" w:rsidRPr="007A3771" w14:paraId="30CA67B3" w14:textId="3B25FF41" w:rsidTr="008355C9">
        <w:trPr>
          <w:trHeight w:val="1134"/>
        </w:trPr>
        <w:tc>
          <w:tcPr>
            <w:tcW w:w="4111" w:type="dxa"/>
          </w:tcPr>
          <w:p w14:paraId="48D06527" w14:textId="77777777" w:rsidR="007A3771" w:rsidRPr="007A3771" w:rsidRDefault="007A3771" w:rsidP="007A3771">
            <w:pPr>
              <w:spacing w:after="60"/>
              <w:jc w:val="both"/>
              <w:rPr>
                <w:bCs/>
              </w:rPr>
            </w:pPr>
            <w:r w:rsidRPr="007A3771">
              <w:rPr>
                <w:bCs/>
              </w:rPr>
              <w:t>Điều 4. Trách nhiệm của các cơ quan, tổ chức, đơn vị trong quan hệ phối hợp</w:t>
            </w:r>
          </w:p>
          <w:p w14:paraId="735D6CE8" w14:textId="773B7EB8" w:rsidR="00AF0B75" w:rsidRPr="007A3771" w:rsidRDefault="00AF0B75" w:rsidP="002F5760">
            <w:pPr>
              <w:tabs>
                <w:tab w:val="center" w:pos="709"/>
                <w:tab w:val="center" w:pos="6369"/>
              </w:tabs>
              <w:spacing w:line="276" w:lineRule="auto"/>
              <w:ind w:right="112"/>
            </w:pPr>
          </w:p>
        </w:tc>
        <w:tc>
          <w:tcPr>
            <w:tcW w:w="5812" w:type="dxa"/>
          </w:tcPr>
          <w:p w14:paraId="6227ED60" w14:textId="6BF3CA7A" w:rsidR="00AF0B75" w:rsidRPr="007A3771" w:rsidRDefault="007A3771" w:rsidP="008D5674">
            <w:pPr>
              <w:tabs>
                <w:tab w:val="center" w:pos="709"/>
                <w:tab w:val="center" w:pos="6369"/>
              </w:tabs>
              <w:spacing w:line="276" w:lineRule="auto"/>
              <w:ind w:right="112"/>
              <w:jc w:val="both"/>
            </w:pPr>
            <w:r w:rsidRPr="007A3771">
              <w:t>Không quy định</w:t>
            </w:r>
          </w:p>
        </w:tc>
        <w:tc>
          <w:tcPr>
            <w:tcW w:w="3827" w:type="dxa"/>
          </w:tcPr>
          <w:p w14:paraId="52F043AC" w14:textId="62F7E205" w:rsidR="007A3771" w:rsidRPr="007A3771" w:rsidRDefault="007A3771" w:rsidP="001D113D">
            <w:pPr>
              <w:spacing w:before="100"/>
              <w:jc w:val="both"/>
              <w:rPr>
                <w:bCs/>
              </w:rPr>
            </w:pPr>
            <w:r w:rsidRPr="007A3771">
              <w:rPr>
                <w:bCs/>
              </w:rPr>
              <w:t xml:space="preserve">Quy định </w:t>
            </w:r>
            <w:r w:rsidR="001D113D" w:rsidRPr="001D113D">
              <w:rPr>
                <w:bCs/>
              </w:rPr>
              <w:t>t</w:t>
            </w:r>
            <w:r w:rsidR="001D113D" w:rsidRPr="001D113D">
              <w:rPr>
                <w:bCs/>
                <w:lang w:val="vi-VN"/>
              </w:rPr>
              <w:t xml:space="preserve">rách nhiệm </w:t>
            </w:r>
            <w:r w:rsidRPr="007A3771">
              <w:rPr>
                <w:bCs/>
              </w:rPr>
              <w:t>tại Điều 10 Dự thảo Quy chế</w:t>
            </w:r>
          </w:p>
          <w:p w14:paraId="3BBE391B" w14:textId="77777777" w:rsidR="00AF0B75" w:rsidRPr="007A3771" w:rsidRDefault="00AF0B75" w:rsidP="008D5674">
            <w:pPr>
              <w:tabs>
                <w:tab w:val="center" w:pos="709"/>
                <w:tab w:val="center" w:pos="6369"/>
              </w:tabs>
              <w:spacing w:line="276" w:lineRule="auto"/>
              <w:ind w:right="112"/>
              <w:jc w:val="both"/>
            </w:pPr>
          </w:p>
        </w:tc>
      </w:tr>
    </w:tbl>
    <w:p w14:paraId="700850EC" w14:textId="77777777" w:rsidR="007A3771" w:rsidRPr="007A3771" w:rsidRDefault="007A3771">
      <w:r w:rsidRPr="007A3771">
        <w:br w:type="page"/>
      </w:r>
    </w:p>
    <w:tbl>
      <w:tblPr>
        <w:tblStyle w:val="TableGrid"/>
        <w:tblW w:w="12900" w:type="dxa"/>
        <w:tblInd w:w="-5" w:type="dxa"/>
        <w:tblLook w:val="04A0" w:firstRow="1" w:lastRow="0" w:firstColumn="1" w:lastColumn="0" w:noHBand="0" w:noVBand="1"/>
      </w:tblPr>
      <w:tblGrid>
        <w:gridCol w:w="3402"/>
        <w:gridCol w:w="5529"/>
        <w:gridCol w:w="3969"/>
      </w:tblGrid>
      <w:tr w:rsidR="007A3771" w:rsidRPr="007A3771" w14:paraId="2E7810D7" w14:textId="0BA18825" w:rsidTr="008B68A5">
        <w:tc>
          <w:tcPr>
            <w:tcW w:w="3402" w:type="dxa"/>
          </w:tcPr>
          <w:p w14:paraId="5FF9001D" w14:textId="2757D80E" w:rsidR="007A3771" w:rsidRPr="007A3771" w:rsidRDefault="007A3771" w:rsidP="002F5760">
            <w:pPr>
              <w:tabs>
                <w:tab w:val="center" w:pos="709"/>
                <w:tab w:val="center" w:pos="6369"/>
              </w:tabs>
              <w:spacing w:line="276" w:lineRule="auto"/>
              <w:ind w:right="112"/>
            </w:pPr>
            <w:r w:rsidRPr="007A3771">
              <w:rPr>
                <w:bCs/>
                <w:lang w:val="vi-VN"/>
              </w:rPr>
              <w:lastRenderedPageBreak/>
              <w:t>Điều 5. Phối hợp trong công tác báo cáo tài sản công</w:t>
            </w:r>
            <w:r w:rsidRPr="007A3771">
              <w:t xml:space="preserve"> </w:t>
            </w:r>
          </w:p>
        </w:tc>
        <w:tc>
          <w:tcPr>
            <w:tcW w:w="5529" w:type="dxa"/>
          </w:tcPr>
          <w:p w14:paraId="031B4191" w14:textId="77777777" w:rsidR="007A3771" w:rsidRPr="007A3771" w:rsidRDefault="007A3771" w:rsidP="007A3771">
            <w:pPr>
              <w:spacing w:before="100"/>
              <w:jc w:val="both"/>
              <w:rPr>
                <w:bCs/>
              </w:rPr>
            </w:pPr>
            <w:r w:rsidRPr="007A3771">
              <w:rPr>
                <w:bCs/>
                <w:lang w:val="vi-VN"/>
              </w:rPr>
              <w:t xml:space="preserve">Điều </w:t>
            </w:r>
            <w:r w:rsidRPr="007A3771">
              <w:rPr>
                <w:bCs/>
              </w:rPr>
              <w:t>4</w:t>
            </w:r>
            <w:r w:rsidRPr="007A3771">
              <w:rPr>
                <w:bCs/>
                <w:lang w:val="vi-VN"/>
              </w:rPr>
              <w:t xml:space="preserve">. Phối hợp trong việc lập, xác nhận Báo cáo kê khai, cập nhật dữ liệu tài sản công vào </w:t>
            </w:r>
            <w:r w:rsidRPr="007A3771">
              <w:rPr>
                <w:bCs/>
              </w:rPr>
              <w:t>Cơ sở dữ liệu quốc gia</w:t>
            </w:r>
          </w:p>
          <w:p w14:paraId="6E863A50" w14:textId="12024BD4" w:rsidR="007A3771" w:rsidRPr="007A3771" w:rsidRDefault="007A3771" w:rsidP="00F0059F">
            <w:pPr>
              <w:tabs>
                <w:tab w:val="center" w:pos="709"/>
                <w:tab w:val="center" w:pos="6369"/>
              </w:tabs>
              <w:spacing w:line="276" w:lineRule="auto"/>
              <w:ind w:right="112"/>
              <w:jc w:val="both"/>
            </w:pPr>
          </w:p>
        </w:tc>
        <w:tc>
          <w:tcPr>
            <w:tcW w:w="3969" w:type="dxa"/>
            <w:vMerge w:val="restart"/>
          </w:tcPr>
          <w:p w14:paraId="2BFEE18B" w14:textId="77777777" w:rsidR="00D2719F" w:rsidRDefault="007A3771" w:rsidP="00D2719F">
            <w:pPr>
              <w:tabs>
                <w:tab w:val="center" w:pos="709"/>
                <w:tab w:val="center" w:pos="6369"/>
              </w:tabs>
              <w:spacing w:line="276" w:lineRule="auto"/>
              <w:ind w:right="112"/>
              <w:jc w:val="both"/>
            </w:pPr>
            <w:r w:rsidRPr="007A3771">
              <w:t xml:space="preserve">- </w:t>
            </w:r>
            <w:r w:rsidR="00D2719F">
              <w:t>Sắp xếp lại nội dung theo quy trình quản lý dữ liệu.</w:t>
            </w:r>
          </w:p>
          <w:p w14:paraId="6C1F6E8E" w14:textId="77777777" w:rsidR="00D2719F" w:rsidRDefault="00D2719F" w:rsidP="00D2719F">
            <w:pPr>
              <w:tabs>
                <w:tab w:val="center" w:pos="709"/>
                <w:tab w:val="center" w:pos="6369"/>
              </w:tabs>
              <w:spacing w:line="276" w:lineRule="auto"/>
              <w:ind w:right="112"/>
              <w:jc w:val="both"/>
            </w:pPr>
            <w:r>
              <w:t>- Bổ sung bước xác nhận dữ liệu.</w:t>
            </w:r>
          </w:p>
          <w:p w14:paraId="0E8FA623" w14:textId="77777777" w:rsidR="00D2719F" w:rsidRDefault="00D2719F" w:rsidP="00D2719F">
            <w:pPr>
              <w:tabs>
                <w:tab w:val="center" w:pos="709"/>
                <w:tab w:val="center" w:pos="6369"/>
              </w:tabs>
              <w:spacing w:line="276" w:lineRule="auto"/>
              <w:ind w:right="112"/>
              <w:jc w:val="both"/>
            </w:pPr>
            <w:r>
              <w:t>- Phù hợp quy định về quản lý CSDL tài sản công.</w:t>
            </w:r>
          </w:p>
          <w:p w14:paraId="10566928" w14:textId="77777777" w:rsidR="00D2719F" w:rsidRDefault="00D2719F" w:rsidP="00D2719F">
            <w:pPr>
              <w:tabs>
                <w:tab w:val="center" w:pos="709"/>
                <w:tab w:val="center" w:pos="6369"/>
              </w:tabs>
              <w:spacing w:line="276" w:lineRule="auto"/>
              <w:ind w:right="112"/>
              <w:jc w:val="both"/>
            </w:pPr>
            <w:r>
              <w:t>Điều chỉnh lại cấu t</w:t>
            </w:r>
            <w:r>
              <w:t xml:space="preserve">rúc điều cho logic (kê khai, </w:t>
            </w:r>
            <w:r>
              <w:t>báo cáo).</w:t>
            </w:r>
          </w:p>
          <w:p w14:paraId="4EF0A3EB" w14:textId="3D1CAE45" w:rsidR="007A3771" w:rsidRPr="007A3771" w:rsidRDefault="00D2719F" w:rsidP="00D2719F">
            <w:pPr>
              <w:tabs>
                <w:tab w:val="center" w:pos="709"/>
                <w:tab w:val="center" w:pos="6369"/>
              </w:tabs>
              <w:spacing w:line="276" w:lineRule="auto"/>
              <w:ind w:right="112"/>
              <w:jc w:val="both"/>
            </w:pPr>
            <w:r>
              <w:t>- Cập nhật theo Nghị định 186/2025/NĐ-CP.</w:t>
            </w:r>
            <w:r>
              <w:br/>
              <w:t>- Làm rõ nội dung, thời hạn, trách nhiệm báo cáo.</w:t>
            </w:r>
          </w:p>
        </w:tc>
      </w:tr>
      <w:tr w:rsidR="007A3771" w:rsidRPr="007A3771" w14:paraId="444F41AD" w14:textId="77777777" w:rsidTr="008B68A5">
        <w:tc>
          <w:tcPr>
            <w:tcW w:w="3402" w:type="dxa"/>
          </w:tcPr>
          <w:p w14:paraId="5AEE641B" w14:textId="77777777" w:rsidR="007A3771" w:rsidRPr="007A3771" w:rsidRDefault="007A3771" w:rsidP="007A3771">
            <w:pPr>
              <w:spacing w:after="60"/>
              <w:jc w:val="both"/>
              <w:rPr>
                <w:bCs/>
                <w:lang w:val="vi-VN"/>
              </w:rPr>
            </w:pPr>
            <w:r w:rsidRPr="007A3771">
              <w:rPr>
                <w:bCs/>
                <w:lang w:val="vi-VN"/>
              </w:rPr>
              <w:t>Điều 6. Phối hợp trong việc lập, xác nhận báo cáo kê khai, cập nhật, duyệt dữ liệu tài sản công vào Cơ sở dữ liệu quốc gia</w:t>
            </w:r>
          </w:p>
          <w:p w14:paraId="6693B70A" w14:textId="77777777" w:rsidR="007A3771" w:rsidRPr="007A3771" w:rsidRDefault="007A3771" w:rsidP="007A3771">
            <w:pPr>
              <w:spacing w:after="60"/>
              <w:jc w:val="both"/>
              <w:rPr>
                <w:bCs/>
                <w:lang w:val="vi-VN"/>
              </w:rPr>
            </w:pPr>
          </w:p>
        </w:tc>
        <w:tc>
          <w:tcPr>
            <w:tcW w:w="5529" w:type="dxa"/>
          </w:tcPr>
          <w:p w14:paraId="1E213130" w14:textId="77777777" w:rsidR="007A3771" w:rsidRPr="007A3771" w:rsidRDefault="007A3771" w:rsidP="007A3771">
            <w:pPr>
              <w:spacing w:before="100"/>
              <w:jc w:val="both"/>
            </w:pPr>
            <w:r w:rsidRPr="007A3771">
              <w:rPr>
                <w:bCs/>
                <w:lang w:val="vi-VN"/>
              </w:rPr>
              <w:t xml:space="preserve">Điều </w:t>
            </w:r>
            <w:r w:rsidRPr="007A3771">
              <w:rPr>
                <w:bCs/>
              </w:rPr>
              <w:t>5</w:t>
            </w:r>
            <w:r w:rsidRPr="007A3771">
              <w:rPr>
                <w:bCs/>
                <w:lang w:val="vi-VN"/>
              </w:rPr>
              <w:t>. Phối hợp trong công tác báo cáo tình hình quản lý, sử dụng tài sản công theo quy định của pháp luật hoặc theo yêu cầu của cơ quan có thẩm quyền</w:t>
            </w:r>
          </w:p>
          <w:p w14:paraId="4BE1D54C" w14:textId="77777777" w:rsidR="007A3771" w:rsidRPr="007A3771" w:rsidRDefault="007A3771" w:rsidP="00F0059F">
            <w:pPr>
              <w:tabs>
                <w:tab w:val="center" w:pos="709"/>
                <w:tab w:val="center" w:pos="6369"/>
              </w:tabs>
              <w:spacing w:line="276" w:lineRule="auto"/>
              <w:ind w:right="112"/>
              <w:jc w:val="both"/>
            </w:pPr>
          </w:p>
        </w:tc>
        <w:tc>
          <w:tcPr>
            <w:tcW w:w="3969" w:type="dxa"/>
            <w:vMerge/>
          </w:tcPr>
          <w:p w14:paraId="31C09635" w14:textId="77777777" w:rsidR="007A3771" w:rsidRPr="007A3771" w:rsidRDefault="007A3771" w:rsidP="00F0059F">
            <w:pPr>
              <w:tabs>
                <w:tab w:val="center" w:pos="709"/>
                <w:tab w:val="center" w:pos="6369"/>
              </w:tabs>
              <w:spacing w:line="276" w:lineRule="auto"/>
              <w:ind w:right="112"/>
              <w:jc w:val="both"/>
            </w:pPr>
          </w:p>
        </w:tc>
      </w:tr>
      <w:tr w:rsidR="007A3771" w:rsidRPr="007A3771" w14:paraId="36B02F1C" w14:textId="77777777" w:rsidTr="007A3771">
        <w:trPr>
          <w:trHeight w:val="792"/>
        </w:trPr>
        <w:tc>
          <w:tcPr>
            <w:tcW w:w="3402" w:type="dxa"/>
          </w:tcPr>
          <w:p w14:paraId="7E4F1F2F" w14:textId="77777777" w:rsidR="007A3771" w:rsidRPr="007A3771" w:rsidRDefault="007A3771" w:rsidP="007A3771">
            <w:pPr>
              <w:spacing w:after="60"/>
              <w:jc w:val="both"/>
              <w:rPr>
                <w:lang w:val="vi-VN"/>
              </w:rPr>
            </w:pPr>
            <w:r w:rsidRPr="007A3771">
              <w:rPr>
                <w:bCs/>
                <w:lang w:val="vi-VN"/>
              </w:rPr>
              <w:t>Điều 7. Phối hợp trong công tác lập dự toán đầu tư xây dựng, mua sắm, nâng cấp, cải tạo, sửa chữa, khai thác, xử lý tài sản công</w:t>
            </w:r>
          </w:p>
          <w:p w14:paraId="2DBF1435" w14:textId="77777777" w:rsidR="007A3771" w:rsidRPr="007A3771" w:rsidRDefault="007A3771" w:rsidP="007A3771">
            <w:pPr>
              <w:spacing w:after="60"/>
              <w:jc w:val="both"/>
              <w:rPr>
                <w:bCs/>
                <w:lang w:val="vi-VN"/>
              </w:rPr>
            </w:pPr>
          </w:p>
        </w:tc>
        <w:tc>
          <w:tcPr>
            <w:tcW w:w="5529" w:type="dxa"/>
          </w:tcPr>
          <w:p w14:paraId="2FD6F2DF" w14:textId="77777777" w:rsidR="007A3771" w:rsidRPr="007A3771" w:rsidRDefault="007A3771" w:rsidP="007A3771">
            <w:pPr>
              <w:spacing w:before="100"/>
              <w:jc w:val="both"/>
            </w:pPr>
            <w:r w:rsidRPr="007A3771">
              <w:rPr>
                <w:bCs/>
                <w:lang w:val="vi-VN"/>
              </w:rPr>
              <w:t xml:space="preserve">Điều </w:t>
            </w:r>
            <w:r w:rsidRPr="007A3771">
              <w:rPr>
                <w:bCs/>
              </w:rPr>
              <w:t>6</w:t>
            </w:r>
            <w:r w:rsidRPr="007A3771">
              <w:rPr>
                <w:bCs/>
                <w:lang w:val="vi-VN"/>
              </w:rPr>
              <w:t>. Phối hợp trong việc lập dự toán đầu tư xây dựng, mua sắm, thuê, khoán k</w:t>
            </w:r>
            <w:r w:rsidRPr="007A3771">
              <w:rPr>
                <w:bCs/>
              </w:rPr>
              <w:t>i</w:t>
            </w:r>
            <w:r w:rsidRPr="007A3771">
              <w:rPr>
                <w:bCs/>
                <w:lang w:val="vi-VN"/>
              </w:rPr>
              <w:t>nh phí sử dụng tài sản công, nâng cấp, cả</w:t>
            </w:r>
            <w:r w:rsidRPr="007A3771">
              <w:rPr>
                <w:bCs/>
              </w:rPr>
              <w:t xml:space="preserve">i </w:t>
            </w:r>
            <w:r w:rsidRPr="007A3771">
              <w:rPr>
                <w:bCs/>
                <w:lang w:val="vi-VN"/>
              </w:rPr>
              <w:t>tạo, sửa chữa</w:t>
            </w:r>
            <w:r w:rsidRPr="007A3771">
              <w:rPr>
                <w:bCs/>
              </w:rPr>
              <w:t>, mở rộng,</w:t>
            </w:r>
            <w:r w:rsidRPr="007A3771">
              <w:rPr>
                <w:bCs/>
                <w:lang w:val="vi-VN"/>
              </w:rPr>
              <w:t xml:space="preserve"> khai thác, xử </w:t>
            </w:r>
            <w:r w:rsidRPr="007A3771">
              <w:rPr>
                <w:bCs/>
              </w:rPr>
              <w:t xml:space="preserve">lý </w:t>
            </w:r>
            <w:r w:rsidRPr="007A3771">
              <w:rPr>
                <w:bCs/>
                <w:lang w:val="vi-VN"/>
              </w:rPr>
              <w:t>tài sản công</w:t>
            </w:r>
          </w:p>
          <w:p w14:paraId="1676F0AD" w14:textId="77777777" w:rsidR="007A3771" w:rsidRPr="007A3771" w:rsidRDefault="007A3771" w:rsidP="007A3771">
            <w:pPr>
              <w:spacing w:before="100"/>
              <w:ind w:firstLine="567"/>
              <w:jc w:val="both"/>
              <w:rPr>
                <w:bCs/>
                <w:lang w:val="vi-VN"/>
              </w:rPr>
            </w:pPr>
          </w:p>
        </w:tc>
        <w:tc>
          <w:tcPr>
            <w:tcW w:w="3969" w:type="dxa"/>
          </w:tcPr>
          <w:p w14:paraId="6BFBD1E5" w14:textId="2E290097" w:rsidR="007A3771" w:rsidRPr="007A3771" w:rsidRDefault="007A3771" w:rsidP="00F0059F">
            <w:pPr>
              <w:tabs>
                <w:tab w:val="center" w:pos="709"/>
                <w:tab w:val="center" w:pos="6369"/>
              </w:tabs>
              <w:spacing w:line="276" w:lineRule="auto"/>
              <w:ind w:right="112"/>
              <w:jc w:val="both"/>
            </w:pPr>
            <w:r w:rsidRPr="007A3771">
              <w:t xml:space="preserve"> Đồng bộ với quy định pháp luật hiện hành.</w:t>
            </w:r>
          </w:p>
        </w:tc>
      </w:tr>
      <w:tr w:rsidR="007A3771" w:rsidRPr="007A3771" w14:paraId="4B29ECD9" w14:textId="77777777" w:rsidTr="007A3771">
        <w:trPr>
          <w:trHeight w:val="792"/>
        </w:trPr>
        <w:tc>
          <w:tcPr>
            <w:tcW w:w="3402" w:type="dxa"/>
          </w:tcPr>
          <w:p w14:paraId="45336260" w14:textId="77777777" w:rsidR="007A3771" w:rsidRPr="007A3771" w:rsidRDefault="007A3771" w:rsidP="007A3771">
            <w:pPr>
              <w:spacing w:after="60"/>
              <w:jc w:val="both"/>
              <w:rPr>
                <w:lang w:val="vi-VN"/>
              </w:rPr>
            </w:pPr>
            <w:r w:rsidRPr="007A3771">
              <w:rPr>
                <w:bCs/>
                <w:lang w:val="vi-VN"/>
              </w:rPr>
              <w:t>Điều 8. Phối hợp trong công tác xét duyệt quyết toán đầu tư xây dựng, mua sắm, nâng cấp, cải tạo, sửa chữa tài sản công</w:t>
            </w:r>
          </w:p>
          <w:p w14:paraId="2153B3F8" w14:textId="77777777" w:rsidR="007A3771" w:rsidRPr="007A3771" w:rsidRDefault="007A3771" w:rsidP="007A3771">
            <w:pPr>
              <w:spacing w:after="60"/>
              <w:jc w:val="both"/>
              <w:rPr>
                <w:bCs/>
                <w:lang w:val="vi-VN"/>
              </w:rPr>
            </w:pPr>
          </w:p>
        </w:tc>
        <w:tc>
          <w:tcPr>
            <w:tcW w:w="5529" w:type="dxa"/>
          </w:tcPr>
          <w:p w14:paraId="63A06A7F" w14:textId="77777777" w:rsidR="007A3771" w:rsidRPr="007A3771" w:rsidRDefault="007A3771" w:rsidP="007A3771">
            <w:pPr>
              <w:spacing w:before="100"/>
              <w:jc w:val="both"/>
            </w:pPr>
            <w:r w:rsidRPr="007A3771">
              <w:rPr>
                <w:bCs/>
                <w:lang w:val="vi-VN"/>
              </w:rPr>
              <w:t xml:space="preserve">Điều </w:t>
            </w:r>
            <w:r w:rsidRPr="007A3771">
              <w:rPr>
                <w:bCs/>
              </w:rPr>
              <w:t>7</w:t>
            </w:r>
            <w:r w:rsidRPr="007A3771">
              <w:rPr>
                <w:bCs/>
                <w:lang w:val="vi-VN"/>
              </w:rPr>
              <w:t xml:space="preserve">. Phối hợp trong </w:t>
            </w:r>
            <w:r w:rsidRPr="007A3771">
              <w:rPr>
                <w:bCs/>
              </w:rPr>
              <w:t xml:space="preserve">công </w:t>
            </w:r>
            <w:r w:rsidRPr="007A3771">
              <w:rPr>
                <w:bCs/>
                <w:lang w:val="vi-VN"/>
              </w:rPr>
              <w:t xml:space="preserve">tác quyết toán </w:t>
            </w:r>
            <w:r w:rsidRPr="007A3771">
              <w:rPr>
                <w:bCs/>
              </w:rPr>
              <w:t xml:space="preserve">dự án hoàn thành thuộc nguồn vốn nhà nước, </w:t>
            </w:r>
            <w:r w:rsidRPr="007A3771">
              <w:rPr>
                <w:bCs/>
                <w:lang w:val="vi-VN"/>
              </w:rPr>
              <w:t xml:space="preserve">mua sắm, nâng cấp, cải tạo, </w:t>
            </w:r>
            <w:r w:rsidRPr="007A3771">
              <w:rPr>
                <w:bCs/>
              </w:rPr>
              <w:t xml:space="preserve">mở rộng, </w:t>
            </w:r>
            <w:r w:rsidRPr="007A3771">
              <w:rPr>
                <w:bCs/>
                <w:lang w:val="vi-VN"/>
              </w:rPr>
              <w:t>sửa chữa tài sản công</w:t>
            </w:r>
          </w:p>
          <w:p w14:paraId="232BFC53" w14:textId="77777777" w:rsidR="007A3771" w:rsidRPr="007A3771" w:rsidRDefault="007A3771" w:rsidP="007A3771">
            <w:pPr>
              <w:spacing w:before="100"/>
              <w:jc w:val="both"/>
              <w:rPr>
                <w:bCs/>
                <w:lang w:val="vi-VN"/>
              </w:rPr>
            </w:pPr>
          </w:p>
        </w:tc>
        <w:tc>
          <w:tcPr>
            <w:tcW w:w="3969" w:type="dxa"/>
          </w:tcPr>
          <w:p w14:paraId="697BBDB6" w14:textId="3CEDF212" w:rsidR="007A3771" w:rsidRPr="007A3771" w:rsidRDefault="007A3771" w:rsidP="00F0059F">
            <w:pPr>
              <w:tabs>
                <w:tab w:val="center" w:pos="709"/>
                <w:tab w:val="center" w:pos="6369"/>
              </w:tabs>
              <w:spacing w:line="276" w:lineRule="auto"/>
              <w:ind w:right="112"/>
              <w:jc w:val="both"/>
            </w:pPr>
            <w:r>
              <w:t xml:space="preserve">- </w:t>
            </w:r>
            <w:r>
              <w:t xml:space="preserve">Cụ thể hóa quy trình quyết toán. </w:t>
            </w:r>
            <w:r>
              <w:br/>
              <w:t>- Phù hợp quy định về tài chính, đầu tư công</w:t>
            </w:r>
            <w:r>
              <w:t xml:space="preserve"> </w:t>
            </w:r>
          </w:p>
        </w:tc>
      </w:tr>
      <w:tr w:rsidR="007A3771" w:rsidRPr="007A3771" w14:paraId="08BAE6DB" w14:textId="77777777" w:rsidTr="007A3771">
        <w:trPr>
          <w:trHeight w:val="792"/>
        </w:trPr>
        <w:tc>
          <w:tcPr>
            <w:tcW w:w="3402" w:type="dxa"/>
          </w:tcPr>
          <w:p w14:paraId="1EEEB734" w14:textId="77777777" w:rsidR="007A3771" w:rsidRPr="007A3771" w:rsidRDefault="007A3771" w:rsidP="007A3771">
            <w:pPr>
              <w:spacing w:after="60"/>
              <w:jc w:val="both"/>
              <w:rPr>
                <w:bCs/>
                <w:lang w:val="vi-VN"/>
              </w:rPr>
            </w:pPr>
            <w:r w:rsidRPr="007A3771">
              <w:rPr>
                <w:bCs/>
                <w:lang w:val="vi-VN"/>
              </w:rPr>
              <w:t xml:space="preserve">Điều 9. Phối hợp trong công tác báo cáo tình hình quản lý, sử dụng tài sản công </w:t>
            </w:r>
          </w:p>
          <w:p w14:paraId="0CDB34FD" w14:textId="77777777" w:rsidR="007A3771" w:rsidRPr="007A3771" w:rsidRDefault="007A3771" w:rsidP="007A3771">
            <w:pPr>
              <w:spacing w:after="60"/>
              <w:jc w:val="both"/>
              <w:rPr>
                <w:bCs/>
                <w:lang w:val="vi-VN"/>
              </w:rPr>
            </w:pPr>
          </w:p>
        </w:tc>
        <w:tc>
          <w:tcPr>
            <w:tcW w:w="5529" w:type="dxa"/>
          </w:tcPr>
          <w:p w14:paraId="508C78FE" w14:textId="100D342C" w:rsidR="007A3771" w:rsidRPr="007A3771" w:rsidRDefault="007A3771" w:rsidP="007A3771">
            <w:pPr>
              <w:spacing w:before="100"/>
              <w:jc w:val="both"/>
              <w:rPr>
                <w:bCs/>
                <w:lang w:val="vi-VN"/>
              </w:rPr>
            </w:pPr>
            <w:r w:rsidRPr="007A3771">
              <w:rPr>
                <w:bCs/>
                <w:lang w:val="vi-VN"/>
              </w:rPr>
              <w:lastRenderedPageBreak/>
              <w:t xml:space="preserve">Điều </w:t>
            </w:r>
            <w:r w:rsidRPr="007A3771">
              <w:rPr>
                <w:bCs/>
              </w:rPr>
              <w:t>8</w:t>
            </w:r>
            <w:r w:rsidRPr="007A3771">
              <w:rPr>
                <w:bCs/>
                <w:lang w:val="vi-VN"/>
              </w:rPr>
              <w:t xml:space="preserve">. Phối hợp </w:t>
            </w:r>
            <w:r w:rsidRPr="007A3771">
              <w:rPr>
                <w:bCs/>
              </w:rPr>
              <w:t>cung cấp thông tin</w:t>
            </w:r>
            <w:r w:rsidRPr="007A3771">
              <w:rPr>
                <w:bCs/>
                <w:lang w:val="vi-VN"/>
              </w:rPr>
              <w:t xml:space="preserve"> trong công tác xử lý tài sản công</w:t>
            </w:r>
          </w:p>
        </w:tc>
        <w:tc>
          <w:tcPr>
            <w:tcW w:w="3969" w:type="dxa"/>
          </w:tcPr>
          <w:p w14:paraId="59A517CC" w14:textId="77777777" w:rsidR="001D113D" w:rsidRDefault="001D113D" w:rsidP="001D113D">
            <w:pPr>
              <w:tabs>
                <w:tab w:val="center" w:pos="709"/>
                <w:tab w:val="center" w:pos="6369"/>
              </w:tabs>
              <w:spacing w:line="276" w:lineRule="auto"/>
              <w:ind w:right="112"/>
              <w:jc w:val="both"/>
            </w:pPr>
            <w:r>
              <w:t xml:space="preserve">- </w:t>
            </w:r>
            <w:r>
              <w:t xml:space="preserve">Chuyển trọng tâm sang </w:t>
            </w:r>
            <w:r w:rsidRPr="001D113D">
              <w:rPr>
                <w:bCs/>
              </w:rPr>
              <w:t>quản lý thông tin, dữ liệu</w:t>
            </w:r>
            <w:r w:rsidRPr="001D113D">
              <w:t>.</w:t>
            </w:r>
            <w:r>
              <w:t xml:space="preserve"> </w:t>
            </w:r>
          </w:p>
          <w:p w14:paraId="380A931F" w14:textId="614971F1" w:rsidR="007A3771" w:rsidRDefault="001D113D" w:rsidP="001D113D">
            <w:pPr>
              <w:tabs>
                <w:tab w:val="center" w:pos="709"/>
                <w:tab w:val="center" w:pos="6369"/>
              </w:tabs>
              <w:spacing w:line="276" w:lineRule="auto"/>
              <w:ind w:right="112"/>
              <w:jc w:val="both"/>
            </w:pPr>
            <w:r>
              <w:lastRenderedPageBreak/>
              <w:t>- Đáp ứng yêu cầu quản lý hiện đại.</w:t>
            </w:r>
          </w:p>
        </w:tc>
      </w:tr>
      <w:tr w:rsidR="001D113D" w:rsidRPr="007A3771" w14:paraId="43C67854" w14:textId="77777777" w:rsidTr="007A3771">
        <w:trPr>
          <w:trHeight w:val="792"/>
        </w:trPr>
        <w:tc>
          <w:tcPr>
            <w:tcW w:w="3402" w:type="dxa"/>
          </w:tcPr>
          <w:p w14:paraId="7F2968D6" w14:textId="77777777" w:rsidR="001D113D" w:rsidRPr="001D113D" w:rsidRDefault="001D113D" w:rsidP="001D113D">
            <w:pPr>
              <w:spacing w:after="60"/>
              <w:jc w:val="both"/>
              <w:rPr>
                <w:lang w:val="vi-VN"/>
              </w:rPr>
            </w:pPr>
            <w:r w:rsidRPr="001D113D">
              <w:rPr>
                <w:bCs/>
                <w:lang w:val="vi-VN"/>
              </w:rPr>
              <w:lastRenderedPageBreak/>
              <w:t>Điều 10. Phối hợp trong việc kiểm tra, kiểm toán, thanh tra việc chấp hành chế độ quản lý, sử dụng tài sản công</w:t>
            </w:r>
          </w:p>
          <w:p w14:paraId="52905942" w14:textId="77777777" w:rsidR="001D113D" w:rsidRPr="007A3771" w:rsidRDefault="001D113D" w:rsidP="007A3771">
            <w:pPr>
              <w:spacing w:after="60"/>
              <w:jc w:val="both"/>
              <w:rPr>
                <w:bCs/>
                <w:lang w:val="vi-VN"/>
              </w:rPr>
            </w:pPr>
          </w:p>
        </w:tc>
        <w:tc>
          <w:tcPr>
            <w:tcW w:w="5529" w:type="dxa"/>
          </w:tcPr>
          <w:p w14:paraId="5CBC8003" w14:textId="77777777" w:rsidR="001D113D" w:rsidRPr="001D113D" w:rsidRDefault="001D113D" w:rsidP="001D113D">
            <w:pPr>
              <w:spacing w:before="100"/>
              <w:jc w:val="both"/>
            </w:pPr>
            <w:r w:rsidRPr="001D113D">
              <w:rPr>
                <w:bCs/>
                <w:lang w:val="vi-VN"/>
              </w:rPr>
              <w:t xml:space="preserve">Điều </w:t>
            </w:r>
            <w:r w:rsidRPr="001D113D">
              <w:rPr>
                <w:bCs/>
              </w:rPr>
              <w:t>9</w:t>
            </w:r>
            <w:r w:rsidRPr="001D113D">
              <w:rPr>
                <w:bCs/>
                <w:lang w:val="vi-VN"/>
              </w:rPr>
              <w:t>. Phối hợp trong v</w:t>
            </w:r>
            <w:r w:rsidRPr="001D113D">
              <w:rPr>
                <w:bCs/>
              </w:rPr>
              <w:t>i</w:t>
            </w:r>
            <w:r w:rsidRPr="001D113D">
              <w:rPr>
                <w:bCs/>
                <w:lang w:val="vi-VN"/>
              </w:rPr>
              <w:t>ệc kiểm tra, k</w:t>
            </w:r>
            <w:r w:rsidRPr="001D113D">
              <w:rPr>
                <w:bCs/>
              </w:rPr>
              <w:t>i</w:t>
            </w:r>
            <w:r w:rsidRPr="001D113D">
              <w:rPr>
                <w:bCs/>
                <w:lang w:val="vi-VN"/>
              </w:rPr>
              <w:t>ểm toán, thanh tra v</w:t>
            </w:r>
            <w:r w:rsidRPr="001D113D">
              <w:rPr>
                <w:bCs/>
              </w:rPr>
              <w:t>i</w:t>
            </w:r>
            <w:r w:rsidRPr="001D113D">
              <w:rPr>
                <w:bCs/>
                <w:lang w:val="vi-VN"/>
              </w:rPr>
              <w:t>ệc chấp hành chế độ quản lý, sử dụng tài sản công</w:t>
            </w:r>
          </w:p>
          <w:p w14:paraId="06BD2B3F" w14:textId="77777777" w:rsidR="001D113D" w:rsidRPr="007A3771" w:rsidRDefault="001D113D" w:rsidP="007A3771">
            <w:pPr>
              <w:spacing w:before="100"/>
              <w:jc w:val="both"/>
              <w:rPr>
                <w:bCs/>
                <w:lang w:val="vi-VN"/>
              </w:rPr>
            </w:pPr>
          </w:p>
        </w:tc>
        <w:tc>
          <w:tcPr>
            <w:tcW w:w="3969" w:type="dxa"/>
          </w:tcPr>
          <w:p w14:paraId="2230C371" w14:textId="2A862755" w:rsidR="001D113D" w:rsidRDefault="001D113D" w:rsidP="001D113D">
            <w:pPr>
              <w:tabs>
                <w:tab w:val="center" w:pos="709"/>
                <w:tab w:val="center" w:pos="6369"/>
              </w:tabs>
              <w:spacing w:line="276" w:lineRule="auto"/>
              <w:ind w:right="112"/>
              <w:jc w:val="both"/>
            </w:pPr>
            <w:r>
              <w:t>Quy định trách nhiệm của các cơ quan, đơn vị trong việc cung cấp hồ sơ tài sản công được in trực tiếp từ Cơ sở dữ liệu quốc gia, bảo đảm tính chính xác, thống nhất của dữ liệu.</w:t>
            </w:r>
          </w:p>
        </w:tc>
      </w:tr>
      <w:tr w:rsidR="001D113D" w:rsidRPr="007A3771" w14:paraId="7EA98F56" w14:textId="77777777" w:rsidTr="007A3771">
        <w:trPr>
          <w:trHeight w:val="792"/>
        </w:trPr>
        <w:tc>
          <w:tcPr>
            <w:tcW w:w="3402" w:type="dxa"/>
          </w:tcPr>
          <w:p w14:paraId="66A6DA75" w14:textId="77777777" w:rsidR="001D113D" w:rsidRPr="001D113D" w:rsidRDefault="001D113D" w:rsidP="001D113D">
            <w:pPr>
              <w:spacing w:after="60"/>
              <w:jc w:val="both"/>
              <w:rPr>
                <w:bCs/>
                <w:lang w:val="vi-VN"/>
              </w:rPr>
            </w:pPr>
          </w:p>
        </w:tc>
        <w:tc>
          <w:tcPr>
            <w:tcW w:w="5529" w:type="dxa"/>
          </w:tcPr>
          <w:p w14:paraId="2C9903A8" w14:textId="77777777" w:rsidR="001D113D" w:rsidRPr="001D113D" w:rsidRDefault="001D113D" w:rsidP="001D113D">
            <w:pPr>
              <w:spacing w:before="100"/>
              <w:jc w:val="both"/>
            </w:pPr>
            <w:r w:rsidRPr="001D113D">
              <w:rPr>
                <w:bCs/>
                <w:lang w:val="vi-VN"/>
              </w:rPr>
              <w:t xml:space="preserve">Điều </w:t>
            </w:r>
            <w:r w:rsidRPr="001D113D">
              <w:rPr>
                <w:bCs/>
              </w:rPr>
              <w:t>10</w:t>
            </w:r>
            <w:r w:rsidRPr="001D113D">
              <w:rPr>
                <w:bCs/>
                <w:lang w:val="vi-VN"/>
              </w:rPr>
              <w:t>. Trách nhiệm của các bên trong quan hệ phối h</w:t>
            </w:r>
            <w:r w:rsidRPr="001D113D">
              <w:rPr>
                <w:bCs/>
              </w:rPr>
              <w:t>ợ</w:t>
            </w:r>
            <w:r w:rsidRPr="001D113D">
              <w:rPr>
                <w:bCs/>
                <w:lang w:val="vi-VN"/>
              </w:rPr>
              <w:t>p</w:t>
            </w:r>
          </w:p>
          <w:p w14:paraId="2A17AD72" w14:textId="77777777" w:rsidR="001D113D" w:rsidRPr="001D113D" w:rsidRDefault="001D113D" w:rsidP="001D113D">
            <w:pPr>
              <w:spacing w:before="100"/>
              <w:jc w:val="both"/>
              <w:rPr>
                <w:bCs/>
                <w:lang w:val="vi-VN"/>
              </w:rPr>
            </w:pPr>
          </w:p>
        </w:tc>
        <w:tc>
          <w:tcPr>
            <w:tcW w:w="3969" w:type="dxa"/>
          </w:tcPr>
          <w:p w14:paraId="460B08AA" w14:textId="2FC3E72D" w:rsidR="001D113D" w:rsidRDefault="001D113D" w:rsidP="001D113D">
            <w:pPr>
              <w:tabs>
                <w:tab w:val="center" w:pos="709"/>
                <w:tab w:val="center" w:pos="6369"/>
              </w:tabs>
              <w:spacing w:line="276" w:lineRule="auto"/>
              <w:ind w:right="112"/>
              <w:jc w:val="both"/>
            </w:pPr>
            <w:r>
              <w:t xml:space="preserve">- </w:t>
            </w:r>
            <w:r>
              <w:t>Quy định mới</w:t>
            </w:r>
            <w:r>
              <w:t>.</w:t>
            </w:r>
          </w:p>
          <w:p w14:paraId="1D5F8BBB" w14:textId="448499A3" w:rsidR="00D2719F" w:rsidRDefault="00D2719F" w:rsidP="00D2719F">
            <w:pPr>
              <w:tabs>
                <w:tab w:val="center" w:pos="709"/>
                <w:tab w:val="center" w:pos="6369"/>
              </w:tabs>
              <w:spacing w:line="276" w:lineRule="auto"/>
              <w:ind w:right="112"/>
              <w:jc w:val="both"/>
            </w:pPr>
            <w:r>
              <w:t xml:space="preserve">- </w:t>
            </w:r>
            <w:r>
              <w:t>Xác định rõ trách nhiệm theo phân cấp quản lý.</w:t>
            </w:r>
          </w:p>
          <w:p w14:paraId="6965BA50" w14:textId="1E25A910" w:rsidR="001D113D" w:rsidRDefault="001D113D" w:rsidP="00D2719F">
            <w:pPr>
              <w:tabs>
                <w:tab w:val="center" w:pos="709"/>
                <w:tab w:val="center" w:pos="6369"/>
              </w:tabs>
              <w:spacing w:line="276" w:lineRule="auto"/>
              <w:ind w:right="112"/>
              <w:jc w:val="both"/>
            </w:pPr>
          </w:p>
        </w:tc>
      </w:tr>
      <w:tr w:rsidR="001D113D" w:rsidRPr="007A3771" w14:paraId="0BDAE6E8" w14:textId="77777777" w:rsidTr="007A3771">
        <w:trPr>
          <w:trHeight w:val="792"/>
        </w:trPr>
        <w:tc>
          <w:tcPr>
            <w:tcW w:w="3402" w:type="dxa"/>
          </w:tcPr>
          <w:p w14:paraId="1D665A56" w14:textId="77777777" w:rsidR="001D113D" w:rsidRPr="001D113D" w:rsidRDefault="001D113D" w:rsidP="001D113D">
            <w:pPr>
              <w:spacing w:after="60"/>
              <w:jc w:val="both"/>
              <w:rPr>
                <w:bCs/>
                <w:lang w:val="vi-VN"/>
              </w:rPr>
            </w:pPr>
            <w:r w:rsidRPr="001D113D">
              <w:rPr>
                <w:bCs/>
                <w:lang w:val="vi-VN"/>
              </w:rPr>
              <w:t>Điều 11. Điều khoản thi hành</w:t>
            </w:r>
          </w:p>
          <w:p w14:paraId="0CFCC6AC" w14:textId="77777777" w:rsidR="001D113D" w:rsidRPr="001D113D" w:rsidRDefault="001D113D" w:rsidP="001D113D">
            <w:pPr>
              <w:spacing w:after="60"/>
              <w:jc w:val="both"/>
              <w:rPr>
                <w:bCs/>
                <w:lang w:val="vi-VN"/>
              </w:rPr>
            </w:pPr>
          </w:p>
        </w:tc>
        <w:tc>
          <w:tcPr>
            <w:tcW w:w="5529" w:type="dxa"/>
          </w:tcPr>
          <w:p w14:paraId="757E6ABF" w14:textId="77777777" w:rsidR="001D113D" w:rsidRPr="001D113D" w:rsidRDefault="001D113D" w:rsidP="001D113D">
            <w:pPr>
              <w:spacing w:before="100"/>
              <w:jc w:val="both"/>
              <w:rPr>
                <w:bCs/>
              </w:rPr>
            </w:pPr>
            <w:r w:rsidRPr="001D113D">
              <w:rPr>
                <w:bCs/>
                <w:lang w:val="vi-VN"/>
              </w:rPr>
              <w:t>Điều 1</w:t>
            </w:r>
            <w:r w:rsidRPr="001D113D">
              <w:rPr>
                <w:bCs/>
              </w:rPr>
              <w:t>1</w:t>
            </w:r>
            <w:r w:rsidRPr="001D113D">
              <w:rPr>
                <w:bCs/>
                <w:lang w:val="vi-VN"/>
              </w:rPr>
              <w:t xml:space="preserve">. </w:t>
            </w:r>
            <w:r w:rsidRPr="001D113D">
              <w:rPr>
                <w:bCs/>
              </w:rPr>
              <w:t>Điều khoản thi hành</w:t>
            </w:r>
          </w:p>
          <w:p w14:paraId="585E75BF" w14:textId="77777777" w:rsidR="001D113D" w:rsidRPr="001D113D" w:rsidRDefault="001D113D" w:rsidP="001D113D">
            <w:pPr>
              <w:spacing w:after="60"/>
              <w:jc w:val="both"/>
              <w:rPr>
                <w:bCs/>
                <w:lang w:val="vi-VN"/>
              </w:rPr>
            </w:pPr>
          </w:p>
        </w:tc>
        <w:tc>
          <w:tcPr>
            <w:tcW w:w="3969" w:type="dxa"/>
          </w:tcPr>
          <w:p w14:paraId="3AD8023E" w14:textId="538AF008" w:rsidR="001D113D" w:rsidRDefault="001D113D" w:rsidP="001D113D">
            <w:pPr>
              <w:tabs>
                <w:tab w:val="center" w:pos="709"/>
                <w:tab w:val="center" w:pos="6369"/>
              </w:tabs>
              <w:spacing w:line="276" w:lineRule="auto"/>
              <w:ind w:right="112"/>
              <w:jc w:val="both"/>
            </w:pPr>
            <w:r>
              <w:t xml:space="preserve">- Kế thừa quy định hiện hành. </w:t>
            </w:r>
            <w:r>
              <w:br/>
              <w:t>- Cập nhật hiệu lực thi hành và trách nhiệm tổ chức thực hiện</w:t>
            </w:r>
          </w:p>
        </w:tc>
      </w:tr>
    </w:tbl>
    <w:p w14:paraId="100E16C5" w14:textId="77777777" w:rsidR="00F85C90" w:rsidRDefault="00F85C90" w:rsidP="00965871">
      <w:pPr>
        <w:tabs>
          <w:tab w:val="center" w:pos="709"/>
          <w:tab w:val="center" w:pos="6369"/>
        </w:tabs>
        <w:spacing w:line="276" w:lineRule="auto"/>
        <w:ind w:left="3" w:right="112" w:hanging="3"/>
        <w:jc w:val="both"/>
      </w:pPr>
    </w:p>
    <w:sectPr w:rsidR="00F85C90" w:rsidSect="00CB2793">
      <w:headerReference w:type="default" r:id="rId8"/>
      <w:footerReference w:type="even" r:id="rId9"/>
      <w:pgSz w:w="16840" w:h="11907" w:orient="landscape" w:code="9"/>
      <w:pgMar w:top="1134" w:right="1134" w:bottom="1134" w:left="181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10CB5" w14:textId="77777777" w:rsidR="00F655FC" w:rsidRDefault="00F655FC">
      <w:r>
        <w:separator/>
      </w:r>
    </w:p>
  </w:endnote>
  <w:endnote w:type="continuationSeparator" w:id="0">
    <w:p w14:paraId="390D2906" w14:textId="77777777" w:rsidR="00F655FC" w:rsidRDefault="00F6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152C" w14:textId="77777777" w:rsidR="00080C64" w:rsidRDefault="00080C64" w:rsidP="00263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F051C" w14:textId="77777777" w:rsidR="00080C64" w:rsidRDefault="00080C64" w:rsidP="00263B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803A" w14:textId="77777777" w:rsidR="00F655FC" w:rsidRDefault="00F655FC">
      <w:r>
        <w:separator/>
      </w:r>
    </w:p>
  </w:footnote>
  <w:footnote w:type="continuationSeparator" w:id="0">
    <w:p w14:paraId="4D59C73A" w14:textId="77777777" w:rsidR="00F655FC" w:rsidRDefault="00F655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A655" w14:textId="07987053" w:rsidR="00CE7763" w:rsidRDefault="00CE7763">
    <w:pPr>
      <w:pStyle w:val="Header"/>
      <w:jc w:val="center"/>
    </w:pPr>
    <w:r>
      <w:fldChar w:fldCharType="begin"/>
    </w:r>
    <w:r>
      <w:instrText xml:space="preserve"> PAGE   \* MERGEFORMAT </w:instrText>
    </w:r>
    <w:r>
      <w:fldChar w:fldCharType="separate"/>
    </w:r>
    <w:r w:rsidR="00BB32FC">
      <w:rPr>
        <w:noProof/>
      </w:rPr>
      <w:t>5</w:t>
    </w:r>
    <w:r>
      <w:rPr>
        <w:noProof/>
      </w:rPr>
      <w:fldChar w:fldCharType="end"/>
    </w:r>
  </w:p>
  <w:p w14:paraId="4AEC02FD" w14:textId="77777777" w:rsidR="00CE7763" w:rsidRDefault="00CE77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912"/>
    <w:multiLevelType w:val="hybridMultilevel"/>
    <w:tmpl w:val="A1CCA932"/>
    <w:lvl w:ilvl="0" w:tplc="2CF65B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76556"/>
    <w:multiLevelType w:val="hybridMultilevel"/>
    <w:tmpl w:val="428C7DEA"/>
    <w:lvl w:ilvl="0" w:tplc="FCA27A90">
      <w:start w:val="1"/>
      <w:numFmt w:val="decimal"/>
      <w:lvlText w:val="3.%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D25335"/>
    <w:multiLevelType w:val="hybridMultilevel"/>
    <w:tmpl w:val="67467888"/>
    <w:lvl w:ilvl="0" w:tplc="4F6E84BA">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C4BB1"/>
    <w:multiLevelType w:val="hybridMultilevel"/>
    <w:tmpl w:val="0B18049E"/>
    <w:lvl w:ilvl="0" w:tplc="5C024048">
      <w:start w:val="1"/>
      <w:numFmt w:val="decimal"/>
      <w:lvlText w:val="%1."/>
      <w:lvlJc w:val="left"/>
      <w:pPr>
        <w:ind w:left="1080" w:hanging="360"/>
      </w:pPr>
      <w:rPr>
        <w:rFonts w:hint="default"/>
      </w:rPr>
    </w:lvl>
    <w:lvl w:ilvl="1" w:tplc="83641F4C">
      <w:start w:val="1"/>
      <w:numFmt w:val="lowerLetter"/>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75622"/>
    <w:multiLevelType w:val="hybridMultilevel"/>
    <w:tmpl w:val="44AE4352"/>
    <w:lvl w:ilvl="0" w:tplc="0D9A3998">
      <w:start w:val="1"/>
      <w:numFmt w:val="decimal"/>
      <w:lvlText w:val="1.%1."/>
      <w:lvlJc w:val="left"/>
      <w:pPr>
        <w:ind w:left="1440" w:hanging="360"/>
      </w:pPr>
      <w:rPr>
        <w:rFonts w:hint="default"/>
      </w:rPr>
    </w:lvl>
    <w:lvl w:ilvl="1" w:tplc="0D9A3998">
      <w:start w:val="1"/>
      <w:numFmt w:val="decimal"/>
      <w:lvlText w:val="1.%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722D9E"/>
    <w:multiLevelType w:val="hybridMultilevel"/>
    <w:tmpl w:val="90E28FAA"/>
    <w:lvl w:ilvl="0" w:tplc="280828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94109"/>
    <w:multiLevelType w:val="hybridMultilevel"/>
    <w:tmpl w:val="3A02F26E"/>
    <w:lvl w:ilvl="0" w:tplc="0F9AD18A">
      <w:start w:val="1"/>
      <w:numFmt w:val="decimal"/>
      <w:lvlText w:val="%1."/>
      <w:lvlJc w:val="left"/>
      <w:pPr>
        <w:ind w:left="450" w:hanging="360"/>
      </w:pPr>
      <w:rPr>
        <w:rFonts w:hint="default"/>
        <w:b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1E74314"/>
    <w:multiLevelType w:val="hybridMultilevel"/>
    <w:tmpl w:val="13144C5C"/>
    <w:lvl w:ilvl="0" w:tplc="0D9A3998">
      <w:start w:val="1"/>
      <w:numFmt w:val="decimal"/>
      <w:lvlText w:val="1.%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5E4963"/>
    <w:multiLevelType w:val="hybridMultilevel"/>
    <w:tmpl w:val="9BA2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F7A05"/>
    <w:multiLevelType w:val="hybridMultilevel"/>
    <w:tmpl w:val="7A7A2268"/>
    <w:lvl w:ilvl="0" w:tplc="F11EA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CF6F17"/>
    <w:multiLevelType w:val="hybridMultilevel"/>
    <w:tmpl w:val="9B30F62A"/>
    <w:lvl w:ilvl="0" w:tplc="8086FD22">
      <w:start w:val="1"/>
      <w:numFmt w:val="decimal"/>
      <w:lvlText w:val="4.%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F1669"/>
    <w:multiLevelType w:val="hybridMultilevel"/>
    <w:tmpl w:val="1CD8FE58"/>
    <w:lvl w:ilvl="0" w:tplc="A5229A6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532A95"/>
    <w:multiLevelType w:val="hybridMultilevel"/>
    <w:tmpl w:val="4F9C7596"/>
    <w:lvl w:ilvl="0" w:tplc="65C6F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B7270"/>
    <w:multiLevelType w:val="hybridMultilevel"/>
    <w:tmpl w:val="C8364FD4"/>
    <w:lvl w:ilvl="0" w:tplc="0860C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CA7726"/>
    <w:multiLevelType w:val="hybridMultilevel"/>
    <w:tmpl w:val="19682124"/>
    <w:lvl w:ilvl="0" w:tplc="075A5082">
      <w:start w:val="1"/>
      <w:numFmt w:val="decimal"/>
      <w:lvlText w:val="2.%1."/>
      <w:lvlJc w:val="left"/>
      <w:pPr>
        <w:ind w:left="928"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6B2977"/>
    <w:multiLevelType w:val="hybridMultilevel"/>
    <w:tmpl w:val="5FACC1A6"/>
    <w:lvl w:ilvl="0" w:tplc="EF005EDA">
      <w:start w:val="1"/>
      <w:numFmt w:val="decimal"/>
      <w:lvlText w:val="2.%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2684E"/>
    <w:multiLevelType w:val="hybridMultilevel"/>
    <w:tmpl w:val="66FEBB64"/>
    <w:lvl w:ilvl="0" w:tplc="A90CC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2"/>
  </w:num>
  <w:num w:numId="4">
    <w:abstractNumId w:val="0"/>
  </w:num>
  <w:num w:numId="5">
    <w:abstractNumId w:val="5"/>
  </w:num>
  <w:num w:numId="6">
    <w:abstractNumId w:val="11"/>
  </w:num>
  <w:num w:numId="7">
    <w:abstractNumId w:val="6"/>
  </w:num>
  <w:num w:numId="8">
    <w:abstractNumId w:val="16"/>
  </w:num>
  <w:num w:numId="9">
    <w:abstractNumId w:val="12"/>
  </w:num>
  <w:num w:numId="10">
    <w:abstractNumId w:val="3"/>
  </w:num>
  <w:num w:numId="11">
    <w:abstractNumId w:val="7"/>
  </w:num>
  <w:num w:numId="12">
    <w:abstractNumId w:val="14"/>
  </w:num>
  <w:num w:numId="13">
    <w:abstractNumId w:val="1"/>
  </w:num>
  <w:num w:numId="14">
    <w:abstractNumId w:val="10"/>
  </w:num>
  <w:num w:numId="15">
    <w:abstractNumId w:val="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28"/>
    <w:rsid w:val="00001F43"/>
    <w:rsid w:val="000021C3"/>
    <w:rsid w:val="0000449E"/>
    <w:rsid w:val="00004D4F"/>
    <w:rsid w:val="00005053"/>
    <w:rsid w:val="00005FAD"/>
    <w:rsid w:val="00007B5F"/>
    <w:rsid w:val="00007BAF"/>
    <w:rsid w:val="000126AF"/>
    <w:rsid w:val="000145B8"/>
    <w:rsid w:val="00017926"/>
    <w:rsid w:val="00021D00"/>
    <w:rsid w:val="00022F36"/>
    <w:rsid w:val="00025617"/>
    <w:rsid w:val="00025D88"/>
    <w:rsid w:val="00033353"/>
    <w:rsid w:val="00034BF1"/>
    <w:rsid w:val="000370C3"/>
    <w:rsid w:val="00037DC9"/>
    <w:rsid w:val="00042B53"/>
    <w:rsid w:val="000449A2"/>
    <w:rsid w:val="000461EE"/>
    <w:rsid w:val="000473B8"/>
    <w:rsid w:val="00051077"/>
    <w:rsid w:val="00056925"/>
    <w:rsid w:val="0006022A"/>
    <w:rsid w:val="00061373"/>
    <w:rsid w:val="00062FB7"/>
    <w:rsid w:val="00064335"/>
    <w:rsid w:val="00064929"/>
    <w:rsid w:val="00070304"/>
    <w:rsid w:val="0007094B"/>
    <w:rsid w:val="0007514C"/>
    <w:rsid w:val="00075E06"/>
    <w:rsid w:val="00076AE2"/>
    <w:rsid w:val="00080298"/>
    <w:rsid w:val="00080C64"/>
    <w:rsid w:val="00082349"/>
    <w:rsid w:val="000826A6"/>
    <w:rsid w:val="00082C09"/>
    <w:rsid w:val="00082FF5"/>
    <w:rsid w:val="000859EA"/>
    <w:rsid w:val="00090F23"/>
    <w:rsid w:val="00091518"/>
    <w:rsid w:val="00091B9F"/>
    <w:rsid w:val="00092F7A"/>
    <w:rsid w:val="000932C7"/>
    <w:rsid w:val="000A3477"/>
    <w:rsid w:val="000A3672"/>
    <w:rsid w:val="000A3E1B"/>
    <w:rsid w:val="000A4D0C"/>
    <w:rsid w:val="000A5E97"/>
    <w:rsid w:val="000A6F34"/>
    <w:rsid w:val="000B3DCC"/>
    <w:rsid w:val="000B64CF"/>
    <w:rsid w:val="000C03B7"/>
    <w:rsid w:val="000C0C2E"/>
    <w:rsid w:val="000C293B"/>
    <w:rsid w:val="000C3356"/>
    <w:rsid w:val="000C344F"/>
    <w:rsid w:val="000C3D85"/>
    <w:rsid w:val="000C70B8"/>
    <w:rsid w:val="000D3408"/>
    <w:rsid w:val="000D5F38"/>
    <w:rsid w:val="000D7CB7"/>
    <w:rsid w:val="000E2D44"/>
    <w:rsid w:val="000E3506"/>
    <w:rsid w:val="000E4A53"/>
    <w:rsid w:val="000E5901"/>
    <w:rsid w:val="000F11C0"/>
    <w:rsid w:val="000F4D29"/>
    <w:rsid w:val="000F57B6"/>
    <w:rsid w:val="000F5C5A"/>
    <w:rsid w:val="00100092"/>
    <w:rsid w:val="001010A5"/>
    <w:rsid w:val="00102BAF"/>
    <w:rsid w:val="001043A7"/>
    <w:rsid w:val="001049A4"/>
    <w:rsid w:val="00110583"/>
    <w:rsid w:val="0011467B"/>
    <w:rsid w:val="001204B0"/>
    <w:rsid w:val="00122913"/>
    <w:rsid w:val="0012302B"/>
    <w:rsid w:val="001232DE"/>
    <w:rsid w:val="001234C9"/>
    <w:rsid w:val="001302DD"/>
    <w:rsid w:val="0013145E"/>
    <w:rsid w:val="001338DE"/>
    <w:rsid w:val="00134C7A"/>
    <w:rsid w:val="00136B23"/>
    <w:rsid w:val="00141531"/>
    <w:rsid w:val="00142372"/>
    <w:rsid w:val="00142DF7"/>
    <w:rsid w:val="00144A78"/>
    <w:rsid w:val="001463E0"/>
    <w:rsid w:val="0015224C"/>
    <w:rsid w:val="00153C3F"/>
    <w:rsid w:val="00154E4E"/>
    <w:rsid w:val="00155651"/>
    <w:rsid w:val="001561DB"/>
    <w:rsid w:val="001574E0"/>
    <w:rsid w:val="00157B53"/>
    <w:rsid w:val="0016085C"/>
    <w:rsid w:val="00161A5F"/>
    <w:rsid w:val="0016370C"/>
    <w:rsid w:val="00170245"/>
    <w:rsid w:val="00172B9D"/>
    <w:rsid w:val="0017441B"/>
    <w:rsid w:val="00174B63"/>
    <w:rsid w:val="00177323"/>
    <w:rsid w:val="00180690"/>
    <w:rsid w:val="00180D46"/>
    <w:rsid w:val="001818C1"/>
    <w:rsid w:val="00182D5A"/>
    <w:rsid w:val="001849C6"/>
    <w:rsid w:val="001857BA"/>
    <w:rsid w:val="001866CE"/>
    <w:rsid w:val="00190E89"/>
    <w:rsid w:val="00191B4F"/>
    <w:rsid w:val="00191E3F"/>
    <w:rsid w:val="001929BD"/>
    <w:rsid w:val="00197864"/>
    <w:rsid w:val="001A3251"/>
    <w:rsid w:val="001A3350"/>
    <w:rsid w:val="001B0AF1"/>
    <w:rsid w:val="001B0FF2"/>
    <w:rsid w:val="001B198F"/>
    <w:rsid w:val="001B1A33"/>
    <w:rsid w:val="001B34ED"/>
    <w:rsid w:val="001C1F79"/>
    <w:rsid w:val="001C3995"/>
    <w:rsid w:val="001C5279"/>
    <w:rsid w:val="001D113D"/>
    <w:rsid w:val="001D5F50"/>
    <w:rsid w:val="001E012E"/>
    <w:rsid w:val="001E0165"/>
    <w:rsid w:val="001E4D0D"/>
    <w:rsid w:val="001E60B7"/>
    <w:rsid w:val="001E6C22"/>
    <w:rsid w:val="001E774C"/>
    <w:rsid w:val="001F354C"/>
    <w:rsid w:val="001F5D85"/>
    <w:rsid w:val="001F71DD"/>
    <w:rsid w:val="00200D7C"/>
    <w:rsid w:val="00202117"/>
    <w:rsid w:val="00204435"/>
    <w:rsid w:val="002049BC"/>
    <w:rsid w:val="0021013A"/>
    <w:rsid w:val="00210370"/>
    <w:rsid w:val="00213D76"/>
    <w:rsid w:val="00215708"/>
    <w:rsid w:val="002166DB"/>
    <w:rsid w:val="002172BB"/>
    <w:rsid w:val="00217837"/>
    <w:rsid w:val="00220A8E"/>
    <w:rsid w:val="0022138C"/>
    <w:rsid w:val="00221CA7"/>
    <w:rsid w:val="00224E44"/>
    <w:rsid w:val="002323B9"/>
    <w:rsid w:val="00236ADE"/>
    <w:rsid w:val="002405DE"/>
    <w:rsid w:val="002443B3"/>
    <w:rsid w:val="002462AC"/>
    <w:rsid w:val="0024780C"/>
    <w:rsid w:val="00247AB6"/>
    <w:rsid w:val="00251801"/>
    <w:rsid w:val="00254CF1"/>
    <w:rsid w:val="00255336"/>
    <w:rsid w:val="00256AAC"/>
    <w:rsid w:val="0026168B"/>
    <w:rsid w:val="00262382"/>
    <w:rsid w:val="00263B48"/>
    <w:rsid w:val="00263C1C"/>
    <w:rsid w:val="002675CA"/>
    <w:rsid w:val="00271918"/>
    <w:rsid w:val="0027489F"/>
    <w:rsid w:val="00275475"/>
    <w:rsid w:val="00275EBE"/>
    <w:rsid w:val="00280CCE"/>
    <w:rsid w:val="002828C0"/>
    <w:rsid w:val="00285309"/>
    <w:rsid w:val="00292654"/>
    <w:rsid w:val="002928CA"/>
    <w:rsid w:val="00292BF2"/>
    <w:rsid w:val="00292D82"/>
    <w:rsid w:val="00295812"/>
    <w:rsid w:val="002959B1"/>
    <w:rsid w:val="002A1385"/>
    <w:rsid w:val="002A219F"/>
    <w:rsid w:val="002A2B5D"/>
    <w:rsid w:val="002A306E"/>
    <w:rsid w:val="002A31EF"/>
    <w:rsid w:val="002A3AC4"/>
    <w:rsid w:val="002A5028"/>
    <w:rsid w:val="002A6E55"/>
    <w:rsid w:val="002B0BFF"/>
    <w:rsid w:val="002B246A"/>
    <w:rsid w:val="002B2797"/>
    <w:rsid w:val="002B3124"/>
    <w:rsid w:val="002B3FBE"/>
    <w:rsid w:val="002B4442"/>
    <w:rsid w:val="002B4C28"/>
    <w:rsid w:val="002B5CF9"/>
    <w:rsid w:val="002B79A9"/>
    <w:rsid w:val="002B7E58"/>
    <w:rsid w:val="002C0007"/>
    <w:rsid w:val="002C05BD"/>
    <w:rsid w:val="002C0857"/>
    <w:rsid w:val="002C1524"/>
    <w:rsid w:val="002C18AD"/>
    <w:rsid w:val="002C2BE8"/>
    <w:rsid w:val="002C2CCE"/>
    <w:rsid w:val="002C6585"/>
    <w:rsid w:val="002C7474"/>
    <w:rsid w:val="002D11F0"/>
    <w:rsid w:val="002D2930"/>
    <w:rsid w:val="002D3093"/>
    <w:rsid w:val="002D3374"/>
    <w:rsid w:val="002D41AA"/>
    <w:rsid w:val="002D49EA"/>
    <w:rsid w:val="002D5605"/>
    <w:rsid w:val="002D6861"/>
    <w:rsid w:val="002D6A9D"/>
    <w:rsid w:val="002D73F1"/>
    <w:rsid w:val="002E1858"/>
    <w:rsid w:val="002E3046"/>
    <w:rsid w:val="002E3478"/>
    <w:rsid w:val="002E35FD"/>
    <w:rsid w:val="002E5C35"/>
    <w:rsid w:val="002E5DD7"/>
    <w:rsid w:val="002F202E"/>
    <w:rsid w:val="002F3C46"/>
    <w:rsid w:val="002F5760"/>
    <w:rsid w:val="002F5C42"/>
    <w:rsid w:val="003015FB"/>
    <w:rsid w:val="00301892"/>
    <w:rsid w:val="00302BC0"/>
    <w:rsid w:val="00302DFE"/>
    <w:rsid w:val="003033AB"/>
    <w:rsid w:val="00304B9A"/>
    <w:rsid w:val="00306229"/>
    <w:rsid w:val="00306544"/>
    <w:rsid w:val="00306799"/>
    <w:rsid w:val="00306B47"/>
    <w:rsid w:val="0031727C"/>
    <w:rsid w:val="0031798C"/>
    <w:rsid w:val="00317FB9"/>
    <w:rsid w:val="0032068E"/>
    <w:rsid w:val="00323B7F"/>
    <w:rsid w:val="00326A12"/>
    <w:rsid w:val="003334C6"/>
    <w:rsid w:val="003361F1"/>
    <w:rsid w:val="003376A8"/>
    <w:rsid w:val="00340589"/>
    <w:rsid w:val="003437CB"/>
    <w:rsid w:val="0034505C"/>
    <w:rsid w:val="003521A8"/>
    <w:rsid w:val="00353600"/>
    <w:rsid w:val="00356E8A"/>
    <w:rsid w:val="003603BA"/>
    <w:rsid w:val="00360E34"/>
    <w:rsid w:val="00362716"/>
    <w:rsid w:val="00362C5F"/>
    <w:rsid w:val="00364D4B"/>
    <w:rsid w:val="00366CD4"/>
    <w:rsid w:val="003672F3"/>
    <w:rsid w:val="00367BC8"/>
    <w:rsid w:val="00371830"/>
    <w:rsid w:val="003731F9"/>
    <w:rsid w:val="00377B73"/>
    <w:rsid w:val="0038260C"/>
    <w:rsid w:val="00382624"/>
    <w:rsid w:val="0038692E"/>
    <w:rsid w:val="00391A12"/>
    <w:rsid w:val="003929F3"/>
    <w:rsid w:val="00392F6B"/>
    <w:rsid w:val="0039324E"/>
    <w:rsid w:val="00396FDB"/>
    <w:rsid w:val="003A07D0"/>
    <w:rsid w:val="003A10FA"/>
    <w:rsid w:val="003A467D"/>
    <w:rsid w:val="003A5394"/>
    <w:rsid w:val="003A7086"/>
    <w:rsid w:val="003B11B2"/>
    <w:rsid w:val="003B126E"/>
    <w:rsid w:val="003B1AE3"/>
    <w:rsid w:val="003B3DAB"/>
    <w:rsid w:val="003B4623"/>
    <w:rsid w:val="003B653E"/>
    <w:rsid w:val="003B6869"/>
    <w:rsid w:val="003B744B"/>
    <w:rsid w:val="003B761F"/>
    <w:rsid w:val="003B7B41"/>
    <w:rsid w:val="003C008E"/>
    <w:rsid w:val="003C0337"/>
    <w:rsid w:val="003C1FC7"/>
    <w:rsid w:val="003C5C20"/>
    <w:rsid w:val="003C6F64"/>
    <w:rsid w:val="003D333F"/>
    <w:rsid w:val="003D380F"/>
    <w:rsid w:val="003D4071"/>
    <w:rsid w:val="003D4FE8"/>
    <w:rsid w:val="003D7DE1"/>
    <w:rsid w:val="003D7FEC"/>
    <w:rsid w:val="003E15A4"/>
    <w:rsid w:val="003E38BC"/>
    <w:rsid w:val="003E4608"/>
    <w:rsid w:val="003E4703"/>
    <w:rsid w:val="003E5E29"/>
    <w:rsid w:val="003E7DB9"/>
    <w:rsid w:val="003F0A75"/>
    <w:rsid w:val="003F231D"/>
    <w:rsid w:val="003F3965"/>
    <w:rsid w:val="003F3C97"/>
    <w:rsid w:val="003F79BE"/>
    <w:rsid w:val="003F7AE2"/>
    <w:rsid w:val="004002E2"/>
    <w:rsid w:val="00402999"/>
    <w:rsid w:val="0040327E"/>
    <w:rsid w:val="00405F1E"/>
    <w:rsid w:val="004145F1"/>
    <w:rsid w:val="00414C80"/>
    <w:rsid w:val="004163B9"/>
    <w:rsid w:val="00417844"/>
    <w:rsid w:val="004266A6"/>
    <w:rsid w:val="00431C9B"/>
    <w:rsid w:val="00432FFF"/>
    <w:rsid w:val="00433D43"/>
    <w:rsid w:val="00434245"/>
    <w:rsid w:val="00437161"/>
    <w:rsid w:val="00437164"/>
    <w:rsid w:val="00437A99"/>
    <w:rsid w:val="00437BF5"/>
    <w:rsid w:val="00446162"/>
    <w:rsid w:val="00452B30"/>
    <w:rsid w:val="00455733"/>
    <w:rsid w:val="00457574"/>
    <w:rsid w:val="00461368"/>
    <w:rsid w:val="004623F9"/>
    <w:rsid w:val="00466C42"/>
    <w:rsid w:val="00467D18"/>
    <w:rsid w:val="00472E67"/>
    <w:rsid w:val="004730D4"/>
    <w:rsid w:val="004756CF"/>
    <w:rsid w:val="00475BA6"/>
    <w:rsid w:val="00480958"/>
    <w:rsid w:val="00481E0E"/>
    <w:rsid w:val="0048287E"/>
    <w:rsid w:val="00482E1D"/>
    <w:rsid w:val="0048330D"/>
    <w:rsid w:val="00483719"/>
    <w:rsid w:val="00487F22"/>
    <w:rsid w:val="0049135A"/>
    <w:rsid w:val="00492108"/>
    <w:rsid w:val="004926C0"/>
    <w:rsid w:val="00495F56"/>
    <w:rsid w:val="0049601B"/>
    <w:rsid w:val="004A1070"/>
    <w:rsid w:val="004A1DE6"/>
    <w:rsid w:val="004A389E"/>
    <w:rsid w:val="004A466C"/>
    <w:rsid w:val="004A4A6B"/>
    <w:rsid w:val="004A57F3"/>
    <w:rsid w:val="004B00F8"/>
    <w:rsid w:val="004B03C7"/>
    <w:rsid w:val="004B2D92"/>
    <w:rsid w:val="004B46F3"/>
    <w:rsid w:val="004B49DF"/>
    <w:rsid w:val="004B5DE6"/>
    <w:rsid w:val="004C0D07"/>
    <w:rsid w:val="004C2B86"/>
    <w:rsid w:val="004C5245"/>
    <w:rsid w:val="004C55BF"/>
    <w:rsid w:val="004C7079"/>
    <w:rsid w:val="004C73DD"/>
    <w:rsid w:val="004C7CEE"/>
    <w:rsid w:val="004D1D87"/>
    <w:rsid w:val="004D292A"/>
    <w:rsid w:val="004E2847"/>
    <w:rsid w:val="004E28A6"/>
    <w:rsid w:val="004E47B0"/>
    <w:rsid w:val="004E6B4C"/>
    <w:rsid w:val="004F3B7A"/>
    <w:rsid w:val="004F7060"/>
    <w:rsid w:val="005040E7"/>
    <w:rsid w:val="005054D2"/>
    <w:rsid w:val="005060FA"/>
    <w:rsid w:val="005065CD"/>
    <w:rsid w:val="00506F89"/>
    <w:rsid w:val="005111B3"/>
    <w:rsid w:val="0051131B"/>
    <w:rsid w:val="00514BFC"/>
    <w:rsid w:val="00517581"/>
    <w:rsid w:val="00522AF1"/>
    <w:rsid w:val="00526AF1"/>
    <w:rsid w:val="00532740"/>
    <w:rsid w:val="005374FE"/>
    <w:rsid w:val="00537C21"/>
    <w:rsid w:val="00540DD5"/>
    <w:rsid w:val="005410F3"/>
    <w:rsid w:val="0054139A"/>
    <w:rsid w:val="00543550"/>
    <w:rsid w:val="00543C5F"/>
    <w:rsid w:val="0054685D"/>
    <w:rsid w:val="00551ACA"/>
    <w:rsid w:val="00552E80"/>
    <w:rsid w:val="00552FE5"/>
    <w:rsid w:val="00553BC4"/>
    <w:rsid w:val="00554957"/>
    <w:rsid w:val="0055680C"/>
    <w:rsid w:val="00563E0C"/>
    <w:rsid w:val="00564113"/>
    <w:rsid w:val="00564FC3"/>
    <w:rsid w:val="00565462"/>
    <w:rsid w:val="0056547C"/>
    <w:rsid w:val="00567B57"/>
    <w:rsid w:val="00571B4D"/>
    <w:rsid w:val="00573598"/>
    <w:rsid w:val="00573AC7"/>
    <w:rsid w:val="00573F31"/>
    <w:rsid w:val="00574286"/>
    <w:rsid w:val="00574DDD"/>
    <w:rsid w:val="00577ADD"/>
    <w:rsid w:val="005800A9"/>
    <w:rsid w:val="00583212"/>
    <w:rsid w:val="00583266"/>
    <w:rsid w:val="00587631"/>
    <w:rsid w:val="0058775A"/>
    <w:rsid w:val="005919A7"/>
    <w:rsid w:val="00592627"/>
    <w:rsid w:val="00594FE1"/>
    <w:rsid w:val="005970E0"/>
    <w:rsid w:val="0059754A"/>
    <w:rsid w:val="005A1715"/>
    <w:rsid w:val="005A5AC2"/>
    <w:rsid w:val="005A5F4C"/>
    <w:rsid w:val="005A648C"/>
    <w:rsid w:val="005A6C24"/>
    <w:rsid w:val="005B029F"/>
    <w:rsid w:val="005B0F97"/>
    <w:rsid w:val="005B19A1"/>
    <w:rsid w:val="005B34E7"/>
    <w:rsid w:val="005B35D1"/>
    <w:rsid w:val="005B65F8"/>
    <w:rsid w:val="005C06E8"/>
    <w:rsid w:val="005C1186"/>
    <w:rsid w:val="005C1749"/>
    <w:rsid w:val="005C23FA"/>
    <w:rsid w:val="005C299B"/>
    <w:rsid w:val="005C2AE6"/>
    <w:rsid w:val="005C5EB0"/>
    <w:rsid w:val="005D3A2B"/>
    <w:rsid w:val="005D4700"/>
    <w:rsid w:val="005D4D7A"/>
    <w:rsid w:val="005D51FE"/>
    <w:rsid w:val="005D7C7B"/>
    <w:rsid w:val="005E341E"/>
    <w:rsid w:val="005E3BAA"/>
    <w:rsid w:val="005E67FF"/>
    <w:rsid w:val="005E788B"/>
    <w:rsid w:val="005F1F80"/>
    <w:rsid w:val="005F222F"/>
    <w:rsid w:val="005F56AB"/>
    <w:rsid w:val="005F5D4C"/>
    <w:rsid w:val="005F7F03"/>
    <w:rsid w:val="006021B9"/>
    <w:rsid w:val="0060272F"/>
    <w:rsid w:val="00603DA4"/>
    <w:rsid w:val="00605CE8"/>
    <w:rsid w:val="00607FF7"/>
    <w:rsid w:val="00612A8F"/>
    <w:rsid w:val="00613AAE"/>
    <w:rsid w:val="00614EA9"/>
    <w:rsid w:val="00620316"/>
    <w:rsid w:val="0062112F"/>
    <w:rsid w:val="006212F7"/>
    <w:rsid w:val="0062233C"/>
    <w:rsid w:val="0062472C"/>
    <w:rsid w:val="00624EC9"/>
    <w:rsid w:val="006252BB"/>
    <w:rsid w:val="006264A1"/>
    <w:rsid w:val="00626F56"/>
    <w:rsid w:val="0063188E"/>
    <w:rsid w:val="00631D55"/>
    <w:rsid w:val="00632B7C"/>
    <w:rsid w:val="00635BFB"/>
    <w:rsid w:val="006371D2"/>
    <w:rsid w:val="00637BF1"/>
    <w:rsid w:val="006410AF"/>
    <w:rsid w:val="006412D9"/>
    <w:rsid w:val="00641606"/>
    <w:rsid w:val="006439A4"/>
    <w:rsid w:val="006449FD"/>
    <w:rsid w:val="00646FB1"/>
    <w:rsid w:val="00650373"/>
    <w:rsid w:val="00651BC8"/>
    <w:rsid w:val="00651EAF"/>
    <w:rsid w:val="0065268F"/>
    <w:rsid w:val="0065580B"/>
    <w:rsid w:val="006567BF"/>
    <w:rsid w:val="00656D61"/>
    <w:rsid w:val="00662B2B"/>
    <w:rsid w:val="006633C1"/>
    <w:rsid w:val="00663B9F"/>
    <w:rsid w:val="00663BDB"/>
    <w:rsid w:val="00664B1F"/>
    <w:rsid w:val="006702D4"/>
    <w:rsid w:val="00671FEA"/>
    <w:rsid w:val="00673DA8"/>
    <w:rsid w:val="0067515F"/>
    <w:rsid w:val="00682894"/>
    <w:rsid w:val="00683854"/>
    <w:rsid w:val="00684D2E"/>
    <w:rsid w:val="00685099"/>
    <w:rsid w:val="00685DC1"/>
    <w:rsid w:val="00687E48"/>
    <w:rsid w:val="00693230"/>
    <w:rsid w:val="00693296"/>
    <w:rsid w:val="00695F96"/>
    <w:rsid w:val="006A00A8"/>
    <w:rsid w:val="006A2B39"/>
    <w:rsid w:val="006B1BF7"/>
    <w:rsid w:val="006B2020"/>
    <w:rsid w:val="006C0200"/>
    <w:rsid w:val="006C045E"/>
    <w:rsid w:val="006C34F5"/>
    <w:rsid w:val="006C417E"/>
    <w:rsid w:val="006C4AF5"/>
    <w:rsid w:val="006C5DAD"/>
    <w:rsid w:val="006C61F6"/>
    <w:rsid w:val="006C6C12"/>
    <w:rsid w:val="006C7CD1"/>
    <w:rsid w:val="006D53F6"/>
    <w:rsid w:val="006E0522"/>
    <w:rsid w:val="006E1AB4"/>
    <w:rsid w:val="006E2BF8"/>
    <w:rsid w:val="006E587D"/>
    <w:rsid w:val="006F0798"/>
    <w:rsid w:val="006F4435"/>
    <w:rsid w:val="006F74F5"/>
    <w:rsid w:val="006F7BDE"/>
    <w:rsid w:val="007009B9"/>
    <w:rsid w:val="0070474A"/>
    <w:rsid w:val="00710B9C"/>
    <w:rsid w:val="007130BD"/>
    <w:rsid w:val="0071487F"/>
    <w:rsid w:val="00715699"/>
    <w:rsid w:val="00716349"/>
    <w:rsid w:val="00722A03"/>
    <w:rsid w:val="00723688"/>
    <w:rsid w:val="0072456B"/>
    <w:rsid w:val="007262AC"/>
    <w:rsid w:val="0072644C"/>
    <w:rsid w:val="007311DF"/>
    <w:rsid w:val="00731877"/>
    <w:rsid w:val="00734263"/>
    <w:rsid w:val="0073561B"/>
    <w:rsid w:val="00735757"/>
    <w:rsid w:val="00737212"/>
    <w:rsid w:val="00737433"/>
    <w:rsid w:val="00740BF7"/>
    <w:rsid w:val="00741AC4"/>
    <w:rsid w:val="007464D9"/>
    <w:rsid w:val="007521DA"/>
    <w:rsid w:val="007530F3"/>
    <w:rsid w:val="00757928"/>
    <w:rsid w:val="00761F8C"/>
    <w:rsid w:val="00762B1E"/>
    <w:rsid w:val="00763DBD"/>
    <w:rsid w:val="007640F8"/>
    <w:rsid w:val="00764AB1"/>
    <w:rsid w:val="007701A5"/>
    <w:rsid w:val="00771BC1"/>
    <w:rsid w:val="00771C8F"/>
    <w:rsid w:val="007727B9"/>
    <w:rsid w:val="007734D9"/>
    <w:rsid w:val="007738BB"/>
    <w:rsid w:val="00774135"/>
    <w:rsid w:val="00780E19"/>
    <w:rsid w:val="00782DAD"/>
    <w:rsid w:val="00783B6C"/>
    <w:rsid w:val="00784755"/>
    <w:rsid w:val="00784E17"/>
    <w:rsid w:val="0078717D"/>
    <w:rsid w:val="00791A11"/>
    <w:rsid w:val="00795D34"/>
    <w:rsid w:val="007A0137"/>
    <w:rsid w:val="007A2818"/>
    <w:rsid w:val="007A3771"/>
    <w:rsid w:val="007A4259"/>
    <w:rsid w:val="007A4B55"/>
    <w:rsid w:val="007A4DF0"/>
    <w:rsid w:val="007A5A01"/>
    <w:rsid w:val="007A5F5E"/>
    <w:rsid w:val="007B0187"/>
    <w:rsid w:val="007B1709"/>
    <w:rsid w:val="007B19FC"/>
    <w:rsid w:val="007B28F2"/>
    <w:rsid w:val="007B28FB"/>
    <w:rsid w:val="007B2ECE"/>
    <w:rsid w:val="007B3828"/>
    <w:rsid w:val="007B5BC8"/>
    <w:rsid w:val="007B6609"/>
    <w:rsid w:val="007C1919"/>
    <w:rsid w:val="007C28E4"/>
    <w:rsid w:val="007C3625"/>
    <w:rsid w:val="007C47CD"/>
    <w:rsid w:val="007C58E0"/>
    <w:rsid w:val="007C5C24"/>
    <w:rsid w:val="007C7303"/>
    <w:rsid w:val="007D1B36"/>
    <w:rsid w:val="007D265D"/>
    <w:rsid w:val="007D2F5A"/>
    <w:rsid w:val="007D4011"/>
    <w:rsid w:val="007D526A"/>
    <w:rsid w:val="007D5B74"/>
    <w:rsid w:val="007D7411"/>
    <w:rsid w:val="007E142B"/>
    <w:rsid w:val="007E3560"/>
    <w:rsid w:val="007E3EEB"/>
    <w:rsid w:val="007E5718"/>
    <w:rsid w:val="007F00B5"/>
    <w:rsid w:val="007F119F"/>
    <w:rsid w:val="007F29D8"/>
    <w:rsid w:val="007F2DCC"/>
    <w:rsid w:val="007F40C5"/>
    <w:rsid w:val="007F48DB"/>
    <w:rsid w:val="007F5D6A"/>
    <w:rsid w:val="007F7600"/>
    <w:rsid w:val="0080130D"/>
    <w:rsid w:val="00801DC9"/>
    <w:rsid w:val="008022A9"/>
    <w:rsid w:val="00803CBF"/>
    <w:rsid w:val="00816051"/>
    <w:rsid w:val="0081683C"/>
    <w:rsid w:val="00816883"/>
    <w:rsid w:val="00822775"/>
    <w:rsid w:val="0082554A"/>
    <w:rsid w:val="0082660F"/>
    <w:rsid w:val="00826C0E"/>
    <w:rsid w:val="00826CB4"/>
    <w:rsid w:val="00830A30"/>
    <w:rsid w:val="00830B64"/>
    <w:rsid w:val="00830D2B"/>
    <w:rsid w:val="00834B5D"/>
    <w:rsid w:val="008355C9"/>
    <w:rsid w:val="0083569A"/>
    <w:rsid w:val="008357DC"/>
    <w:rsid w:val="00837B80"/>
    <w:rsid w:val="00842695"/>
    <w:rsid w:val="00844742"/>
    <w:rsid w:val="008463C6"/>
    <w:rsid w:val="00851BB4"/>
    <w:rsid w:val="00853BD3"/>
    <w:rsid w:val="00854E02"/>
    <w:rsid w:val="00856C2B"/>
    <w:rsid w:val="00857E3E"/>
    <w:rsid w:val="00860375"/>
    <w:rsid w:val="00864EF5"/>
    <w:rsid w:val="00865678"/>
    <w:rsid w:val="00867C28"/>
    <w:rsid w:val="00872271"/>
    <w:rsid w:val="00875577"/>
    <w:rsid w:val="0088031D"/>
    <w:rsid w:val="008804A8"/>
    <w:rsid w:val="00883443"/>
    <w:rsid w:val="0088757C"/>
    <w:rsid w:val="008908B5"/>
    <w:rsid w:val="00891A9E"/>
    <w:rsid w:val="0089420F"/>
    <w:rsid w:val="00894F33"/>
    <w:rsid w:val="00895C13"/>
    <w:rsid w:val="00897106"/>
    <w:rsid w:val="008A5C93"/>
    <w:rsid w:val="008A64A7"/>
    <w:rsid w:val="008A7F08"/>
    <w:rsid w:val="008B134F"/>
    <w:rsid w:val="008B1456"/>
    <w:rsid w:val="008B1A21"/>
    <w:rsid w:val="008B206A"/>
    <w:rsid w:val="008B42E5"/>
    <w:rsid w:val="008B46A0"/>
    <w:rsid w:val="008B62D4"/>
    <w:rsid w:val="008B68A5"/>
    <w:rsid w:val="008C053B"/>
    <w:rsid w:val="008C0F18"/>
    <w:rsid w:val="008C386B"/>
    <w:rsid w:val="008C52D9"/>
    <w:rsid w:val="008C5CD2"/>
    <w:rsid w:val="008C61F3"/>
    <w:rsid w:val="008C69CA"/>
    <w:rsid w:val="008C6F56"/>
    <w:rsid w:val="008C75B2"/>
    <w:rsid w:val="008D088A"/>
    <w:rsid w:val="008D22F1"/>
    <w:rsid w:val="008D5674"/>
    <w:rsid w:val="008D6C6F"/>
    <w:rsid w:val="008D7C0F"/>
    <w:rsid w:val="008E4544"/>
    <w:rsid w:val="008E5BD9"/>
    <w:rsid w:val="008F0741"/>
    <w:rsid w:val="008F3E54"/>
    <w:rsid w:val="0090245D"/>
    <w:rsid w:val="00902A11"/>
    <w:rsid w:val="009035A6"/>
    <w:rsid w:val="00905B74"/>
    <w:rsid w:val="009067CE"/>
    <w:rsid w:val="0091004F"/>
    <w:rsid w:val="009103E2"/>
    <w:rsid w:val="009105BA"/>
    <w:rsid w:val="0092358D"/>
    <w:rsid w:val="00930943"/>
    <w:rsid w:val="00930C14"/>
    <w:rsid w:val="00931814"/>
    <w:rsid w:val="009347E0"/>
    <w:rsid w:val="00935206"/>
    <w:rsid w:val="00935350"/>
    <w:rsid w:val="00935DAA"/>
    <w:rsid w:val="00936877"/>
    <w:rsid w:val="00944E86"/>
    <w:rsid w:val="00946A42"/>
    <w:rsid w:val="00946E3B"/>
    <w:rsid w:val="00950D26"/>
    <w:rsid w:val="0095100E"/>
    <w:rsid w:val="00951495"/>
    <w:rsid w:val="0095255C"/>
    <w:rsid w:val="00952BDB"/>
    <w:rsid w:val="00960191"/>
    <w:rsid w:val="00961A30"/>
    <w:rsid w:val="00962810"/>
    <w:rsid w:val="00965871"/>
    <w:rsid w:val="00974114"/>
    <w:rsid w:val="0097540B"/>
    <w:rsid w:val="009853F7"/>
    <w:rsid w:val="00986738"/>
    <w:rsid w:val="0098723A"/>
    <w:rsid w:val="009872CF"/>
    <w:rsid w:val="009936B3"/>
    <w:rsid w:val="00997DAB"/>
    <w:rsid w:val="009A1B73"/>
    <w:rsid w:val="009A76FA"/>
    <w:rsid w:val="009A7BF3"/>
    <w:rsid w:val="009B15BD"/>
    <w:rsid w:val="009B3E5F"/>
    <w:rsid w:val="009B5FDD"/>
    <w:rsid w:val="009B695B"/>
    <w:rsid w:val="009B78D2"/>
    <w:rsid w:val="009B7D06"/>
    <w:rsid w:val="009C01F1"/>
    <w:rsid w:val="009C022C"/>
    <w:rsid w:val="009C0D3E"/>
    <w:rsid w:val="009C1399"/>
    <w:rsid w:val="009C6B18"/>
    <w:rsid w:val="009D2464"/>
    <w:rsid w:val="009D24C6"/>
    <w:rsid w:val="009D346A"/>
    <w:rsid w:val="009E06E9"/>
    <w:rsid w:val="009E1525"/>
    <w:rsid w:val="009E2749"/>
    <w:rsid w:val="009E34DD"/>
    <w:rsid w:val="009E46AC"/>
    <w:rsid w:val="009E59F7"/>
    <w:rsid w:val="009E6BBC"/>
    <w:rsid w:val="009E70D6"/>
    <w:rsid w:val="009E78B4"/>
    <w:rsid w:val="009E7BD7"/>
    <w:rsid w:val="009F003E"/>
    <w:rsid w:val="009F3E6A"/>
    <w:rsid w:val="00A0230B"/>
    <w:rsid w:val="00A025DE"/>
    <w:rsid w:val="00A039EE"/>
    <w:rsid w:val="00A05D5E"/>
    <w:rsid w:val="00A07190"/>
    <w:rsid w:val="00A10060"/>
    <w:rsid w:val="00A11021"/>
    <w:rsid w:val="00A12DB3"/>
    <w:rsid w:val="00A1574D"/>
    <w:rsid w:val="00A16490"/>
    <w:rsid w:val="00A1674A"/>
    <w:rsid w:val="00A17C12"/>
    <w:rsid w:val="00A233EC"/>
    <w:rsid w:val="00A24735"/>
    <w:rsid w:val="00A24B4D"/>
    <w:rsid w:val="00A25B6A"/>
    <w:rsid w:val="00A26A64"/>
    <w:rsid w:val="00A27765"/>
    <w:rsid w:val="00A3165D"/>
    <w:rsid w:val="00A31A58"/>
    <w:rsid w:val="00A32817"/>
    <w:rsid w:val="00A33D61"/>
    <w:rsid w:val="00A34F98"/>
    <w:rsid w:val="00A40262"/>
    <w:rsid w:val="00A4257F"/>
    <w:rsid w:val="00A441EC"/>
    <w:rsid w:val="00A464EB"/>
    <w:rsid w:val="00A519F9"/>
    <w:rsid w:val="00A5431F"/>
    <w:rsid w:val="00A5543B"/>
    <w:rsid w:val="00A55B52"/>
    <w:rsid w:val="00A61C1F"/>
    <w:rsid w:val="00A62439"/>
    <w:rsid w:val="00A62CFE"/>
    <w:rsid w:val="00A674C2"/>
    <w:rsid w:val="00A703BE"/>
    <w:rsid w:val="00A711E4"/>
    <w:rsid w:val="00A7190C"/>
    <w:rsid w:val="00A74DCB"/>
    <w:rsid w:val="00A77237"/>
    <w:rsid w:val="00A818C3"/>
    <w:rsid w:val="00A83E11"/>
    <w:rsid w:val="00A84320"/>
    <w:rsid w:val="00A84CE2"/>
    <w:rsid w:val="00A958C4"/>
    <w:rsid w:val="00A974DF"/>
    <w:rsid w:val="00AA600E"/>
    <w:rsid w:val="00AB0EAD"/>
    <w:rsid w:val="00AB144D"/>
    <w:rsid w:val="00AB36C8"/>
    <w:rsid w:val="00AB3BE0"/>
    <w:rsid w:val="00AB67A8"/>
    <w:rsid w:val="00AB6F8E"/>
    <w:rsid w:val="00AC005B"/>
    <w:rsid w:val="00AC048D"/>
    <w:rsid w:val="00AC220E"/>
    <w:rsid w:val="00AC3A42"/>
    <w:rsid w:val="00AC3D55"/>
    <w:rsid w:val="00AC786A"/>
    <w:rsid w:val="00AD1F54"/>
    <w:rsid w:val="00AD5189"/>
    <w:rsid w:val="00AD556F"/>
    <w:rsid w:val="00AD7E42"/>
    <w:rsid w:val="00AE37F3"/>
    <w:rsid w:val="00AE726A"/>
    <w:rsid w:val="00AF023B"/>
    <w:rsid w:val="00AF0B75"/>
    <w:rsid w:val="00AF598A"/>
    <w:rsid w:val="00B00DCC"/>
    <w:rsid w:val="00B02316"/>
    <w:rsid w:val="00B03DC0"/>
    <w:rsid w:val="00B04229"/>
    <w:rsid w:val="00B06637"/>
    <w:rsid w:val="00B0663C"/>
    <w:rsid w:val="00B069CB"/>
    <w:rsid w:val="00B078E6"/>
    <w:rsid w:val="00B11ECC"/>
    <w:rsid w:val="00B143F9"/>
    <w:rsid w:val="00B15ADC"/>
    <w:rsid w:val="00B15E23"/>
    <w:rsid w:val="00B17F62"/>
    <w:rsid w:val="00B263BE"/>
    <w:rsid w:val="00B332D5"/>
    <w:rsid w:val="00B343AB"/>
    <w:rsid w:val="00B35012"/>
    <w:rsid w:val="00B44BA9"/>
    <w:rsid w:val="00B46FC5"/>
    <w:rsid w:val="00B52B92"/>
    <w:rsid w:val="00B5308A"/>
    <w:rsid w:val="00B531E5"/>
    <w:rsid w:val="00B564AA"/>
    <w:rsid w:val="00B57DCF"/>
    <w:rsid w:val="00B57FF4"/>
    <w:rsid w:val="00B6061C"/>
    <w:rsid w:val="00B60E34"/>
    <w:rsid w:val="00B640A6"/>
    <w:rsid w:val="00B64430"/>
    <w:rsid w:val="00B65869"/>
    <w:rsid w:val="00B66BE3"/>
    <w:rsid w:val="00B6762B"/>
    <w:rsid w:val="00B67789"/>
    <w:rsid w:val="00B70785"/>
    <w:rsid w:val="00B716E1"/>
    <w:rsid w:val="00B72BF3"/>
    <w:rsid w:val="00B72D29"/>
    <w:rsid w:val="00B73463"/>
    <w:rsid w:val="00B745B1"/>
    <w:rsid w:val="00B75DB5"/>
    <w:rsid w:val="00B81017"/>
    <w:rsid w:val="00B81807"/>
    <w:rsid w:val="00B83814"/>
    <w:rsid w:val="00B83DE8"/>
    <w:rsid w:val="00B871D8"/>
    <w:rsid w:val="00B87516"/>
    <w:rsid w:val="00B92A33"/>
    <w:rsid w:val="00B93A9A"/>
    <w:rsid w:val="00B951FE"/>
    <w:rsid w:val="00B953A1"/>
    <w:rsid w:val="00B9723B"/>
    <w:rsid w:val="00B975B6"/>
    <w:rsid w:val="00BA09D4"/>
    <w:rsid w:val="00BA2ECD"/>
    <w:rsid w:val="00BA7E0E"/>
    <w:rsid w:val="00BB0F6B"/>
    <w:rsid w:val="00BB1630"/>
    <w:rsid w:val="00BB235E"/>
    <w:rsid w:val="00BB32FC"/>
    <w:rsid w:val="00BB54EF"/>
    <w:rsid w:val="00BB657A"/>
    <w:rsid w:val="00BB6E4E"/>
    <w:rsid w:val="00BB7609"/>
    <w:rsid w:val="00BC26F2"/>
    <w:rsid w:val="00BC418E"/>
    <w:rsid w:val="00BC480B"/>
    <w:rsid w:val="00BC5945"/>
    <w:rsid w:val="00BD2E12"/>
    <w:rsid w:val="00BD3661"/>
    <w:rsid w:val="00BE11FC"/>
    <w:rsid w:val="00BE17DF"/>
    <w:rsid w:val="00BE1A41"/>
    <w:rsid w:val="00BE27AE"/>
    <w:rsid w:val="00BE5C11"/>
    <w:rsid w:val="00BE694D"/>
    <w:rsid w:val="00BE76B7"/>
    <w:rsid w:val="00BF087D"/>
    <w:rsid w:val="00BF0A7D"/>
    <w:rsid w:val="00BF31B7"/>
    <w:rsid w:val="00BF505E"/>
    <w:rsid w:val="00BF57D3"/>
    <w:rsid w:val="00BF61BA"/>
    <w:rsid w:val="00BF749B"/>
    <w:rsid w:val="00C002A2"/>
    <w:rsid w:val="00C028A5"/>
    <w:rsid w:val="00C02F80"/>
    <w:rsid w:val="00C03E82"/>
    <w:rsid w:val="00C06278"/>
    <w:rsid w:val="00C06B68"/>
    <w:rsid w:val="00C103D0"/>
    <w:rsid w:val="00C1474C"/>
    <w:rsid w:val="00C17503"/>
    <w:rsid w:val="00C21AA5"/>
    <w:rsid w:val="00C21FFA"/>
    <w:rsid w:val="00C22633"/>
    <w:rsid w:val="00C23900"/>
    <w:rsid w:val="00C24528"/>
    <w:rsid w:val="00C26579"/>
    <w:rsid w:val="00C26D1C"/>
    <w:rsid w:val="00C26E26"/>
    <w:rsid w:val="00C26E58"/>
    <w:rsid w:val="00C27ED0"/>
    <w:rsid w:val="00C31026"/>
    <w:rsid w:val="00C31A75"/>
    <w:rsid w:val="00C32603"/>
    <w:rsid w:val="00C32EAF"/>
    <w:rsid w:val="00C34FD5"/>
    <w:rsid w:val="00C4045E"/>
    <w:rsid w:val="00C41B76"/>
    <w:rsid w:val="00C43C46"/>
    <w:rsid w:val="00C45DAC"/>
    <w:rsid w:val="00C46BA2"/>
    <w:rsid w:val="00C53664"/>
    <w:rsid w:val="00C540DF"/>
    <w:rsid w:val="00C56547"/>
    <w:rsid w:val="00C62FCD"/>
    <w:rsid w:val="00C63F24"/>
    <w:rsid w:val="00C64F13"/>
    <w:rsid w:val="00C657BB"/>
    <w:rsid w:val="00C65B1D"/>
    <w:rsid w:val="00C674D2"/>
    <w:rsid w:val="00C67AF9"/>
    <w:rsid w:val="00C72C95"/>
    <w:rsid w:val="00C72D19"/>
    <w:rsid w:val="00C75F02"/>
    <w:rsid w:val="00C805D1"/>
    <w:rsid w:val="00C80B71"/>
    <w:rsid w:val="00C84AAC"/>
    <w:rsid w:val="00C84E16"/>
    <w:rsid w:val="00C8605C"/>
    <w:rsid w:val="00C9139E"/>
    <w:rsid w:val="00C95975"/>
    <w:rsid w:val="00C97434"/>
    <w:rsid w:val="00CA0F40"/>
    <w:rsid w:val="00CA2864"/>
    <w:rsid w:val="00CA315F"/>
    <w:rsid w:val="00CA5D27"/>
    <w:rsid w:val="00CB00E9"/>
    <w:rsid w:val="00CB100E"/>
    <w:rsid w:val="00CB1346"/>
    <w:rsid w:val="00CB1BBF"/>
    <w:rsid w:val="00CB1F0F"/>
    <w:rsid w:val="00CB2793"/>
    <w:rsid w:val="00CB31E6"/>
    <w:rsid w:val="00CB413B"/>
    <w:rsid w:val="00CC06DF"/>
    <w:rsid w:val="00CC290B"/>
    <w:rsid w:val="00CD0B98"/>
    <w:rsid w:val="00CD45DC"/>
    <w:rsid w:val="00CD54FF"/>
    <w:rsid w:val="00CD5CD1"/>
    <w:rsid w:val="00CD61E8"/>
    <w:rsid w:val="00CD6EC8"/>
    <w:rsid w:val="00CE3A1C"/>
    <w:rsid w:val="00CE6A8B"/>
    <w:rsid w:val="00CE7763"/>
    <w:rsid w:val="00CE7A98"/>
    <w:rsid w:val="00CE7F9A"/>
    <w:rsid w:val="00CF4711"/>
    <w:rsid w:val="00CF4C11"/>
    <w:rsid w:val="00CF596F"/>
    <w:rsid w:val="00D009AB"/>
    <w:rsid w:val="00D01D87"/>
    <w:rsid w:val="00D01DF4"/>
    <w:rsid w:val="00D02F0F"/>
    <w:rsid w:val="00D03405"/>
    <w:rsid w:val="00D035CD"/>
    <w:rsid w:val="00D042B3"/>
    <w:rsid w:val="00D04CCF"/>
    <w:rsid w:val="00D05871"/>
    <w:rsid w:val="00D121C1"/>
    <w:rsid w:val="00D159D7"/>
    <w:rsid w:val="00D15F66"/>
    <w:rsid w:val="00D1622B"/>
    <w:rsid w:val="00D17F05"/>
    <w:rsid w:val="00D20DFE"/>
    <w:rsid w:val="00D212F9"/>
    <w:rsid w:val="00D2166F"/>
    <w:rsid w:val="00D23143"/>
    <w:rsid w:val="00D24444"/>
    <w:rsid w:val="00D2577A"/>
    <w:rsid w:val="00D263F6"/>
    <w:rsid w:val="00D2719F"/>
    <w:rsid w:val="00D32AA7"/>
    <w:rsid w:val="00D358B3"/>
    <w:rsid w:val="00D36637"/>
    <w:rsid w:val="00D36F6F"/>
    <w:rsid w:val="00D405F4"/>
    <w:rsid w:val="00D40B0E"/>
    <w:rsid w:val="00D440B8"/>
    <w:rsid w:val="00D44609"/>
    <w:rsid w:val="00D477C5"/>
    <w:rsid w:val="00D47CEF"/>
    <w:rsid w:val="00D51A3C"/>
    <w:rsid w:val="00D63335"/>
    <w:rsid w:val="00D647D7"/>
    <w:rsid w:val="00D6527E"/>
    <w:rsid w:val="00D67A3E"/>
    <w:rsid w:val="00D719B5"/>
    <w:rsid w:val="00D725B6"/>
    <w:rsid w:val="00D726C0"/>
    <w:rsid w:val="00D73BBB"/>
    <w:rsid w:val="00D74918"/>
    <w:rsid w:val="00D7608C"/>
    <w:rsid w:val="00D7664A"/>
    <w:rsid w:val="00D76F7A"/>
    <w:rsid w:val="00D77C3A"/>
    <w:rsid w:val="00D80051"/>
    <w:rsid w:val="00D806B2"/>
    <w:rsid w:val="00D80A99"/>
    <w:rsid w:val="00D822BA"/>
    <w:rsid w:val="00D82862"/>
    <w:rsid w:val="00D84B83"/>
    <w:rsid w:val="00D85B8A"/>
    <w:rsid w:val="00D86141"/>
    <w:rsid w:val="00D86A43"/>
    <w:rsid w:val="00D87701"/>
    <w:rsid w:val="00D91F3A"/>
    <w:rsid w:val="00D93926"/>
    <w:rsid w:val="00DA0B22"/>
    <w:rsid w:val="00DA0FBC"/>
    <w:rsid w:val="00DA1576"/>
    <w:rsid w:val="00DA311C"/>
    <w:rsid w:val="00DA4879"/>
    <w:rsid w:val="00DA53AD"/>
    <w:rsid w:val="00DA5CBD"/>
    <w:rsid w:val="00DB10D8"/>
    <w:rsid w:val="00DB1BF0"/>
    <w:rsid w:val="00DB259E"/>
    <w:rsid w:val="00DB27FA"/>
    <w:rsid w:val="00DC3B11"/>
    <w:rsid w:val="00DC48DC"/>
    <w:rsid w:val="00DC5F82"/>
    <w:rsid w:val="00DD53FB"/>
    <w:rsid w:val="00DE2999"/>
    <w:rsid w:val="00DE4596"/>
    <w:rsid w:val="00DE7D38"/>
    <w:rsid w:val="00DF0477"/>
    <w:rsid w:val="00DF3C41"/>
    <w:rsid w:val="00DF40C6"/>
    <w:rsid w:val="00DF50AB"/>
    <w:rsid w:val="00DF66DD"/>
    <w:rsid w:val="00DF7F09"/>
    <w:rsid w:val="00E00E68"/>
    <w:rsid w:val="00E02803"/>
    <w:rsid w:val="00E028AC"/>
    <w:rsid w:val="00E04856"/>
    <w:rsid w:val="00E05AE6"/>
    <w:rsid w:val="00E05FD0"/>
    <w:rsid w:val="00E12D21"/>
    <w:rsid w:val="00E157CC"/>
    <w:rsid w:val="00E22317"/>
    <w:rsid w:val="00E25998"/>
    <w:rsid w:val="00E25CA3"/>
    <w:rsid w:val="00E25D10"/>
    <w:rsid w:val="00E31DFA"/>
    <w:rsid w:val="00E3269B"/>
    <w:rsid w:val="00E33F20"/>
    <w:rsid w:val="00E3445A"/>
    <w:rsid w:val="00E3545B"/>
    <w:rsid w:val="00E36727"/>
    <w:rsid w:val="00E42394"/>
    <w:rsid w:val="00E42850"/>
    <w:rsid w:val="00E433FA"/>
    <w:rsid w:val="00E457D8"/>
    <w:rsid w:val="00E4600A"/>
    <w:rsid w:val="00E46E37"/>
    <w:rsid w:val="00E5125B"/>
    <w:rsid w:val="00E53776"/>
    <w:rsid w:val="00E54F08"/>
    <w:rsid w:val="00E5559A"/>
    <w:rsid w:val="00E5601B"/>
    <w:rsid w:val="00E5737F"/>
    <w:rsid w:val="00E57F25"/>
    <w:rsid w:val="00E63718"/>
    <w:rsid w:val="00E63EC0"/>
    <w:rsid w:val="00E64CEB"/>
    <w:rsid w:val="00E70017"/>
    <w:rsid w:val="00E71DB3"/>
    <w:rsid w:val="00E72B1E"/>
    <w:rsid w:val="00E73840"/>
    <w:rsid w:val="00E74B64"/>
    <w:rsid w:val="00E74D6D"/>
    <w:rsid w:val="00E7501C"/>
    <w:rsid w:val="00E75044"/>
    <w:rsid w:val="00E76A5B"/>
    <w:rsid w:val="00E77FCD"/>
    <w:rsid w:val="00E807F6"/>
    <w:rsid w:val="00E81A41"/>
    <w:rsid w:val="00E83CC0"/>
    <w:rsid w:val="00E845B5"/>
    <w:rsid w:val="00E858E1"/>
    <w:rsid w:val="00E86892"/>
    <w:rsid w:val="00E90B11"/>
    <w:rsid w:val="00E92795"/>
    <w:rsid w:val="00E92F58"/>
    <w:rsid w:val="00E94BCB"/>
    <w:rsid w:val="00E952CC"/>
    <w:rsid w:val="00E97723"/>
    <w:rsid w:val="00EA29C3"/>
    <w:rsid w:val="00EA3341"/>
    <w:rsid w:val="00EA3CCA"/>
    <w:rsid w:val="00EA52C7"/>
    <w:rsid w:val="00EA5E19"/>
    <w:rsid w:val="00EA5F94"/>
    <w:rsid w:val="00EA765F"/>
    <w:rsid w:val="00EA7762"/>
    <w:rsid w:val="00EB03C6"/>
    <w:rsid w:val="00EB2C46"/>
    <w:rsid w:val="00EB57B7"/>
    <w:rsid w:val="00EB6A6E"/>
    <w:rsid w:val="00EC1498"/>
    <w:rsid w:val="00EC31A2"/>
    <w:rsid w:val="00EC40B6"/>
    <w:rsid w:val="00EC44EE"/>
    <w:rsid w:val="00EC4D97"/>
    <w:rsid w:val="00EC6A54"/>
    <w:rsid w:val="00EC6F24"/>
    <w:rsid w:val="00ED30EB"/>
    <w:rsid w:val="00ED34A5"/>
    <w:rsid w:val="00ED5855"/>
    <w:rsid w:val="00EE49CA"/>
    <w:rsid w:val="00EE4EAA"/>
    <w:rsid w:val="00EE60E1"/>
    <w:rsid w:val="00EE6A65"/>
    <w:rsid w:val="00EE6F58"/>
    <w:rsid w:val="00EE7E13"/>
    <w:rsid w:val="00EF2764"/>
    <w:rsid w:val="00EF424B"/>
    <w:rsid w:val="00EF4CE0"/>
    <w:rsid w:val="00F0059F"/>
    <w:rsid w:val="00F07553"/>
    <w:rsid w:val="00F11656"/>
    <w:rsid w:val="00F11722"/>
    <w:rsid w:val="00F15729"/>
    <w:rsid w:val="00F16713"/>
    <w:rsid w:val="00F17D04"/>
    <w:rsid w:val="00F25490"/>
    <w:rsid w:val="00F27CFF"/>
    <w:rsid w:val="00F33E7A"/>
    <w:rsid w:val="00F354F4"/>
    <w:rsid w:val="00F35B5E"/>
    <w:rsid w:val="00F421BD"/>
    <w:rsid w:val="00F42650"/>
    <w:rsid w:val="00F43C2C"/>
    <w:rsid w:val="00F46307"/>
    <w:rsid w:val="00F5255E"/>
    <w:rsid w:val="00F53335"/>
    <w:rsid w:val="00F53A4C"/>
    <w:rsid w:val="00F55A76"/>
    <w:rsid w:val="00F55B76"/>
    <w:rsid w:val="00F56F1C"/>
    <w:rsid w:val="00F57280"/>
    <w:rsid w:val="00F62132"/>
    <w:rsid w:val="00F655FC"/>
    <w:rsid w:val="00F6752D"/>
    <w:rsid w:val="00F7015E"/>
    <w:rsid w:val="00F71416"/>
    <w:rsid w:val="00F71D02"/>
    <w:rsid w:val="00F72743"/>
    <w:rsid w:val="00F750EC"/>
    <w:rsid w:val="00F77A48"/>
    <w:rsid w:val="00F811C7"/>
    <w:rsid w:val="00F82F54"/>
    <w:rsid w:val="00F85C90"/>
    <w:rsid w:val="00F86C05"/>
    <w:rsid w:val="00F87246"/>
    <w:rsid w:val="00F87A5A"/>
    <w:rsid w:val="00F90B06"/>
    <w:rsid w:val="00F90C34"/>
    <w:rsid w:val="00F951C7"/>
    <w:rsid w:val="00F953D6"/>
    <w:rsid w:val="00F95FE7"/>
    <w:rsid w:val="00FA2FA3"/>
    <w:rsid w:val="00FA363E"/>
    <w:rsid w:val="00FA4BC1"/>
    <w:rsid w:val="00FA7136"/>
    <w:rsid w:val="00FB0DE6"/>
    <w:rsid w:val="00FB609F"/>
    <w:rsid w:val="00FC0BED"/>
    <w:rsid w:val="00FC60E9"/>
    <w:rsid w:val="00FC7BAE"/>
    <w:rsid w:val="00FC7FD2"/>
    <w:rsid w:val="00FD01F1"/>
    <w:rsid w:val="00FD0AFC"/>
    <w:rsid w:val="00FD1CB2"/>
    <w:rsid w:val="00FD3121"/>
    <w:rsid w:val="00FD4CA0"/>
    <w:rsid w:val="00FE2F02"/>
    <w:rsid w:val="00FE3CCE"/>
    <w:rsid w:val="00FE4E25"/>
    <w:rsid w:val="00FE58A5"/>
    <w:rsid w:val="00FF2AAA"/>
    <w:rsid w:val="00FF2E03"/>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E20754"/>
  <w15:docId w15:val="{3EC06CAD-841A-4D00-9160-059FC4D8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13D"/>
    <w:rPr>
      <w:sz w:val="28"/>
      <w:szCs w:val="28"/>
    </w:rPr>
  </w:style>
  <w:style w:type="paragraph" w:styleId="Heading1">
    <w:name w:val="heading 1"/>
    <w:basedOn w:val="Normal"/>
    <w:next w:val="Normal"/>
    <w:link w:val="Heading1Char"/>
    <w:qFormat/>
    <w:rsid w:val="009C0D3E"/>
    <w:pPr>
      <w:keepNext/>
      <w:outlineLvl w:val="0"/>
    </w:pPr>
    <w:rPr>
      <w:rFonts w:ascii=".VnTimeH" w:hAnsi=".VnTimeH"/>
      <w:sz w:val="26"/>
      <w:szCs w:val="20"/>
    </w:rPr>
  </w:style>
  <w:style w:type="paragraph" w:styleId="Heading2">
    <w:name w:val="heading 2"/>
    <w:basedOn w:val="Normal"/>
    <w:next w:val="Normal"/>
    <w:link w:val="Heading2Char"/>
    <w:uiPriority w:val="9"/>
    <w:unhideWhenUsed/>
    <w:qFormat/>
    <w:rsid w:val="003A10FA"/>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semiHidden/>
    <w:rsid w:val="00C24528"/>
    <w:pPr>
      <w:spacing w:after="160" w:line="240" w:lineRule="exact"/>
    </w:pPr>
    <w:rPr>
      <w:rFonts w:ascii="Arial" w:hAnsi="Arial"/>
      <w:sz w:val="22"/>
      <w:szCs w:val="22"/>
    </w:rPr>
  </w:style>
  <w:style w:type="paragraph" w:styleId="Footer">
    <w:name w:val="footer"/>
    <w:basedOn w:val="Normal"/>
    <w:rsid w:val="004B5DE6"/>
    <w:pPr>
      <w:tabs>
        <w:tab w:val="center" w:pos="4320"/>
        <w:tab w:val="right" w:pos="8640"/>
      </w:tabs>
    </w:pPr>
  </w:style>
  <w:style w:type="character" w:styleId="PageNumber">
    <w:name w:val="page number"/>
    <w:basedOn w:val="DefaultParagraphFont"/>
    <w:rsid w:val="004B5DE6"/>
  </w:style>
  <w:style w:type="paragraph" w:styleId="NormalWeb">
    <w:name w:val="Normal (Web)"/>
    <w:basedOn w:val="Normal"/>
    <w:uiPriority w:val="99"/>
    <w:rsid w:val="003C5C20"/>
    <w:pPr>
      <w:spacing w:before="100" w:beforeAutospacing="1" w:after="100" w:afterAutospacing="1"/>
    </w:pPr>
    <w:rPr>
      <w:sz w:val="24"/>
      <w:szCs w:val="24"/>
    </w:rPr>
  </w:style>
  <w:style w:type="character" w:styleId="Hyperlink">
    <w:name w:val="Hyperlink"/>
    <w:uiPriority w:val="99"/>
    <w:rsid w:val="003C5C20"/>
    <w:rPr>
      <w:color w:val="0000FF"/>
      <w:u w:val="single"/>
    </w:rPr>
  </w:style>
  <w:style w:type="paragraph" w:styleId="BalloonText">
    <w:name w:val="Balloon Text"/>
    <w:basedOn w:val="Normal"/>
    <w:semiHidden/>
    <w:rsid w:val="003361F1"/>
    <w:rPr>
      <w:rFonts w:ascii="Tahoma" w:hAnsi="Tahoma" w:cs="Tahoma"/>
      <w:sz w:val="16"/>
      <w:szCs w:val="16"/>
    </w:rPr>
  </w:style>
  <w:style w:type="paragraph" w:styleId="ListParagraph">
    <w:name w:val="List Paragraph"/>
    <w:basedOn w:val="Normal"/>
    <w:uiPriority w:val="34"/>
    <w:qFormat/>
    <w:rsid w:val="006439A4"/>
    <w:pPr>
      <w:ind w:left="720"/>
    </w:pPr>
  </w:style>
  <w:style w:type="paragraph" w:styleId="FootnoteText">
    <w:name w:val="footnote text"/>
    <w:basedOn w:val="Normal"/>
    <w:link w:val="FootnoteTextChar"/>
    <w:rsid w:val="00A818C3"/>
    <w:rPr>
      <w:sz w:val="20"/>
      <w:szCs w:val="20"/>
    </w:rPr>
  </w:style>
  <w:style w:type="character" w:customStyle="1" w:styleId="FootnoteTextChar">
    <w:name w:val="Footnote Text Char"/>
    <w:basedOn w:val="DefaultParagraphFont"/>
    <w:link w:val="FootnoteText"/>
    <w:rsid w:val="00A818C3"/>
  </w:style>
  <w:style w:type="character" w:styleId="FootnoteReference">
    <w:name w:val="footnote reference"/>
    <w:rsid w:val="00A818C3"/>
    <w:rPr>
      <w:vertAlign w:val="superscript"/>
    </w:rPr>
  </w:style>
  <w:style w:type="paragraph" w:customStyle="1" w:styleId="1CharCharCharCharCharCharCharCharCharCharCharCharChar">
    <w:name w:val="1 Char Char Char Char Char Char Char Char Char Char Char Char Char"/>
    <w:basedOn w:val="DocumentMap"/>
    <w:autoRedefine/>
    <w:rsid w:val="001818C1"/>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1818C1"/>
    <w:rPr>
      <w:rFonts w:ascii="Tahoma" w:hAnsi="Tahoma" w:cs="Tahoma"/>
      <w:sz w:val="16"/>
      <w:szCs w:val="16"/>
    </w:rPr>
  </w:style>
  <w:style w:type="character" w:customStyle="1" w:styleId="DocumentMapChar">
    <w:name w:val="Document Map Char"/>
    <w:link w:val="DocumentMap"/>
    <w:rsid w:val="001818C1"/>
    <w:rPr>
      <w:rFonts w:ascii="Tahoma" w:hAnsi="Tahoma" w:cs="Tahoma"/>
      <w:sz w:val="16"/>
      <w:szCs w:val="16"/>
    </w:rPr>
  </w:style>
  <w:style w:type="paragraph" w:styleId="Header">
    <w:name w:val="header"/>
    <w:basedOn w:val="Normal"/>
    <w:link w:val="HeaderChar"/>
    <w:uiPriority w:val="99"/>
    <w:rsid w:val="00CE7763"/>
    <w:pPr>
      <w:tabs>
        <w:tab w:val="center" w:pos="4680"/>
        <w:tab w:val="right" w:pos="9360"/>
      </w:tabs>
    </w:pPr>
  </w:style>
  <w:style w:type="character" w:customStyle="1" w:styleId="HeaderChar">
    <w:name w:val="Header Char"/>
    <w:link w:val="Header"/>
    <w:uiPriority w:val="99"/>
    <w:rsid w:val="00CE7763"/>
    <w:rPr>
      <w:sz w:val="28"/>
      <w:szCs w:val="28"/>
    </w:rPr>
  </w:style>
  <w:style w:type="character" w:customStyle="1" w:styleId="Heading1Char">
    <w:name w:val="Heading 1 Char"/>
    <w:link w:val="Heading1"/>
    <w:rsid w:val="009C0D3E"/>
    <w:rPr>
      <w:rFonts w:ascii=".VnTimeH" w:hAnsi=".VnTimeH"/>
      <w:sz w:val="26"/>
    </w:rPr>
  </w:style>
  <w:style w:type="character" w:customStyle="1" w:styleId="UnresolvedMention1">
    <w:name w:val="Unresolved Mention1"/>
    <w:uiPriority w:val="99"/>
    <w:semiHidden/>
    <w:unhideWhenUsed/>
    <w:rsid w:val="002D3093"/>
    <w:rPr>
      <w:color w:val="605E5C"/>
      <w:shd w:val="clear" w:color="auto" w:fill="E1DFDD"/>
    </w:rPr>
  </w:style>
  <w:style w:type="paragraph" w:styleId="BodyText">
    <w:name w:val="Body Text"/>
    <w:basedOn w:val="Normal"/>
    <w:link w:val="BodyTextChar"/>
    <w:rsid w:val="00EE6F58"/>
    <w:pPr>
      <w:spacing w:after="120"/>
    </w:pPr>
    <w:rPr>
      <w:sz w:val="20"/>
      <w:szCs w:val="20"/>
    </w:rPr>
  </w:style>
  <w:style w:type="character" w:customStyle="1" w:styleId="BodyTextChar">
    <w:name w:val="Body Text Char"/>
    <w:basedOn w:val="DefaultParagraphFont"/>
    <w:link w:val="BodyText"/>
    <w:rsid w:val="00EE6F58"/>
  </w:style>
  <w:style w:type="character" w:customStyle="1" w:styleId="Heading2Char">
    <w:name w:val="Heading 2 Char"/>
    <w:basedOn w:val="DefaultParagraphFont"/>
    <w:link w:val="Heading2"/>
    <w:uiPriority w:val="9"/>
    <w:rsid w:val="003A10FA"/>
    <w:rPr>
      <w:rFonts w:asciiTheme="majorHAnsi" w:eastAsiaTheme="majorEastAsia" w:hAnsiTheme="majorHAnsi" w:cstheme="majorBidi"/>
      <w:color w:val="0F4761" w:themeColor="accent1" w:themeShade="BF"/>
      <w:sz w:val="26"/>
      <w:szCs w:val="26"/>
    </w:rPr>
  </w:style>
  <w:style w:type="character" w:customStyle="1" w:styleId="FontStyle16">
    <w:name w:val="Font Style16"/>
    <w:uiPriority w:val="99"/>
    <w:rsid w:val="00E94BCB"/>
    <w:rPr>
      <w:rFonts w:ascii="Times New Roman" w:hAnsi="Times New Roman" w:cs="Times New Roman"/>
      <w:color w:val="000000"/>
      <w:sz w:val="28"/>
      <w:szCs w:val="28"/>
    </w:rPr>
  </w:style>
  <w:style w:type="character" w:styleId="Strong">
    <w:name w:val="Strong"/>
    <w:basedOn w:val="DefaultParagraphFont"/>
    <w:uiPriority w:val="22"/>
    <w:qFormat/>
    <w:rsid w:val="008B6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0614">
      <w:bodyDiv w:val="1"/>
      <w:marLeft w:val="0"/>
      <w:marRight w:val="0"/>
      <w:marTop w:val="0"/>
      <w:marBottom w:val="0"/>
      <w:divBdr>
        <w:top w:val="none" w:sz="0" w:space="0" w:color="auto"/>
        <w:left w:val="none" w:sz="0" w:space="0" w:color="auto"/>
        <w:bottom w:val="none" w:sz="0" w:space="0" w:color="auto"/>
        <w:right w:val="none" w:sz="0" w:space="0" w:color="auto"/>
      </w:divBdr>
    </w:div>
    <w:div w:id="272521774">
      <w:bodyDiv w:val="1"/>
      <w:marLeft w:val="0"/>
      <w:marRight w:val="0"/>
      <w:marTop w:val="0"/>
      <w:marBottom w:val="0"/>
      <w:divBdr>
        <w:top w:val="none" w:sz="0" w:space="0" w:color="auto"/>
        <w:left w:val="none" w:sz="0" w:space="0" w:color="auto"/>
        <w:bottom w:val="none" w:sz="0" w:space="0" w:color="auto"/>
        <w:right w:val="none" w:sz="0" w:space="0" w:color="auto"/>
      </w:divBdr>
    </w:div>
    <w:div w:id="442266072">
      <w:bodyDiv w:val="1"/>
      <w:marLeft w:val="0"/>
      <w:marRight w:val="0"/>
      <w:marTop w:val="0"/>
      <w:marBottom w:val="0"/>
      <w:divBdr>
        <w:top w:val="none" w:sz="0" w:space="0" w:color="auto"/>
        <w:left w:val="none" w:sz="0" w:space="0" w:color="auto"/>
        <w:bottom w:val="none" w:sz="0" w:space="0" w:color="auto"/>
        <w:right w:val="none" w:sz="0" w:space="0" w:color="auto"/>
      </w:divBdr>
    </w:div>
    <w:div w:id="787775172">
      <w:bodyDiv w:val="1"/>
      <w:marLeft w:val="0"/>
      <w:marRight w:val="0"/>
      <w:marTop w:val="0"/>
      <w:marBottom w:val="0"/>
      <w:divBdr>
        <w:top w:val="none" w:sz="0" w:space="0" w:color="auto"/>
        <w:left w:val="none" w:sz="0" w:space="0" w:color="auto"/>
        <w:bottom w:val="none" w:sz="0" w:space="0" w:color="auto"/>
        <w:right w:val="none" w:sz="0" w:space="0" w:color="auto"/>
      </w:divBdr>
    </w:div>
    <w:div w:id="814839822">
      <w:bodyDiv w:val="1"/>
      <w:marLeft w:val="0"/>
      <w:marRight w:val="0"/>
      <w:marTop w:val="0"/>
      <w:marBottom w:val="0"/>
      <w:divBdr>
        <w:top w:val="none" w:sz="0" w:space="0" w:color="auto"/>
        <w:left w:val="none" w:sz="0" w:space="0" w:color="auto"/>
        <w:bottom w:val="none" w:sz="0" w:space="0" w:color="auto"/>
        <w:right w:val="none" w:sz="0" w:space="0" w:color="auto"/>
      </w:divBdr>
    </w:div>
    <w:div w:id="975523058">
      <w:bodyDiv w:val="1"/>
      <w:marLeft w:val="0"/>
      <w:marRight w:val="0"/>
      <w:marTop w:val="0"/>
      <w:marBottom w:val="0"/>
      <w:divBdr>
        <w:top w:val="none" w:sz="0" w:space="0" w:color="auto"/>
        <w:left w:val="none" w:sz="0" w:space="0" w:color="auto"/>
        <w:bottom w:val="none" w:sz="0" w:space="0" w:color="auto"/>
        <w:right w:val="none" w:sz="0" w:space="0" w:color="auto"/>
      </w:divBdr>
    </w:div>
    <w:div w:id="978002413">
      <w:bodyDiv w:val="1"/>
      <w:marLeft w:val="0"/>
      <w:marRight w:val="0"/>
      <w:marTop w:val="0"/>
      <w:marBottom w:val="0"/>
      <w:divBdr>
        <w:top w:val="none" w:sz="0" w:space="0" w:color="auto"/>
        <w:left w:val="none" w:sz="0" w:space="0" w:color="auto"/>
        <w:bottom w:val="none" w:sz="0" w:space="0" w:color="auto"/>
        <w:right w:val="none" w:sz="0" w:space="0" w:color="auto"/>
      </w:divBdr>
    </w:div>
    <w:div w:id="1132136540">
      <w:bodyDiv w:val="1"/>
      <w:marLeft w:val="0"/>
      <w:marRight w:val="0"/>
      <w:marTop w:val="0"/>
      <w:marBottom w:val="0"/>
      <w:divBdr>
        <w:top w:val="none" w:sz="0" w:space="0" w:color="auto"/>
        <w:left w:val="none" w:sz="0" w:space="0" w:color="auto"/>
        <w:bottom w:val="none" w:sz="0" w:space="0" w:color="auto"/>
        <w:right w:val="none" w:sz="0" w:space="0" w:color="auto"/>
      </w:divBdr>
    </w:div>
    <w:div w:id="1145121986">
      <w:bodyDiv w:val="1"/>
      <w:marLeft w:val="0"/>
      <w:marRight w:val="0"/>
      <w:marTop w:val="0"/>
      <w:marBottom w:val="0"/>
      <w:divBdr>
        <w:top w:val="none" w:sz="0" w:space="0" w:color="auto"/>
        <w:left w:val="none" w:sz="0" w:space="0" w:color="auto"/>
        <w:bottom w:val="none" w:sz="0" w:space="0" w:color="auto"/>
        <w:right w:val="none" w:sz="0" w:space="0" w:color="auto"/>
      </w:divBdr>
    </w:div>
    <w:div w:id="1456800641">
      <w:bodyDiv w:val="1"/>
      <w:marLeft w:val="0"/>
      <w:marRight w:val="0"/>
      <w:marTop w:val="0"/>
      <w:marBottom w:val="0"/>
      <w:divBdr>
        <w:top w:val="none" w:sz="0" w:space="0" w:color="auto"/>
        <w:left w:val="none" w:sz="0" w:space="0" w:color="auto"/>
        <w:bottom w:val="none" w:sz="0" w:space="0" w:color="auto"/>
        <w:right w:val="none" w:sz="0" w:space="0" w:color="auto"/>
      </w:divBdr>
    </w:div>
    <w:div w:id="1458720849">
      <w:bodyDiv w:val="1"/>
      <w:marLeft w:val="0"/>
      <w:marRight w:val="0"/>
      <w:marTop w:val="0"/>
      <w:marBottom w:val="0"/>
      <w:divBdr>
        <w:top w:val="none" w:sz="0" w:space="0" w:color="auto"/>
        <w:left w:val="none" w:sz="0" w:space="0" w:color="auto"/>
        <w:bottom w:val="none" w:sz="0" w:space="0" w:color="auto"/>
        <w:right w:val="none" w:sz="0" w:space="0" w:color="auto"/>
      </w:divBdr>
    </w:div>
    <w:div w:id="1823695806">
      <w:bodyDiv w:val="1"/>
      <w:marLeft w:val="0"/>
      <w:marRight w:val="0"/>
      <w:marTop w:val="0"/>
      <w:marBottom w:val="0"/>
      <w:divBdr>
        <w:top w:val="none" w:sz="0" w:space="0" w:color="auto"/>
        <w:left w:val="none" w:sz="0" w:space="0" w:color="auto"/>
        <w:bottom w:val="none" w:sz="0" w:space="0" w:color="auto"/>
        <w:right w:val="none" w:sz="0" w:space="0" w:color="auto"/>
      </w:divBdr>
    </w:div>
    <w:div w:id="1897469571">
      <w:bodyDiv w:val="1"/>
      <w:marLeft w:val="0"/>
      <w:marRight w:val="0"/>
      <w:marTop w:val="0"/>
      <w:marBottom w:val="0"/>
      <w:divBdr>
        <w:top w:val="none" w:sz="0" w:space="0" w:color="auto"/>
        <w:left w:val="none" w:sz="0" w:space="0" w:color="auto"/>
        <w:bottom w:val="none" w:sz="0" w:space="0" w:color="auto"/>
        <w:right w:val="none" w:sz="0" w:space="0" w:color="auto"/>
      </w:divBdr>
    </w:div>
    <w:div w:id="20277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3AA8-EF66-4329-943E-B07C9A4E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5994</CharactersWithSpaces>
  <SharedDoc>false</SharedDoc>
  <HLinks>
    <vt:vector size="18" baseType="variant">
      <vt:variant>
        <vt:i4>1769497</vt:i4>
      </vt:variant>
      <vt:variant>
        <vt:i4>6</vt:i4>
      </vt:variant>
      <vt:variant>
        <vt:i4>0</vt:i4>
      </vt:variant>
      <vt:variant>
        <vt:i4>5</vt:i4>
      </vt:variant>
      <vt:variant>
        <vt:lpwstr>https://thuvienphapluat.vn/van-ban/tai-chinh-nha-nuoc/thong-tu-338-2016-tt-btc-lap-du-toan-kinh-phi-ngan-sach-xay-dung-van-ban-quy-pham-phap-luat-316082.aspx</vt:lpwstr>
      </vt:variant>
      <vt:variant>
        <vt:lpwstr/>
      </vt:variant>
      <vt:variant>
        <vt:i4>4784128</vt:i4>
      </vt:variant>
      <vt:variant>
        <vt:i4>3</vt:i4>
      </vt:variant>
      <vt:variant>
        <vt:i4>0</vt:i4>
      </vt:variant>
      <vt:variant>
        <vt:i4>5</vt:i4>
      </vt:variant>
      <vt:variant>
        <vt:lpwstr>https://thuvienphapluat.vn/van-ban/bo-may-hanh-chinh/thong-tu-42-2022-tt-btc-sua-doi-thong-tu-338-2016-tt-btc-du-toan-kinh-phi-xay-dung-phap-luat-522402.aspx</vt:lpwstr>
      </vt:variant>
      <vt:variant>
        <vt:lpwstr/>
      </vt:variant>
      <vt:variant>
        <vt:i4>1769497</vt:i4>
      </vt:variant>
      <vt:variant>
        <vt:i4>0</vt:i4>
      </vt:variant>
      <vt:variant>
        <vt:i4>0</vt:i4>
      </vt:variant>
      <vt:variant>
        <vt:i4>5</vt:i4>
      </vt:variant>
      <vt:variant>
        <vt:lpwstr>https://thuvienphapluat.vn/van-ban/tai-chinh-nha-nuoc/thong-tu-338-2016-tt-btc-lap-du-toan-kinh-phi-ngan-sach-xay-dung-van-ban-quy-pham-phap-luat-316082.aspx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NSNHAI</cp:lastModifiedBy>
  <cp:revision>2</cp:revision>
  <cp:lastPrinted>2025-08-14T01:22:00Z</cp:lastPrinted>
  <dcterms:created xsi:type="dcterms:W3CDTF">2026-04-17T10:07:00Z</dcterms:created>
  <dcterms:modified xsi:type="dcterms:W3CDTF">2026-04-17T10:07:00Z</dcterms:modified>
</cp:coreProperties>
</file>