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55" w:type="dxa"/>
        <w:jc w:val="center"/>
        <w:tblLook w:val="04A0" w:firstRow="1" w:lastRow="0" w:firstColumn="1" w:lastColumn="0" w:noHBand="0" w:noVBand="1"/>
      </w:tblPr>
      <w:tblGrid>
        <w:gridCol w:w="5103"/>
        <w:gridCol w:w="2305"/>
        <w:gridCol w:w="6947"/>
      </w:tblGrid>
      <w:tr w:rsidR="00BD04CF" w:rsidRPr="00371487" w14:paraId="2D902743" w14:textId="77777777" w:rsidTr="00691551">
        <w:trPr>
          <w:jc w:val="center"/>
        </w:trPr>
        <w:tc>
          <w:tcPr>
            <w:tcW w:w="5103" w:type="dxa"/>
          </w:tcPr>
          <w:p w14:paraId="024E0477" w14:textId="77777777" w:rsidR="00BD04CF" w:rsidRPr="00371487" w:rsidRDefault="00BD04CF" w:rsidP="00BD04CF">
            <w:pPr>
              <w:spacing w:before="20" w:line="24" w:lineRule="atLeast"/>
              <w:jc w:val="center"/>
              <w:rPr>
                <w:bCs/>
                <w:sz w:val="26"/>
                <w:szCs w:val="26"/>
              </w:rPr>
            </w:pPr>
            <w:r w:rsidRPr="00371487">
              <w:rPr>
                <w:bCs/>
                <w:sz w:val="26"/>
                <w:szCs w:val="26"/>
              </w:rPr>
              <w:t>UBND TỈNH AN GIANG</w:t>
            </w:r>
          </w:p>
          <w:p w14:paraId="060DFF42" w14:textId="77777777" w:rsidR="00BD04CF" w:rsidRPr="00371487" w:rsidRDefault="00BD04CF" w:rsidP="00BD04CF">
            <w:pPr>
              <w:spacing w:before="20" w:line="24" w:lineRule="atLeast"/>
              <w:jc w:val="center"/>
              <w:rPr>
                <w:b/>
                <w:sz w:val="26"/>
                <w:szCs w:val="26"/>
              </w:rPr>
            </w:pPr>
            <w:r w:rsidRPr="00371487">
              <w:rPr>
                <w:b/>
                <w:sz w:val="26"/>
                <w:szCs w:val="26"/>
              </w:rPr>
              <w:t>SỞ NÔNG NGHIỆP VÀ MÔI TRƯỜNG</w:t>
            </w:r>
          </w:p>
        </w:tc>
        <w:tc>
          <w:tcPr>
            <w:tcW w:w="2305" w:type="dxa"/>
          </w:tcPr>
          <w:p w14:paraId="62063907" w14:textId="77777777" w:rsidR="00BD04CF" w:rsidRPr="00371487" w:rsidRDefault="00BD04CF" w:rsidP="00BD04CF">
            <w:pPr>
              <w:spacing w:before="20" w:line="24" w:lineRule="atLeast"/>
              <w:jc w:val="center"/>
              <w:rPr>
                <w:b/>
                <w:sz w:val="26"/>
                <w:szCs w:val="26"/>
              </w:rPr>
            </w:pPr>
          </w:p>
        </w:tc>
        <w:tc>
          <w:tcPr>
            <w:tcW w:w="6947" w:type="dxa"/>
          </w:tcPr>
          <w:p w14:paraId="23C6BF44" w14:textId="77777777" w:rsidR="00691551" w:rsidRPr="00371487" w:rsidRDefault="00BD04CF" w:rsidP="00BD04CF">
            <w:pPr>
              <w:spacing w:before="20" w:line="24" w:lineRule="atLeast"/>
              <w:jc w:val="center"/>
              <w:rPr>
                <w:b/>
                <w:sz w:val="28"/>
                <w:szCs w:val="28"/>
              </w:rPr>
            </w:pPr>
            <w:r w:rsidRPr="00371487">
              <w:rPr>
                <w:b/>
                <w:sz w:val="26"/>
                <w:szCs w:val="26"/>
              </w:rPr>
              <w:t>CỘNG HÒA XÃ HỘI CHỦ NGHĨA VIỆT NAM</w:t>
            </w:r>
            <w:r w:rsidRPr="00371487">
              <w:rPr>
                <w:b/>
                <w:sz w:val="28"/>
                <w:szCs w:val="28"/>
              </w:rPr>
              <w:t xml:space="preserve"> </w:t>
            </w:r>
          </w:p>
          <w:p w14:paraId="1AA45651" w14:textId="77777777" w:rsidR="00BD04CF" w:rsidRPr="00371487" w:rsidRDefault="00BD04CF" w:rsidP="00BD04CF">
            <w:pPr>
              <w:spacing w:before="20" w:line="24" w:lineRule="atLeast"/>
              <w:jc w:val="center"/>
              <w:rPr>
                <w:b/>
                <w:sz w:val="26"/>
                <w:szCs w:val="26"/>
              </w:rPr>
            </w:pPr>
            <w:r w:rsidRPr="00371487">
              <w:rPr>
                <w:b/>
                <w:sz w:val="28"/>
                <w:szCs w:val="28"/>
              </w:rPr>
              <w:t>Độc lập - Tự do - Hạnh phúc</w:t>
            </w:r>
          </w:p>
        </w:tc>
      </w:tr>
      <w:tr w:rsidR="00BD04CF" w:rsidRPr="00371487" w14:paraId="5BAC6DB1" w14:textId="77777777" w:rsidTr="00691551">
        <w:trPr>
          <w:jc w:val="center"/>
        </w:trPr>
        <w:tc>
          <w:tcPr>
            <w:tcW w:w="5103" w:type="dxa"/>
          </w:tcPr>
          <w:p w14:paraId="0E3EF3E9" w14:textId="4CE3A132" w:rsidR="00BD04CF" w:rsidRPr="00371487" w:rsidRDefault="005C30E6" w:rsidP="00BD04CF">
            <w:pPr>
              <w:spacing w:before="240" w:line="24" w:lineRule="atLeast"/>
              <w:jc w:val="center"/>
              <w:rPr>
                <w:b/>
                <w:sz w:val="26"/>
                <w:szCs w:val="26"/>
              </w:rPr>
            </w:pPr>
            <w:r w:rsidRPr="00371487">
              <w:rPr>
                <w:b/>
                <w:noProof/>
                <w:sz w:val="28"/>
                <w:szCs w:val="26"/>
              </w:rPr>
              <mc:AlternateContent>
                <mc:Choice Requires="wps">
                  <w:drawing>
                    <wp:anchor distT="0" distB="0" distL="114300" distR="114300" simplePos="0" relativeHeight="251657216" behindDoc="0" locked="0" layoutInCell="1" allowOverlap="1" wp14:anchorId="17CD17C6" wp14:editId="3559B0E2">
                      <wp:simplePos x="0" y="0"/>
                      <wp:positionH relativeFrom="column">
                        <wp:posOffset>1161415</wp:posOffset>
                      </wp:positionH>
                      <wp:positionV relativeFrom="paragraph">
                        <wp:posOffset>38735</wp:posOffset>
                      </wp:positionV>
                      <wp:extent cx="720090" cy="0"/>
                      <wp:effectExtent l="6985" t="6350" r="6350" b="12700"/>
                      <wp:wrapNone/>
                      <wp:docPr id="192274840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040771" id="_x0000_t32" coordsize="21600,21600" o:spt="32" o:oned="t" path="m,l21600,21600e" filled="f">
                      <v:path arrowok="t" fillok="f" o:connecttype="none"/>
                      <o:lock v:ext="edit" shapetype="t"/>
                    </v:shapetype>
                    <v:shape id="AutoShape 25" o:spid="_x0000_s1026" type="#_x0000_t32" style="position:absolute;margin-left:91.45pt;margin-top:3.05pt;width:56.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"/>
                  </w:pict>
                </mc:Fallback>
              </mc:AlternateContent>
            </w:r>
          </w:p>
        </w:tc>
        <w:tc>
          <w:tcPr>
            <w:tcW w:w="2305" w:type="dxa"/>
          </w:tcPr>
          <w:p w14:paraId="201FD876" w14:textId="77777777" w:rsidR="00BD04CF" w:rsidRPr="00371487" w:rsidRDefault="00BD04CF" w:rsidP="00BD04CF">
            <w:pPr>
              <w:spacing w:before="240" w:line="24" w:lineRule="atLeast"/>
              <w:jc w:val="center"/>
              <w:rPr>
                <w:noProof/>
                <w:sz w:val="32"/>
                <w:szCs w:val="28"/>
              </w:rPr>
            </w:pPr>
          </w:p>
        </w:tc>
        <w:tc>
          <w:tcPr>
            <w:tcW w:w="6947" w:type="dxa"/>
          </w:tcPr>
          <w:p w14:paraId="00BFDDCB" w14:textId="7BE852B1" w:rsidR="00BD04CF" w:rsidRPr="00371487" w:rsidRDefault="005C30E6" w:rsidP="00BD04CF">
            <w:pPr>
              <w:spacing w:before="240" w:line="24" w:lineRule="atLeast"/>
              <w:jc w:val="center"/>
              <w:rPr>
                <w:noProof/>
                <w:sz w:val="32"/>
                <w:szCs w:val="28"/>
              </w:rPr>
            </w:pPr>
            <w:r w:rsidRPr="00371487">
              <w:rPr>
                <w:noProof/>
                <w:sz w:val="32"/>
                <w:szCs w:val="28"/>
              </w:rPr>
              <mc:AlternateContent>
                <mc:Choice Requires="wps">
                  <w:drawing>
                    <wp:anchor distT="0" distB="0" distL="114300" distR="114300" simplePos="0" relativeHeight="251658240" behindDoc="0" locked="0" layoutInCell="1" allowOverlap="1" wp14:anchorId="3215B948" wp14:editId="3CD46B75">
                      <wp:simplePos x="0" y="0"/>
                      <wp:positionH relativeFrom="column">
                        <wp:posOffset>1075690</wp:posOffset>
                      </wp:positionH>
                      <wp:positionV relativeFrom="paragraph">
                        <wp:posOffset>30480</wp:posOffset>
                      </wp:positionV>
                      <wp:extent cx="2149475" cy="0"/>
                      <wp:effectExtent l="5715" t="7620" r="6985" b="11430"/>
                      <wp:wrapNone/>
                      <wp:docPr id="146855927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745479" id="Line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2.4pt" to="253.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"/>
                  </w:pict>
                </mc:Fallback>
              </mc:AlternateContent>
            </w:r>
            <w:r w:rsidR="00BD04CF" w:rsidRPr="00371487">
              <w:rPr>
                <w:i/>
                <w:sz w:val="28"/>
                <w:szCs w:val="28"/>
              </w:rPr>
              <w:t xml:space="preserve">An Giang, ngày </w:t>
            </w:r>
            <w:r w:rsidR="0035404E">
              <w:rPr>
                <w:i/>
                <w:sz w:val="28"/>
                <w:szCs w:val="28"/>
              </w:rPr>
              <w:t xml:space="preserve">      </w:t>
            </w:r>
            <w:r w:rsidR="00BD04CF" w:rsidRPr="00371487">
              <w:rPr>
                <w:i/>
                <w:sz w:val="28"/>
                <w:szCs w:val="28"/>
              </w:rPr>
              <w:t xml:space="preserve"> tháng </w:t>
            </w:r>
            <w:r w:rsidR="0035404E">
              <w:rPr>
                <w:i/>
                <w:sz w:val="28"/>
                <w:szCs w:val="28"/>
              </w:rPr>
              <w:t xml:space="preserve">      </w:t>
            </w:r>
            <w:r w:rsidR="00505AD8">
              <w:rPr>
                <w:i/>
                <w:sz w:val="28"/>
                <w:szCs w:val="28"/>
              </w:rPr>
              <w:t xml:space="preserve"> N</w:t>
            </w:r>
            <w:r w:rsidR="00BD04CF" w:rsidRPr="00371487">
              <w:rPr>
                <w:i/>
                <w:sz w:val="28"/>
                <w:szCs w:val="28"/>
              </w:rPr>
              <w:t>ăm 202</w:t>
            </w:r>
            <w:r w:rsidR="00776C08">
              <w:rPr>
                <w:i/>
                <w:sz w:val="28"/>
                <w:szCs w:val="28"/>
              </w:rPr>
              <w:t>6</w:t>
            </w:r>
          </w:p>
        </w:tc>
      </w:tr>
    </w:tbl>
    <w:p w14:paraId="00F8FAF2" w14:textId="77777777" w:rsidR="000D633A" w:rsidRPr="00371487" w:rsidRDefault="003F5CC3" w:rsidP="00ED739A">
      <w:pPr>
        <w:spacing w:line="24" w:lineRule="atLeast"/>
        <w:jc w:val="both"/>
        <w:rPr>
          <w:b/>
          <w:sz w:val="26"/>
          <w:szCs w:val="26"/>
        </w:rPr>
      </w:pPr>
      <w:r w:rsidRPr="00371487">
        <w:rPr>
          <w:b/>
          <w:sz w:val="26"/>
          <w:szCs w:val="26"/>
        </w:rPr>
        <w:t xml:space="preserve">      </w:t>
      </w:r>
    </w:p>
    <w:p w14:paraId="5C3A2F68" w14:textId="77777777" w:rsidR="00F37CF8" w:rsidRDefault="00500AB3" w:rsidP="00C0145F">
      <w:pPr>
        <w:spacing w:before="120" w:line="24" w:lineRule="atLeast"/>
        <w:jc w:val="center"/>
        <w:rPr>
          <w:b/>
          <w:sz w:val="28"/>
          <w:szCs w:val="28"/>
        </w:rPr>
      </w:pPr>
      <w:r w:rsidRPr="00371487">
        <w:rPr>
          <w:b/>
          <w:sz w:val="28"/>
          <w:szCs w:val="28"/>
        </w:rPr>
        <w:t xml:space="preserve">BẢN </w:t>
      </w:r>
      <w:r w:rsidR="00042B26">
        <w:rPr>
          <w:b/>
          <w:sz w:val="28"/>
          <w:szCs w:val="28"/>
        </w:rPr>
        <w:t xml:space="preserve">SO SÁNH, THUYẾT MINH </w:t>
      </w:r>
    </w:p>
    <w:p w14:paraId="576D77BB" w14:textId="407F7244" w:rsidR="00284E62" w:rsidRPr="00371487" w:rsidRDefault="00042B26" w:rsidP="00C0145F">
      <w:pPr>
        <w:spacing w:before="120" w:line="24" w:lineRule="atLeast"/>
        <w:jc w:val="center"/>
        <w:rPr>
          <w:b/>
          <w:sz w:val="28"/>
          <w:szCs w:val="28"/>
        </w:rPr>
      </w:pPr>
      <w:r>
        <w:rPr>
          <w:b/>
          <w:sz w:val="28"/>
          <w:szCs w:val="28"/>
        </w:rPr>
        <w:t xml:space="preserve">DỰ THẢO </w:t>
      </w:r>
      <w:r w:rsidR="00F37CF8">
        <w:rPr>
          <w:b/>
          <w:sz w:val="28"/>
          <w:szCs w:val="28"/>
        </w:rPr>
        <w:t>QUYẾT ĐỊNH QUY ĐỊNH PHẠM VI VÙNG PHỤ CẬN CỦA CÔNG TRÌNH THỦY LỢI VÀ CẮM MỐC CHỈ GIỚI PHẠM VI BẢO VỆ CÔNG TRÌNH THỦY LỢI TRÊN ĐỊA BÀN T</w:t>
      </w:r>
      <w:r w:rsidR="00AF2F5E" w:rsidRPr="00664D43">
        <w:rPr>
          <w:b/>
          <w:sz w:val="28"/>
          <w:szCs w:val="28"/>
          <w:highlight w:val="white"/>
          <w:lang w:val="en"/>
        </w:rPr>
        <w:t>ỈNH AN GIANG</w:t>
      </w:r>
      <w:r>
        <w:rPr>
          <w:b/>
          <w:sz w:val="28"/>
          <w:szCs w:val="28"/>
        </w:rPr>
        <w:t xml:space="preserve"> VỚI VĂN BẢN QUY PHẠM PHÁP LUẬT HIỆN HÀNH</w:t>
      </w:r>
    </w:p>
    <w:p w14:paraId="1D9712E8" w14:textId="77777777" w:rsidR="00500AB3" w:rsidRPr="00371487" w:rsidRDefault="00500AB3" w:rsidP="00284E62">
      <w:pPr>
        <w:ind w:firstLine="709"/>
        <w:jc w:val="both"/>
        <w:rPr>
          <w:sz w:val="28"/>
          <w:szCs w:val="28"/>
        </w:rPr>
      </w:pPr>
    </w:p>
    <w:p w14:paraId="47BD1D2E" w14:textId="77777777" w:rsidR="00500AB3" w:rsidRPr="00371487" w:rsidRDefault="00500AB3" w:rsidP="00284E62">
      <w:pPr>
        <w:ind w:firstLine="709"/>
        <w:jc w:val="both"/>
        <w:rPr>
          <w:sz w:val="28"/>
          <w:szCs w:val="28"/>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5832"/>
        <w:gridCol w:w="4091"/>
      </w:tblGrid>
      <w:tr w:rsidR="00042B26" w:rsidRPr="00C0145F" w14:paraId="008BB549" w14:textId="77777777" w:rsidTr="005C2F5E">
        <w:trPr>
          <w:jc w:val="center"/>
        </w:trPr>
        <w:tc>
          <w:tcPr>
            <w:tcW w:w="5807" w:type="dxa"/>
            <w:vAlign w:val="center"/>
          </w:tcPr>
          <w:p w14:paraId="3D1551D1" w14:textId="100D7FD0" w:rsidR="00042B26" w:rsidRPr="00641094" w:rsidRDefault="00F37CF8" w:rsidP="00894EFB">
            <w:pPr>
              <w:spacing w:before="60" w:after="60"/>
              <w:jc w:val="both"/>
              <w:rPr>
                <w:b/>
                <w:bCs/>
              </w:rPr>
            </w:pPr>
            <w:r w:rsidRPr="00641094">
              <w:rPr>
                <w:b/>
                <w:sz w:val="28"/>
                <w:szCs w:val="28"/>
              </w:rPr>
              <w:t>Quyết định số 08/2022/QĐ-UBND ngày 13/05/2022 quy định phạm vi vùng phụ cận của công trình thủy lợi và cắm mốc chỉ giới phạm vi bảo vệ công trình thủy lợi trên địa bàn tỉnh Kiên Giang; Quyết định số 37/2024/QĐ-UBND ngày 09/12/2024 bổ sung điểm đ khoản 2 Điều 2 và điểm e khoản 3 Điều 3 của Quyết định số 08/2022/QĐ UBND ngày 13 tháng 5 năm 2022 của Ủy ban nhân dân tỉnh Kiên Giang quy định phạm vi vùng phụ cận của công trình thủy lợi và cắm mốc chỉ giới phạm vi bảo vệ công trình thủy lợi trên địa bàn tỉnh Kiên Giang</w:t>
            </w:r>
          </w:p>
        </w:tc>
        <w:tc>
          <w:tcPr>
            <w:tcW w:w="5832" w:type="dxa"/>
            <w:vAlign w:val="center"/>
          </w:tcPr>
          <w:p w14:paraId="75F08C2D" w14:textId="64E18CB5" w:rsidR="00042B26" w:rsidRPr="00C0145F" w:rsidRDefault="00C0145F" w:rsidP="00894EFB">
            <w:pPr>
              <w:spacing w:before="60" w:after="60"/>
              <w:jc w:val="both"/>
              <w:rPr>
                <w:b/>
                <w:bCs/>
              </w:rPr>
            </w:pPr>
            <w:r w:rsidRPr="00C0145F">
              <w:rPr>
                <w:b/>
              </w:rPr>
              <w:t xml:space="preserve">Dự thảo </w:t>
            </w:r>
            <w:r w:rsidR="00894EFB" w:rsidRPr="00894EFB">
              <w:rPr>
                <w:b/>
              </w:rPr>
              <w:t>Quyết định Quy định phạm vi vùng phụ cận của công trình thủy lợi và cắm mốc chỉ giới phạm vi bảo vệ công trình thủy lợi trên địa bàn tỉnh An Giang</w:t>
            </w:r>
          </w:p>
        </w:tc>
        <w:tc>
          <w:tcPr>
            <w:tcW w:w="4091" w:type="dxa"/>
            <w:vAlign w:val="center"/>
          </w:tcPr>
          <w:p w14:paraId="283E7E9A" w14:textId="4235D865" w:rsidR="00042B26" w:rsidRPr="00C0145F" w:rsidRDefault="00C0145F" w:rsidP="00AE6DAF">
            <w:pPr>
              <w:spacing w:before="60" w:after="60"/>
              <w:jc w:val="center"/>
              <w:rPr>
                <w:b/>
                <w:bCs/>
              </w:rPr>
            </w:pPr>
            <w:r w:rsidRPr="00C0145F">
              <w:rPr>
                <w:b/>
                <w:bCs/>
              </w:rPr>
              <w:t>Thuyết minh</w:t>
            </w:r>
          </w:p>
        </w:tc>
      </w:tr>
      <w:tr w:rsidR="00042B26" w:rsidRPr="00641094" w14:paraId="4D2257B1" w14:textId="77777777" w:rsidTr="005C2F5E">
        <w:trPr>
          <w:jc w:val="center"/>
        </w:trPr>
        <w:tc>
          <w:tcPr>
            <w:tcW w:w="5807" w:type="dxa"/>
          </w:tcPr>
          <w:p w14:paraId="03C5981B" w14:textId="0FBE3ACE" w:rsidR="000277FE" w:rsidRPr="00641094" w:rsidRDefault="00667748" w:rsidP="00105BA4">
            <w:pPr>
              <w:spacing w:before="60" w:after="60"/>
              <w:jc w:val="both"/>
              <w:rPr>
                <w:b/>
                <w:bCs/>
              </w:rPr>
            </w:pPr>
            <w:r w:rsidRPr="00641094">
              <w:rPr>
                <w:b/>
                <w:bCs/>
              </w:rPr>
              <w:t>Phần căn cứ pháp lý:</w:t>
            </w:r>
          </w:p>
          <w:p w14:paraId="116C3302" w14:textId="77777777" w:rsidR="00894EFB" w:rsidRPr="00641094" w:rsidRDefault="00894EFB" w:rsidP="00105BA4">
            <w:pPr>
              <w:spacing w:before="60" w:after="60"/>
              <w:jc w:val="both"/>
              <w:rPr>
                <w:i/>
                <w:iCs/>
              </w:rPr>
            </w:pPr>
            <w:r w:rsidRPr="00641094">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EED967C" w14:textId="77777777" w:rsidR="00894EFB" w:rsidRPr="00641094" w:rsidRDefault="00894EFB" w:rsidP="00105BA4">
            <w:pPr>
              <w:spacing w:before="60" w:after="60"/>
              <w:jc w:val="both"/>
              <w:rPr>
                <w:i/>
                <w:iCs/>
              </w:rPr>
            </w:pPr>
            <w:r w:rsidRPr="00641094">
              <w:rPr>
                <w:i/>
                <w:iCs/>
              </w:rPr>
              <w:lastRenderedPageBreak/>
              <w:t>Căn cứ Luật Ban hành văn bản quy phạm pháp luật ngày 22 tháng 6 năm 2015; Luật sửa đổi, bổ sung một số điều của Luật Ban hành văn bản quy phạm pháp luật ngày 18 tháng 6 năm 2020;</w:t>
            </w:r>
          </w:p>
          <w:p w14:paraId="7BB30D2D" w14:textId="77777777" w:rsidR="00894EFB" w:rsidRPr="00641094" w:rsidRDefault="00894EFB" w:rsidP="00105BA4">
            <w:pPr>
              <w:spacing w:before="60" w:after="60"/>
              <w:jc w:val="both"/>
              <w:rPr>
                <w:i/>
                <w:iCs/>
              </w:rPr>
            </w:pPr>
            <w:r w:rsidRPr="00641094">
              <w:rPr>
                <w:i/>
                <w:iCs/>
              </w:rPr>
              <w:t>Căn cứ Luật Thủy lợi ngày 19 tháng 06 năm 2017;</w:t>
            </w:r>
          </w:p>
          <w:p w14:paraId="1F0D7A66" w14:textId="77777777" w:rsidR="00894EFB" w:rsidRPr="00641094" w:rsidRDefault="00894EFB" w:rsidP="00105BA4">
            <w:pPr>
              <w:spacing w:before="60" w:after="60"/>
              <w:jc w:val="both"/>
              <w:rPr>
                <w:i/>
                <w:iCs/>
              </w:rPr>
            </w:pPr>
            <w:r w:rsidRPr="00641094">
              <w:rPr>
                <w:i/>
                <w:iCs/>
              </w:rPr>
              <w:t xml:space="preserve"> Căn cứ Nghị định số 114/2018/NĐ-CP ngày 04 tháng 9 năm 2018 của Chính phủ về quản lý an toàn hồ đập, hồ chứa nước;</w:t>
            </w:r>
          </w:p>
          <w:p w14:paraId="631D690E" w14:textId="77777777" w:rsidR="00894EFB" w:rsidRPr="00641094" w:rsidRDefault="00894EFB" w:rsidP="00105BA4">
            <w:pPr>
              <w:spacing w:before="60" w:after="60"/>
              <w:jc w:val="both"/>
              <w:rPr>
                <w:i/>
                <w:iCs/>
              </w:rPr>
            </w:pPr>
            <w:r w:rsidRPr="00641094">
              <w:rPr>
                <w:i/>
                <w:iCs/>
              </w:rPr>
              <w:t>Căn cứ Nghị định số 67/2018/NĐ-CP ngày 14 tháng 5 năm 2018 của Chính phủ quy định chi tiết một số điều của Luật Thủy lợi</w:t>
            </w:r>
            <w:r w:rsidRPr="00641094">
              <w:rPr>
                <w:i/>
                <w:iCs/>
                <w:color w:val="FF0000"/>
              </w:rPr>
              <w:t xml:space="preserve">; </w:t>
            </w:r>
            <w:r w:rsidRPr="00641094">
              <w:rPr>
                <w:i/>
                <w:iCs/>
              </w:rPr>
              <w:t>Nghị định số 40/2023/NĐ-CP ngày 27 tháng 6 năm 2023 sửa đổi, bổ sung một số điều của Nghị định số 67/2018/NĐ-CP ngày 14 tháng 5 năm 2018 của Chính phủ quy định chi tiết một số điều của Luật Thủy lợi;</w:t>
            </w:r>
          </w:p>
          <w:p w14:paraId="7A541B4B" w14:textId="77777777" w:rsidR="00894EFB" w:rsidRPr="00641094" w:rsidRDefault="00894EFB" w:rsidP="00105BA4">
            <w:pPr>
              <w:spacing w:before="60" w:after="60"/>
              <w:jc w:val="both"/>
              <w:rPr>
                <w:i/>
                <w:iCs/>
              </w:rPr>
            </w:pPr>
            <w:r w:rsidRPr="00641094">
              <w:rPr>
                <w:i/>
                <w:iCs/>
              </w:rPr>
              <w:t xml:space="preserve">Căn cứ Thông tư số 05/2018/TT-BNNPTNT ngày 15 tháng 5 năm 2018 của Bộ Nông nghiệp và Phát triển nông thôn quy định chi tiết một số điều của Luật Thủy lợi; </w:t>
            </w:r>
          </w:p>
          <w:p w14:paraId="05781D7C" w14:textId="495EF85A" w:rsidR="00667748" w:rsidRPr="00641094" w:rsidRDefault="00894EFB" w:rsidP="00105BA4">
            <w:pPr>
              <w:spacing w:before="60" w:after="60"/>
              <w:jc w:val="both"/>
            </w:pPr>
            <w:r w:rsidRPr="00641094">
              <w:rPr>
                <w:i/>
                <w:iCs/>
              </w:rPr>
              <w:t xml:space="preserve">Căn cứ </w:t>
            </w:r>
            <w:r w:rsidRPr="00641094">
              <w:rPr>
                <w:rStyle w:val="fontstyle01"/>
                <w:i/>
                <w:sz w:val="24"/>
                <w:szCs w:val="24"/>
              </w:rPr>
              <w:t xml:space="preserve">Thông tư số 03/2022/TT-BNNPTNT ngày 16 tháng 6 năm 2022 sửa đổi, bổ sung một số điều của Thông tư số 05/2018/TT-BNNPTNT ngày 15 tháng 5 năm 2018 của Bộ Trưởng Bộ Nông nghiệp và Phát triển nông thôn quy định chi tiết một số điều của Luật Thủy lợi; </w:t>
            </w:r>
          </w:p>
        </w:tc>
        <w:tc>
          <w:tcPr>
            <w:tcW w:w="5832" w:type="dxa"/>
          </w:tcPr>
          <w:p w14:paraId="5EF0A69A" w14:textId="77777777" w:rsidR="00667748" w:rsidRPr="00641094" w:rsidRDefault="00667748" w:rsidP="00105BA4">
            <w:pPr>
              <w:spacing w:before="60" w:after="60"/>
              <w:jc w:val="both"/>
              <w:rPr>
                <w:b/>
                <w:bCs/>
              </w:rPr>
            </w:pPr>
            <w:r w:rsidRPr="00641094">
              <w:rPr>
                <w:b/>
                <w:bCs/>
              </w:rPr>
              <w:lastRenderedPageBreak/>
              <w:t>Phần căn cứ pháp lý:</w:t>
            </w:r>
          </w:p>
          <w:p w14:paraId="3D8C50D9" w14:textId="77777777" w:rsidR="00667748" w:rsidRPr="00641094" w:rsidRDefault="00667748" w:rsidP="00105BA4">
            <w:pPr>
              <w:spacing w:before="60" w:after="60"/>
              <w:jc w:val="both"/>
              <w:rPr>
                <w:i/>
                <w:iCs/>
              </w:rPr>
            </w:pPr>
            <w:r w:rsidRPr="00641094">
              <w:rPr>
                <w:i/>
                <w:iCs/>
              </w:rPr>
              <w:t>Căn cứ Luật Tổ chức chính quyền địa phương số 72/2025/QH15;</w:t>
            </w:r>
          </w:p>
          <w:p w14:paraId="4B0672F1" w14:textId="77777777" w:rsidR="00667748" w:rsidRPr="00641094" w:rsidRDefault="00667748" w:rsidP="00105BA4">
            <w:pPr>
              <w:spacing w:before="60" w:after="60"/>
              <w:jc w:val="both"/>
              <w:rPr>
                <w:i/>
                <w:iCs/>
              </w:rPr>
            </w:pPr>
            <w:r w:rsidRPr="00641094">
              <w:rPr>
                <w:i/>
                <w:iCs/>
              </w:rPr>
              <w:t xml:space="preserve">Căn cứ Luật Ban hành văn bản quy phạm pháp luật số 64/2025/QH15 được sửa đổi, bổ sung bởi Luật số </w:t>
            </w:r>
            <w:r w:rsidRPr="00641094">
              <w:rPr>
                <w:i/>
                <w:iCs/>
              </w:rPr>
              <w:lastRenderedPageBreak/>
              <w:t>87/2025/QH15;</w:t>
            </w:r>
          </w:p>
          <w:p w14:paraId="517466C9" w14:textId="77777777" w:rsidR="00667748" w:rsidRPr="00641094" w:rsidRDefault="00667748" w:rsidP="00105BA4">
            <w:pPr>
              <w:spacing w:before="60" w:after="60"/>
              <w:jc w:val="both"/>
              <w:rPr>
                <w:i/>
                <w:iCs/>
              </w:rPr>
            </w:pPr>
            <w:r w:rsidRPr="00641094">
              <w:rPr>
                <w:i/>
                <w:iCs/>
              </w:rPr>
              <w:t>Căn cứ </w:t>
            </w:r>
            <w:bookmarkStart w:id="0" w:name="tvpllink_gclvisbpmz"/>
            <w:r w:rsidRPr="00641094">
              <w:rPr>
                <w:i/>
                <w:iCs/>
              </w:rPr>
              <w:fldChar w:fldCharType="begin"/>
            </w:r>
            <w:r w:rsidRPr="00641094">
              <w:rPr>
                <w:i/>
                <w:iCs/>
              </w:rPr>
              <w:instrText>HYPERLINK "https://thuvienphapluat.vn/van-ban/Tai-nguyen-Moi-truong/Luat-08-2017-QH14-Thuy-loi-2017-322933.aspx" \t "_blank"</w:instrText>
            </w:r>
            <w:r w:rsidRPr="00641094">
              <w:rPr>
                <w:i/>
                <w:iCs/>
              </w:rPr>
              <w:fldChar w:fldCharType="separate"/>
            </w:r>
            <w:r w:rsidRPr="00641094">
              <w:rPr>
                <w:rStyle w:val="Hyperlink"/>
                <w:i/>
                <w:iCs/>
                <w:color w:val="auto"/>
                <w:u w:val="none"/>
              </w:rPr>
              <w:t>Luật Thủy lợi số 08/2017/QH14</w:t>
            </w:r>
            <w:r w:rsidRPr="00641094">
              <w:rPr>
                <w:i/>
                <w:iCs/>
              </w:rPr>
              <w:fldChar w:fldCharType="end"/>
            </w:r>
            <w:bookmarkEnd w:id="0"/>
            <w:r w:rsidRPr="00641094">
              <w:rPr>
                <w:i/>
                <w:iCs/>
              </w:rPr>
              <w:t> đã được sửa đổi, bổ sung một số điều theo Luật số </w:t>
            </w:r>
            <w:bookmarkStart w:id="1" w:name="tvpllink_qaqdtojvwc"/>
            <w:r w:rsidRPr="00641094">
              <w:rPr>
                <w:i/>
                <w:iCs/>
              </w:rPr>
              <w:fldChar w:fldCharType="begin"/>
            </w:r>
            <w:r w:rsidRPr="00641094">
              <w:rPr>
                <w:i/>
                <w:iCs/>
              </w:rPr>
              <w:instrText>HYPERLINK "https://thuvienphapluat.vn/van-ban/Xay-dung-Do-thi/Luat-sua-doi-cac-Luat-co-lien-quan-den-quy-hoach-2018-390511.aspx" \t "_blank"</w:instrText>
            </w:r>
            <w:r w:rsidRPr="00641094">
              <w:rPr>
                <w:i/>
                <w:iCs/>
              </w:rPr>
              <w:fldChar w:fldCharType="separate"/>
            </w:r>
            <w:r w:rsidRPr="00641094">
              <w:rPr>
                <w:rStyle w:val="Hyperlink"/>
                <w:i/>
                <w:iCs/>
                <w:color w:val="auto"/>
                <w:u w:val="none"/>
              </w:rPr>
              <w:t>35/2018/QH14</w:t>
            </w:r>
            <w:r w:rsidRPr="00641094">
              <w:rPr>
                <w:i/>
                <w:iCs/>
              </w:rPr>
              <w:fldChar w:fldCharType="end"/>
            </w:r>
            <w:bookmarkEnd w:id="1"/>
            <w:r w:rsidRPr="00641094">
              <w:rPr>
                <w:i/>
                <w:iCs/>
              </w:rPr>
              <w:t>, Luật số </w:t>
            </w:r>
            <w:bookmarkStart w:id="2" w:name="tvpllink_vschxswiyw"/>
            <w:r w:rsidRPr="00641094">
              <w:rPr>
                <w:i/>
                <w:iCs/>
              </w:rPr>
              <w:fldChar w:fldCharType="begin"/>
            </w:r>
            <w:r w:rsidRPr="00641094">
              <w:rPr>
                <w:i/>
                <w:iCs/>
              </w:rPr>
              <w:instrText>HYPERLINK "https://thuvienphapluat.vn/van-ban/Doanh-nghiep/Luat-Doanh-nghiep-so-59-2020-QH14-427301.aspx" \t "_blank"</w:instrText>
            </w:r>
            <w:r w:rsidRPr="00641094">
              <w:rPr>
                <w:i/>
                <w:iCs/>
              </w:rPr>
              <w:fldChar w:fldCharType="separate"/>
            </w:r>
            <w:r w:rsidRPr="00641094">
              <w:rPr>
                <w:rStyle w:val="Hyperlink"/>
                <w:i/>
                <w:iCs/>
                <w:color w:val="auto"/>
                <w:u w:val="none"/>
              </w:rPr>
              <w:t>59/2020/QH14</w:t>
            </w:r>
            <w:r w:rsidRPr="00641094">
              <w:rPr>
                <w:i/>
                <w:iCs/>
              </w:rPr>
              <w:fldChar w:fldCharType="end"/>
            </w:r>
            <w:bookmarkEnd w:id="2"/>
            <w:r w:rsidRPr="00641094">
              <w:rPr>
                <w:i/>
                <w:iCs/>
              </w:rPr>
              <w:t>, Luật số </w:t>
            </w:r>
            <w:bookmarkStart w:id="3" w:name="tvpllink_copweixcnx"/>
            <w:r w:rsidRPr="00641094">
              <w:rPr>
                <w:i/>
                <w:iCs/>
              </w:rPr>
              <w:fldChar w:fldCharType="begin"/>
            </w:r>
            <w:r w:rsidRPr="00641094">
              <w:rPr>
                <w:i/>
                <w:iCs/>
              </w:rPr>
              <w:instrText>HYPERLINK "https://thuvienphapluat.vn/van-ban/Tai-nguyen-Moi-truong/Luat-so-72-2020-QH14-Bao-ve-moi-truong-2020-431147.aspx" \t "_blank"</w:instrText>
            </w:r>
            <w:r w:rsidRPr="00641094">
              <w:rPr>
                <w:i/>
                <w:iCs/>
              </w:rPr>
              <w:fldChar w:fldCharType="separate"/>
            </w:r>
            <w:r w:rsidRPr="00641094">
              <w:rPr>
                <w:rStyle w:val="Hyperlink"/>
                <w:i/>
                <w:iCs/>
                <w:color w:val="auto"/>
                <w:u w:val="none"/>
              </w:rPr>
              <w:t>72/2020/QH14</w:t>
            </w:r>
            <w:r w:rsidRPr="00641094">
              <w:rPr>
                <w:i/>
                <w:iCs/>
              </w:rPr>
              <w:fldChar w:fldCharType="end"/>
            </w:r>
            <w:bookmarkEnd w:id="3"/>
            <w:r w:rsidRPr="00641094">
              <w:rPr>
                <w:i/>
                <w:iCs/>
              </w:rPr>
              <w:t>, Luật số </w:t>
            </w:r>
            <w:bookmarkStart w:id="4" w:name="tvpllink_pdhckaexos"/>
            <w:r w:rsidRPr="00641094">
              <w:rPr>
                <w:i/>
                <w:iCs/>
              </w:rPr>
              <w:fldChar w:fldCharType="begin"/>
            </w:r>
            <w:r w:rsidRPr="00641094">
              <w:rPr>
                <w:i/>
                <w:iCs/>
              </w:rPr>
              <w:instrText>HYPERLINK "https://thuvienphapluat.vn/van-ban/Tai-chinh-nha-nuoc/Luat-Gia-2023-16-2023-QH15-519324.aspx" \t "_blank"</w:instrText>
            </w:r>
            <w:r w:rsidRPr="00641094">
              <w:rPr>
                <w:i/>
                <w:iCs/>
              </w:rPr>
              <w:fldChar w:fldCharType="separate"/>
            </w:r>
            <w:r w:rsidRPr="00641094">
              <w:rPr>
                <w:rStyle w:val="Hyperlink"/>
                <w:i/>
                <w:iCs/>
                <w:color w:val="auto"/>
                <w:u w:val="none"/>
              </w:rPr>
              <w:t>16/2023/QH15</w:t>
            </w:r>
            <w:r w:rsidRPr="00641094">
              <w:rPr>
                <w:i/>
                <w:iCs/>
              </w:rPr>
              <w:fldChar w:fldCharType="end"/>
            </w:r>
            <w:bookmarkEnd w:id="4"/>
            <w:r w:rsidRPr="00641094">
              <w:rPr>
                <w:i/>
                <w:iCs/>
              </w:rPr>
              <w:t>, Luật số </w:t>
            </w:r>
            <w:bookmarkStart w:id="5" w:name="tvpllink_oisquobrvi"/>
            <w:r w:rsidRPr="00641094">
              <w:rPr>
                <w:i/>
                <w:iCs/>
              </w:rPr>
              <w:fldChar w:fldCharType="begin"/>
            </w:r>
            <w:r w:rsidRPr="00641094">
              <w:rPr>
                <w:i/>
                <w:iCs/>
              </w:rPr>
              <w:instrText>HYPERLINK "https://thuvienphapluat.vn/van-ban/Tai-nguyen-Moi-truong/Luat-Tai-nguyen-nuoc-28-2023-QH15-583801.aspx" \t "_blank"</w:instrText>
            </w:r>
            <w:r w:rsidRPr="00641094">
              <w:rPr>
                <w:i/>
                <w:iCs/>
              </w:rPr>
              <w:fldChar w:fldCharType="separate"/>
            </w:r>
            <w:r w:rsidRPr="00641094">
              <w:rPr>
                <w:rStyle w:val="Hyperlink"/>
                <w:i/>
                <w:iCs/>
                <w:color w:val="auto"/>
                <w:u w:val="none"/>
              </w:rPr>
              <w:t>28/2023/QH15</w:t>
            </w:r>
            <w:r w:rsidRPr="00641094">
              <w:rPr>
                <w:i/>
                <w:iCs/>
              </w:rPr>
              <w:fldChar w:fldCharType="end"/>
            </w:r>
            <w:bookmarkEnd w:id="5"/>
            <w:r w:rsidRPr="00641094">
              <w:rPr>
                <w:i/>
                <w:iCs/>
              </w:rPr>
              <w:t>, Luật số </w:t>
            </w:r>
            <w:bookmarkStart w:id="6" w:name="tvpllink_dlpntvbrtg"/>
            <w:r w:rsidRPr="00641094">
              <w:rPr>
                <w:i/>
                <w:iCs/>
              </w:rPr>
              <w:fldChar w:fldCharType="begin"/>
            </w:r>
            <w:r w:rsidRPr="00641094">
              <w:rPr>
                <w:i/>
                <w:iCs/>
              </w:rPr>
              <w:instrText>HYPERLINK "https://thuvienphapluat.vn/van-ban/Tai-nguyen-Moi-truong/Luat-Dia-chat-va-Khoang-san-2024-so-54-2024-QH15-578531.aspx" \t "_blank"</w:instrText>
            </w:r>
            <w:r w:rsidRPr="00641094">
              <w:rPr>
                <w:i/>
                <w:iCs/>
              </w:rPr>
              <w:fldChar w:fldCharType="separate"/>
            </w:r>
            <w:r w:rsidRPr="00641094">
              <w:rPr>
                <w:rStyle w:val="Hyperlink"/>
                <w:i/>
                <w:iCs/>
                <w:color w:val="auto"/>
                <w:u w:val="none"/>
              </w:rPr>
              <w:t>54/2024/QH15</w:t>
            </w:r>
            <w:r w:rsidRPr="00641094">
              <w:rPr>
                <w:i/>
                <w:iCs/>
              </w:rPr>
              <w:fldChar w:fldCharType="end"/>
            </w:r>
            <w:bookmarkEnd w:id="6"/>
            <w:r w:rsidRPr="00641094">
              <w:rPr>
                <w:i/>
                <w:iCs/>
              </w:rPr>
              <w:t> và Luật số </w:t>
            </w:r>
            <w:bookmarkStart w:id="7" w:name="tvpllink_bxgegllzvg"/>
            <w:r w:rsidRPr="00641094">
              <w:rPr>
                <w:i/>
                <w:iCs/>
              </w:rPr>
              <w:fldChar w:fldCharType="begin"/>
            </w:r>
            <w:r w:rsidRPr="00641094">
              <w:rPr>
                <w:i/>
                <w:iCs/>
              </w:rPr>
              <w:instrText>HYPERLINK "https://thuvienphapluat.vn/van-ban/Tai-nguyen-Moi-truong/Luat-sua-doi-15-Luat-trong-linh-vuc-Nong-nghiep-Moi-truong-2025-146-2025-QH15-675259.aspx" \t "_blank"</w:instrText>
            </w:r>
            <w:r w:rsidRPr="00641094">
              <w:rPr>
                <w:i/>
                <w:iCs/>
              </w:rPr>
              <w:fldChar w:fldCharType="separate"/>
            </w:r>
            <w:r w:rsidRPr="00641094">
              <w:rPr>
                <w:rStyle w:val="Hyperlink"/>
                <w:i/>
                <w:iCs/>
                <w:color w:val="auto"/>
                <w:u w:val="none"/>
              </w:rPr>
              <w:t>146/2025/QH15</w:t>
            </w:r>
            <w:r w:rsidRPr="00641094">
              <w:rPr>
                <w:i/>
                <w:iCs/>
              </w:rPr>
              <w:fldChar w:fldCharType="end"/>
            </w:r>
            <w:bookmarkEnd w:id="7"/>
            <w:r w:rsidRPr="00641094">
              <w:rPr>
                <w:i/>
                <w:iCs/>
              </w:rPr>
              <w:t>;</w:t>
            </w:r>
          </w:p>
          <w:p w14:paraId="799801AF" w14:textId="77777777" w:rsidR="00667748" w:rsidRPr="00641094" w:rsidRDefault="00667748" w:rsidP="00105BA4">
            <w:pPr>
              <w:spacing w:before="60" w:after="60"/>
              <w:jc w:val="both"/>
              <w:rPr>
                <w:i/>
              </w:rPr>
            </w:pPr>
            <w:r w:rsidRPr="00641094">
              <w:rPr>
                <w:i/>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14:paraId="5785A084" w14:textId="77777777" w:rsidR="00667748" w:rsidRPr="00641094" w:rsidRDefault="00667748" w:rsidP="00105BA4">
            <w:pPr>
              <w:spacing w:before="60" w:after="60"/>
              <w:jc w:val="both"/>
              <w:rPr>
                <w:i/>
                <w:iCs/>
              </w:rPr>
            </w:pPr>
            <w:r w:rsidRPr="00641094">
              <w:rPr>
                <w:i/>
                <w:iCs/>
              </w:rPr>
              <w:t>Căn cứ Nghị định số 40/2026/NĐ-CP của Chính phủ quy định chi tiết một số điều của Luật Thủy lợi;</w:t>
            </w:r>
          </w:p>
          <w:p w14:paraId="3C6BD13A" w14:textId="77777777" w:rsidR="00667748" w:rsidRPr="00641094" w:rsidRDefault="00667748" w:rsidP="00105BA4">
            <w:pPr>
              <w:spacing w:before="60" w:after="60"/>
              <w:jc w:val="both"/>
              <w:rPr>
                <w:i/>
                <w:iCs/>
              </w:rPr>
            </w:pPr>
            <w:r w:rsidRPr="00641094">
              <w:rPr>
                <w:i/>
                <w:iCs/>
              </w:rPr>
              <w:t>Căn cứ Nghị định số 114/2018/NĐ-CP của Chính phủ về quản lý an toàn đập, hồ chứa nước;</w:t>
            </w:r>
          </w:p>
          <w:p w14:paraId="12BD48A5" w14:textId="0F467FC8" w:rsidR="00042B26" w:rsidRPr="00641094" w:rsidRDefault="00667748" w:rsidP="00105BA4">
            <w:pPr>
              <w:spacing w:before="60" w:after="60"/>
              <w:jc w:val="both"/>
            </w:pPr>
            <w:r w:rsidRPr="00641094">
              <w:rPr>
                <w:i/>
                <w:iCs/>
              </w:rPr>
              <w:t>Căn cứ Thông tư 08/2026/TT-BNNMT của Bộ Nông nghiệp và Môi trường quy định chi tiết một số điều của Luật Thủy lợi;</w:t>
            </w:r>
          </w:p>
        </w:tc>
        <w:tc>
          <w:tcPr>
            <w:tcW w:w="4091" w:type="dxa"/>
          </w:tcPr>
          <w:p w14:paraId="5BE0762C" w14:textId="5D3C157E" w:rsidR="000277FE" w:rsidRPr="00641094" w:rsidRDefault="000957D6" w:rsidP="00AE6DAF">
            <w:pPr>
              <w:spacing w:before="60" w:after="60"/>
              <w:jc w:val="both"/>
              <w:rPr>
                <w:b/>
                <w:bCs/>
                <w:iCs/>
              </w:rPr>
            </w:pPr>
            <w:r>
              <w:lastRenderedPageBreak/>
              <w:t xml:space="preserve">Dự thảo đã rà soát, cập nhật và thay thế các căn cứ pháp lý theo hệ thống văn bản quy phạm pháp luật hiện hành; trong đó loại bỏ các quy định hết hiệu lực, bổ sung các văn bản mới ban hành </w:t>
            </w:r>
            <w:r>
              <w:lastRenderedPageBreak/>
              <w:t>(năm 2025–2026), bảo đảm tính thống nhất, đồng bộ với quy định về quản lý lĩnh vực thủy lợi và tổ chức chính quyền địa phương.</w:t>
            </w:r>
          </w:p>
        </w:tc>
      </w:tr>
      <w:tr w:rsidR="000277FE" w:rsidRPr="00641094" w14:paraId="43381EE6" w14:textId="77777777" w:rsidTr="005C2F5E">
        <w:trPr>
          <w:jc w:val="center"/>
        </w:trPr>
        <w:tc>
          <w:tcPr>
            <w:tcW w:w="5807" w:type="dxa"/>
          </w:tcPr>
          <w:p w14:paraId="58FCB707" w14:textId="77777777" w:rsidR="00E57722" w:rsidRPr="00641094" w:rsidRDefault="00E57722" w:rsidP="00105BA4">
            <w:pPr>
              <w:spacing w:before="120" w:after="120"/>
              <w:jc w:val="both"/>
              <w:rPr>
                <w:b/>
                <w:bCs/>
              </w:rPr>
            </w:pPr>
            <w:r w:rsidRPr="00641094">
              <w:rPr>
                <w:b/>
                <w:bCs/>
              </w:rPr>
              <w:lastRenderedPageBreak/>
              <w:t>Điều 1. Phạm vi điều chỉnh và đối tượng áp dụng</w:t>
            </w:r>
          </w:p>
          <w:p w14:paraId="64DE426A" w14:textId="77777777" w:rsidR="00E57722" w:rsidRPr="00641094" w:rsidRDefault="00E57722" w:rsidP="00105BA4">
            <w:pPr>
              <w:spacing w:before="120" w:after="120"/>
              <w:jc w:val="both"/>
            </w:pPr>
            <w:r w:rsidRPr="00641094">
              <w:rPr>
                <w:b/>
                <w:bCs/>
              </w:rPr>
              <w:t xml:space="preserve">1. </w:t>
            </w:r>
            <w:r w:rsidRPr="00641094">
              <w:t>Phạm vi điều chỉnh</w:t>
            </w:r>
            <w:r w:rsidRPr="00641094">
              <w:t xml:space="preserve"> </w:t>
            </w:r>
          </w:p>
          <w:p w14:paraId="50AEF5DE" w14:textId="77777777" w:rsidR="00E57722" w:rsidRPr="00641094" w:rsidRDefault="00E57722" w:rsidP="00105BA4">
            <w:pPr>
              <w:spacing w:before="120" w:after="120"/>
              <w:jc w:val="both"/>
            </w:pPr>
            <w:r w:rsidRPr="00641094">
              <w:t>Quyết định này quy định phạm vi vùng phụ cận công trình thủy lợi; các trường hợp phải cắm mốc và khoảng cách giữa các mốc chỉ giới phạm vi bảo vệ công trình thủy lợi trên địa bàn tỉnh Kiên Giang.</w:t>
            </w:r>
          </w:p>
          <w:p w14:paraId="73313D10" w14:textId="77777777" w:rsidR="00105BA4" w:rsidRDefault="00105BA4" w:rsidP="00105BA4">
            <w:pPr>
              <w:spacing w:before="120" w:after="120"/>
              <w:jc w:val="both"/>
            </w:pPr>
          </w:p>
          <w:p w14:paraId="0D116685" w14:textId="631B1D17" w:rsidR="00E57722" w:rsidRPr="00641094" w:rsidRDefault="00E57722" w:rsidP="00105BA4">
            <w:pPr>
              <w:spacing w:before="120" w:after="120"/>
              <w:jc w:val="both"/>
            </w:pPr>
            <w:r w:rsidRPr="00641094">
              <w:lastRenderedPageBreak/>
              <w:t>2. Đối tượng áp dụng</w:t>
            </w:r>
          </w:p>
          <w:p w14:paraId="4250C3CA" w14:textId="36DBD8B1" w:rsidR="00733223" w:rsidRPr="00641094" w:rsidRDefault="00E57722" w:rsidP="00105BA4">
            <w:pPr>
              <w:spacing w:before="120" w:after="120"/>
              <w:jc w:val="both"/>
            </w:pPr>
            <w:r w:rsidRPr="00641094">
              <w:t>Quyết định này áp dụng đối với các cơ quan, tổ chức, cá nhân quản lý, sử dụng công trình thủy lợi trên địa bàn tỉnh Kiên Giang và các tổ chức, cá nhân khác có liên quan.</w:t>
            </w:r>
          </w:p>
        </w:tc>
        <w:tc>
          <w:tcPr>
            <w:tcW w:w="5832" w:type="dxa"/>
          </w:tcPr>
          <w:p w14:paraId="79B9D631" w14:textId="77777777" w:rsidR="00E57722" w:rsidRPr="00105BA4" w:rsidRDefault="00E57722" w:rsidP="00105BA4">
            <w:pPr>
              <w:spacing w:before="120" w:after="120"/>
              <w:jc w:val="both"/>
              <w:rPr>
                <w:b/>
                <w:bCs/>
              </w:rPr>
            </w:pPr>
            <w:r w:rsidRPr="00105BA4">
              <w:rPr>
                <w:b/>
                <w:bCs/>
              </w:rPr>
              <w:lastRenderedPageBreak/>
              <w:t>Điều 1. Phạm vi điều chỉnh và đối tượng áp dụng</w:t>
            </w:r>
          </w:p>
          <w:p w14:paraId="39A7E5A4" w14:textId="5403292F" w:rsidR="00E57722" w:rsidRPr="00105BA4" w:rsidRDefault="00E57722" w:rsidP="00105BA4">
            <w:pPr>
              <w:spacing w:before="120" w:after="120"/>
              <w:jc w:val="both"/>
              <w:rPr>
                <w:bCs/>
              </w:rPr>
            </w:pPr>
            <w:r w:rsidRPr="00105BA4">
              <w:rPr>
                <w:bCs/>
              </w:rPr>
              <w:t xml:space="preserve">1. </w:t>
            </w:r>
            <w:r w:rsidRPr="00105BA4">
              <w:rPr>
                <w:bCs/>
              </w:rPr>
              <w:t>Phạm vi điều chỉnh</w:t>
            </w:r>
          </w:p>
          <w:p w14:paraId="58F6E21B" w14:textId="77777777" w:rsidR="00E57722" w:rsidRPr="00105BA4" w:rsidRDefault="00E57722" w:rsidP="00105BA4">
            <w:pPr>
              <w:spacing w:before="120" w:after="120"/>
              <w:jc w:val="both"/>
              <w:rPr>
                <w:bCs/>
              </w:rPr>
            </w:pPr>
            <w:r w:rsidRPr="00105BA4">
              <w:rPr>
                <w:bCs/>
              </w:rPr>
              <w:t>Quyết định này quy định phạm vi vùng phụ cận công trình thủy lợi quy định tại </w:t>
            </w:r>
            <w:bookmarkStart w:id="8" w:name="dc_1"/>
            <w:r w:rsidRPr="00105BA4">
              <w:rPr>
                <w:bCs/>
              </w:rPr>
              <w:t>khoản 7 Điều 40 Luật Thủy lợi số 08/2017/QH14</w:t>
            </w:r>
            <w:bookmarkEnd w:id="8"/>
            <w:r w:rsidRPr="00105BA4">
              <w:rPr>
                <w:bCs/>
              </w:rPr>
              <w:t> về phạm vi vùng phụ cận đối với các công trình thủy lợi khác; các trường hợp phải cắm mốc và khoảng cách giữa các mốc chỉ giới phạm vi bảo vệ công trình thủy lợi trên địa bàn tỉnh An Giang.</w:t>
            </w:r>
          </w:p>
          <w:p w14:paraId="703457B1" w14:textId="77777777" w:rsidR="00E57722" w:rsidRPr="00641094" w:rsidRDefault="00E57722" w:rsidP="00105BA4">
            <w:pPr>
              <w:spacing w:before="120" w:after="120"/>
              <w:jc w:val="both"/>
            </w:pPr>
            <w:r w:rsidRPr="00641094">
              <w:lastRenderedPageBreak/>
              <w:t>2. Đối tượng áp dụng</w:t>
            </w:r>
          </w:p>
          <w:p w14:paraId="2F7400A3" w14:textId="3CA60D74" w:rsidR="000277FE" w:rsidRPr="00641094" w:rsidRDefault="00E57722" w:rsidP="00105BA4">
            <w:pPr>
              <w:spacing w:before="120" w:after="120"/>
              <w:jc w:val="both"/>
              <w:rPr>
                <w:b/>
                <w:bCs/>
              </w:rPr>
            </w:pPr>
            <w:r w:rsidRPr="00641094">
              <w:t>Quyết định này áp dụng đối với các cơ quan</w:t>
            </w:r>
            <w:r w:rsidRPr="00641094">
              <w:rPr>
                <w:lang w:val="vi-VN"/>
              </w:rPr>
              <w:t xml:space="preserve"> quản lý nhà nước</w:t>
            </w:r>
            <w:r w:rsidRPr="00641094">
              <w:rPr>
                <w:color w:val="FF0000"/>
                <w:lang w:val="vi-VN"/>
              </w:rPr>
              <w:t xml:space="preserve"> </w:t>
            </w:r>
            <w:r w:rsidRPr="00641094">
              <w:t xml:space="preserve">, tổ chức, cá nhân </w:t>
            </w:r>
            <w:r w:rsidRPr="00641094">
              <w:rPr>
                <w:color w:val="000000"/>
              </w:rPr>
              <w:t xml:space="preserve">có hoạt động liên quan </w:t>
            </w:r>
            <w:r w:rsidRPr="00641094">
              <w:rPr>
                <w:color w:val="000000"/>
                <w:lang w:val="vi-VN"/>
              </w:rPr>
              <w:t xml:space="preserve">đến </w:t>
            </w:r>
            <w:r w:rsidRPr="00641094">
              <w:t>công trình thủy lợi trên địa bàn tỉnh An Giang.</w:t>
            </w:r>
          </w:p>
        </w:tc>
        <w:tc>
          <w:tcPr>
            <w:tcW w:w="4091" w:type="dxa"/>
          </w:tcPr>
          <w:p w14:paraId="666B736E" w14:textId="21142C5A" w:rsidR="000277FE" w:rsidRPr="00641094" w:rsidRDefault="00105BA4" w:rsidP="00AE6DAF">
            <w:pPr>
              <w:spacing w:before="60" w:after="60"/>
              <w:jc w:val="both"/>
              <w:rPr>
                <w:iCs/>
              </w:rPr>
            </w:pPr>
            <w:r>
              <w:lastRenderedPageBreak/>
              <w:t xml:space="preserve">Dự thảo </w:t>
            </w:r>
            <w:r>
              <w:t xml:space="preserve">mới </w:t>
            </w:r>
            <w:r>
              <w:t>đã bổ sung căn cứ pháp lý cụ thể theo Luật Thủy lợi nhằm làm rõ phạm vi điều chỉnh; đồng thời mở rộng, xác định lại đối tượng áp dụng theo hướng bao quát hơn, phù hợp thực tiễn quản lý tại địa phương.</w:t>
            </w:r>
          </w:p>
        </w:tc>
      </w:tr>
      <w:tr w:rsidR="0049224F" w:rsidRPr="00641094" w14:paraId="1FB83CBD" w14:textId="77777777" w:rsidTr="005C2F5E">
        <w:trPr>
          <w:jc w:val="center"/>
        </w:trPr>
        <w:tc>
          <w:tcPr>
            <w:tcW w:w="5807" w:type="dxa"/>
          </w:tcPr>
          <w:p w14:paraId="14BB2735" w14:textId="52D55284" w:rsidR="00656D0C" w:rsidRPr="00641094" w:rsidRDefault="00656D0C" w:rsidP="00AE6DAF">
            <w:pPr>
              <w:spacing w:before="60" w:after="60"/>
              <w:jc w:val="both"/>
              <w:rPr>
                <w:b/>
                <w:bCs/>
              </w:rPr>
            </w:pPr>
          </w:p>
        </w:tc>
        <w:tc>
          <w:tcPr>
            <w:tcW w:w="5832" w:type="dxa"/>
          </w:tcPr>
          <w:p w14:paraId="296A463C" w14:textId="77777777" w:rsidR="00E57722" w:rsidRPr="00641094" w:rsidRDefault="00E57722" w:rsidP="00E57722">
            <w:pPr>
              <w:spacing w:before="120" w:after="120"/>
              <w:jc w:val="both"/>
              <w:rPr>
                <w:b/>
              </w:rPr>
            </w:pPr>
            <w:r w:rsidRPr="00641094">
              <w:rPr>
                <w:b/>
              </w:rPr>
              <w:t xml:space="preserve">Điều 2. Giải thích từ ngữ </w:t>
            </w:r>
          </w:p>
          <w:p w14:paraId="28FC48CF" w14:textId="77777777" w:rsidR="00E57722" w:rsidRPr="00641094" w:rsidRDefault="00E57722" w:rsidP="00E57722">
            <w:pPr>
              <w:spacing w:before="120" w:after="120"/>
              <w:jc w:val="both"/>
              <w:rPr>
                <w:shd w:val="clear" w:color="auto" w:fill="FFFFFF"/>
              </w:rPr>
            </w:pPr>
            <w:r w:rsidRPr="00641094">
              <w:t xml:space="preserve">1. </w:t>
            </w:r>
            <w:r w:rsidRPr="00641094">
              <w:rPr>
                <w:bCs/>
              </w:rPr>
              <w:t>Vùng phụ cận</w:t>
            </w:r>
            <w:r w:rsidRPr="00641094">
              <w:rPr>
                <w:bCs/>
                <w:lang w:val="vi-VN"/>
              </w:rPr>
              <w:t>:</w:t>
            </w:r>
            <w:r w:rsidRPr="00641094">
              <w:rPr>
                <w:bCs/>
              </w:rPr>
              <w:t xml:space="preserve"> </w:t>
            </w:r>
            <w:r w:rsidRPr="00641094">
              <w:rPr>
                <w:bCs/>
                <w:lang w:val="vi-VN"/>
              </w:rPr>
              <w:t>L</w:t>
            </w:r>
            <w:r w:rsidRPr="00641094">
              <w:rPr>
                <w:shd w:val="clear" w:color="auto" w:fill="FFFFFF"/>
              </w:rPr>
              <w:t xml:space="preserve">à vùng không gian theo phương ngang và phương thẳng đứng bao quanh công trình thủy lợi, phục vụ cho công tác bảo vệ, quản lý, khai thác công trình. </w:t>
            </w:r>
          </w:p>
          <w:p w14:paraId="00661099" w14:textId="77777777" w:rsidR="00E57722" w:rsidRPr="00641094" w:rsidRDefault="00E57722" w:rsidP="00E57722">
            <w:pPr>
              <w:spacing w:before="120" w:after="120"/>
              <w:jc w:val="both"/>
              <w:rPr>
                <w:spacing w:val="3"/>
                <w:shd w:val="clear" w:color="auto" w:fill="FFFFFF"/>
              </w:rPr>
            </w:pPr>
            <w:r w:rsidRPr="00641094">
              <w:t xml:space="preserve">2. </w:t>
            </w:r>
            <w:r w:rsidRPr="00641094">
              <w:rPr>
                <w:spacing w:val="3"/>
                <w:shd w:val="clear" w:color="auto" w:fill="FFFFFF"/>
              </w:rPr>
              <w:t>Công trình trên kênh</w:t>
            </w:r>
            <w:r w:rsidRPr="00641094">
              <w:rPr>
                <w:spacing w:val="3"/>
                <w:shd w:val="clear" w:color="auto" w:fill="FFFFFF"/>
                <w:lang w:val="vi-VN"/>
              </w:rPr>
              <w:t>:</w:t>
            </w:r>
            <w:r w:rsidRPr="00641094">
              <w:rPr>
                <w:spacing w:val="3"/>
                <w:shd w:val="clear" w:color="auto" w:fill="FFFFFF"/>
              </w:rPr>
              <w:t xml:space="preserve"> </w:t>
            </w:r>
            <w:r w:rsidRPr="00641094">
              <w:rPr>
                <w:spacing w:val="3"/>
                <w:shd w:val="clear" w:color="auto" w:fill="FFFFFF"/>
                <w:lang w:val="vi-VN"/>
              </w:rPr>
              <w:t>L</w:t>
            </w:r>
            <w:r w:rsidRPr="00641094">
              <w:rPr>
                <w:spacing w:val="3"/>
                <w:shd w:val="clear" w:color="auto" w:fill="FFFFFF"/>
              </w:rPr>
              <w:t xml:space="preserve">à công trình dùng để lấy nước, dẫn nước, điều tiết dòng chảy và phân phối nước trên hệ thống kênh bao gồm cống trên kênh, </w:t>
            </w:r>
            <w:r w:rsidRPr="00641094">
              <w:rPr>
                <w:spacing w:val="3"/>
                <w:shd w:val="clear" w:color="auto" w:fill="FFFFFF"/>
                <w:lang w:val="vi-VN"/>
              </w:rPr>
              <w:t>đập</w:t>
            </w:r>
            <w:r w:rsidRPr="00641094">
              <w:rPr>
                <w:spacing w:val="3"/>
                <w:shd w:val="clear" w:color="auto" w:fill="FFFFFF"/>
              </w:rPr>
              <w:t xml:space="preserve">, tràn, dốc nước, bậc nước, kênh chuyển nước, xiphong. </w:t>
            </w:r>
          </w:p>
          <w:p w14:paraId="2F439BCD" w14:textId="77777777" w:rsidR="00E57722" w:rsidRPr="00641094" w:rsidRDefault="00E57722" w:rsidP="00E57722">
            <w:pPr>
              <w:spacing w:before="120" w:after="120"/>
              <w:jc w:val="both"/>
              <w:rPr>
                <w:shd w:val="clear" w:color="auto" w:fill="FFFFFF"/>
              </w:rPr>
            </w:pPr>
            <w:r w:rsidRPr="00641094">
              <w:rPr>
                <w:spacing w:val="3"/>
                <w:shd w:val="clear" w:color="auto" w:fill="FFFFFF"/>
              </w:rPr>
              <w:t xml:space="preserve">3. Trạm bơm: </w:t>
            </w:r>
            <w:r w:rsidRPr="00641094">
              <w:rPr>
                <w:shd w:val="clear" w:color="auto" w:fill="FFFFFF"/>
              </w:rPr>
              <w:t xml:space="preserve">Là </w:t>
            </w:r>
            <w:r w:rsidRPr="00641094">
              <w:rPr>
                <w:shd w:val="clear" w:color="auto" w:fill="FFFFFF"/>
                <w:lang w:val="vi-VN"/>
              </w:rPr>
              <w:t xml:space="preserve">một hệ thống bao gồm các công trình, </w:t>
            </w:r>
            <w:r w:rsidRPr="00641094">
              <w:rPr>
                <w:shd w:val="clear" w:color="auto" w:fill="FFFFFF"/>
              </w:rPr>
              <w:t>các thiết bị thủy</w:t>
            </w:r>
            <w:r w:rsidRPr="00641094">
              <w:rPr>
                <w:shd w:val="clear" w:color="auto" w:fill="FFFFFF"/>
                <w:lang w:val="vi-VN"/>
              </w:rPr>
              <w:t xml:space="preserve"> động </w:t>
            </w:r>
            <w:r w:rsidRPr="00641094">
              <w:rPr>
                <w:shd w:val="clear" w:color="auto" w:fill="FFFFFF"/>
              </w:rPr>
              <w:t xml:space="preserve">lực và các hệ thống thiết bị phụ trợ được bố trí để đưa nước đến nơi khác. </w:t>
            </w:r>
          </w:p>
          <w:p w14:paraId="01178275" w14:textId="77777777" w:rsidR="00E57722" w:rsidRPr="00641094" w:rsidRDefault="00E57722" w:rsidP="00E57722">
            <w:pPr>
              <w:spacing w:before="120" w:after="120"/>
              <w:jc w:val="both"/>
            </w:pPr>
            <w:r w:rsidRPr="00641094">
              <w:rPr>
                <w:shd w:val="clear" w:color="auto" w:fill="FFFFFF"/>
              </w:rPr>
              <w:t xml:space="preserve">4. </w:t>
            </w:r>
            <w:r w:rsidRPr="00024108">
              <w:rPr>
                <w:rStyle w:val="Strong"/>
                <w:b w:val="0"/>
              </w:rPr>
              <w:t>Cống</w:t>
            </w:r>
            <w:r w:rsidRPr="00641094">
              <w:t xml:space="preserve"> trên kênh</w:t>
            </w:r>
            <w:r w:rsidRPr="00641094">
              <w:rPr>
                <w:lang w:val="vi-VN"/>
              </w:rPr>
              <w:t>:</w:t>
            </w:r>
            <w:r w:rsidRPr="00641094">
              <w:t xml:space="preserve"> </w:t>
            </w:r>
            <w:r w:rsidRPr="00641094">
              <w:rPr>
                <w:lang w:val="vi-VN"/>
              </w:rPr>
              <w:t>B</w:t>
            </w:r>
            <w:r w:rsidRPr="00641094">
              <w:t xml:space="preserve">ao gồm cống hở, cống ngầm là công trình xây dựng để dẫn nước hoặc điều tiết nước và </w:t>
            </w:r>
            <w:r w:rsidRPr="00024108">
              <w:rPr>
                <w:rStyle w:val="Strong"/>
                <w:b w:val="0"/>
              </w:rPr>
              <w:t>các công trình kết hợp có chức năng điều tiết nước, bảo đảm giao thông thủy</w:t>
            </w:r>
            <w:r w:rsidRPr="00641094">
              <w:t xml:space="preserve"> trong hệ thống công trình thủy lợi.</w:t>
            </w:r>
          </w:p>
          <w:p w14:paraId="6ADBEBE7" w14:textId="2234F30B" w:rsidR="0049224F" w:rsidRPr="00641094" w:rsidRDefault="00E57722" w:rsidP="005C2F5E">
            <w:pPr>
              <w:spacing w:before="120" w:after="120"/>
              <w:jc w:val="both"/>
            </w:pPr>
            <w:r w:rsidRPr="00641094">
              <w:rPr>
                <w:color w:val="000000"/>
                <w:lang w:val="vi-VN"/>
              </w:rPr>
              <w:t>5. Công trình phục vụ quản lý, khai thác công trình thủy lợi, gồm: Trụ sở làm việc, văn phòng làm việc, nhà quản lý, trạm quản lý, đường quản lý; thiết bị quan trắc; kho, bãi vật tư, vật liệu và các công trình, vật kiến trúc khác.</w:t>
            </w:r>
          </w:p>
        </w:tc>
        <w:tc>
          <w:tcPr>
            <w:tcW w:w="4091" w:type="dxa"/>
          </w:tcPr>
          <w:p w14:paraId="06140A4D" w14:textId="57FD033D" w:rsidR="00024108" w:rsidRPr="00024108" w:rsidRDefault="00024108" w:rsidP="00024108">
            <w:pPr>
              <w:spacing w:before="100" w:beforeAutospacing="1" w:after="100" w:afterAutospacing="1"/>
              <w:jc w:val="both"/>
            </w:pPr>
            <w:r w:rsidRPr="00024108">
              <w:t xml:space="preserve">Dự thảo đã bổ sung điều khoản giải thích từ ngữ nhằm làm rõ các khái niệm chuyên ngành trong lĩnh vực thủy lợi như: vùng phụ cận, công trình trên kênh, trạm bơm, cống trên kênh, công </w:t>
            </w:r>
            <w:r>
              <w:t xml:space="preserve">trình phục vụ quản lý khai thác. </w:t>
            </w:r>
          </w:p>
          <w:p w14:paraId="49DBD722" w14:textId="77777777" w:rsidR="00024108" w:rsidRPr="00024108" w:rsidRDefault="00024108" w:rsidP="00024108">
            <w:pPr>
              <w:spacing w:before="100" w:beforeAutospacing="1" w:after="100" w:afterAutospacing="1"/>
              <w:jc w:val="both"/>
            </w:pPr>
            <w:r w:rsidRPr="00024108">
              <w:t>Việc bổ sung nội dung này là cần thiết nhằm thống nhất cách hiểu, tránh phát sinh vướng mắc trong quá trình áp dụng, đặc biệt trong công tác quản lý, bảo vệ và xử lý vi phạm phạm vi bảo vệ công trình thủy lợi.</w:t>
            </w:r>
          </w:p>
          <w:p w14:paraId="11F5D9FB" w14:textId="62377F1B" w:rsidR="00D725F6" w:rsidRPr="00641094" w:rsidRDefault="00D725F6" w:rsidP="00024108">
            <w:pPr>
              <w:spacing w:before="60" w:after="60"/>
              <w:jc w:val="both"/>
              <w:rPr>
                <w:iCs/>
              </w:rPr>
            </w:pPr>
          </w:p>
        </w:tc>
      </w:tr>
      <w:tr w:rsidR="00C0373E" w:rsidRPr="00641094" w14:paraId="01C0A1CB" w14:textId="77777777" w:rsidTr="005C2F5E">
        <w:trPr>
          <w:jc w:val="center"/>
        </w:trPr>
        <w:tc>
          <w:tcPr>
            <w:tcW w:w="5807" w:type="dxa"/>
            <w:tcBorders>
              <w:bottom w:val="nil"/>
            </w:tcBorders>
          </w:tcPr>
          <w:p w14:paraId="567DA1A6" w14:textId="77777777" w:rsidR="00C0373E" w:rsidRPr="00641094" w:rsidRDefault="00C0373E" w:rsidP="00C0373E">
            <w:pPr>
              <w:spacing w:before="120" w:after="120"/>
              <w:jc w:val="both"/>
              <w:rPr>
                <w:b/>
                <w:bCs/>
              </w:rPr>
            </w:pPr>
            <w:bookmarkStart w:id="9" w:name="dieu_5"/>
            <w:r w:rsidRPr="00641094">
              <w:rPr>
                <w:b/>
                <w:bCs/>
              </w:rPr>
              <w:t>Điều 2. Phạm vi vùng phụ cận</w:t>
            </w:r>
            <w:bookmarkEnd w:id="9"/>
          </w:p>
          <w:p w14:paraId="2CAF34D3" w14:textId="77777777" w:rsidR="00C0373E" w:rsidRDefault="00C0373E" w:rsidP="00C0373E">
            <w:pPr>
              <w:spacing w:before="120" w:after="120"/>
              <w:jc w:val="both"/>
              <w:rPr>
                <w:color w:val="000000"/>
              </w:rPr>
            </w:pPr>
            <w:r w:rsidRPr="00641094">
              <w:rPr>
                <w:color w:val="000000"/>
              </w:rPr>
              <w:t>1. Phạm vi v</w:t>
            </w:r>
            <w:r w:rsidRPr="00641094">
              <w:rPr>
                <w:color w:val="000000"/>
                <w:lang w:val="vi-VN"/>
              </w:rPr>
              <w:t>ùng phụ cận</w:t>
            </w:r>
            <w:r w:rsidRPr="00641094">
              <w:rPr>
                <w:color w:val="000000"/>
              </w:rPr>
              <w:t xml:space="preserve"> của công trình thủy lợi trên địa bàn tỉnh được thực hiện theo quy định tại khoản 3, khoản 4, khoản 5 Điều 40 Luật Thủy lợi.</w:t>
            </w:r>
          </w:p>
          <w:p w14:paraId="72E5413F" w14:textId="77777777" w:rsidR="00C0373E" w:rsidRPr="00641094" w:rsidRDefault="00C0373E" w:rsidP="00024108">
            <w:pPr>
              <w:spacing w:before="120" w:after="120"/>
              <w:jc w:val="both"/>
              <w:rPr>
                <w:b/>
                <w:bCs/>
              </w:rPr>
            </w:pPr>
          </w:p>
        </w:tc>
        <w:tc>
          <w:tcPr>
            <w:tcW w:w="5832" w:type="dxa"/>
            <w:tcBorders>
              <w:bottom w:val="nil"/>
            </w:tcBorders>
          </w:tcPr>
          <w:p w14:paraId="61EF8109" w14:textId="77777777" w:rsidR="00C0373E" w:rsidRPr="00641094" w:rsidRDefault="00C0373E" w:rsidP="00C0373E">
            <w:pPr>
              <w:spacing w:before="120" w:after="120"/>
              <w:jc w:val="both"/>
              <w:rPr>
                <w:b/>
                <w:bCs/>
              </w:rPr>
            </w:pPr>
            <w:r w:rsidRPr="00641094">
              <w:rPr>
                <w:b/>
                <w:bCs/>
                <w:lang w:val="vi-VN"/>
              </w:rPr>
              <w:lastRenderedPageBreak/>
              <w:t>Điều 3. Phạm vi vùng phụ cận</w:t>
            </w:r>
          </w:p>
          <w:p w14:paraId="3C362277" w14:textId="77777777" w:rsidR="00C0373E" w:rsidRPr="00641094" w:rsidRDefault="00C0373E" w:rsidP="00C0373E">
            <w:pPr>
              <w:spacing w:before="120" w:after="120"/>
              <w:jc w:val="both"/>
              <w:rPr>
                <w:color w:val="000000"/>
              </w:rPr>
            </w:pPr>
            <w:r w:rsidRPr="00641094">
              <w:rPr>
                <w:color w:val="000000"/>
                <w:lang w:val="vi-VN"/>
              </w:rPr>
              <w:t>1. Phạm vi vùng phụ cận của công trình thủy lợi trên địa bàn tỉnh được thực hiện theo quy định tại khoản 3, khoản 4, khoản 5 Điều 40 Luật Thủy lợi.</w:t>
            </w:r>
          </w:p>
          <w:p w14:paraId="6004F151" w14:textId="77777777" w:rsidR="00C0373E" w:rsidRPr="00641094" w:rsidRDefault="00C0373E" w:rsidP="00024108">
            <w:pPr>
              <w:spacing w:before="120" w:after="120"/>
              <w:jc w:val="both"/>
              <w:rPr>
                <w:b/>
                <w:bCs/>
                <w:lang w:val="vi-VN"/>
              </w:rPr>
            </w:pPr>
          </w:p>
        </w:tc>
        <w:tc>
          <w:tcPr>
            <w:tcW w:w="4091" w:type="dxa"/>
            <w:tcBorders>
              <w:bottom w:val="nil"/>
            </w:tcBorders>
          </w:tcPr>
          <w:p w14:paraId="38AA8BC4" w14:textId="02556CA0" w:rsidR="00C0373E" w:rsidRDefault="00C0373E" w:rsidP="005C2F5E">
            <w:pPr>
              <w:spacing w:before="120" w:after="120"/>
              <w:jc w:val="both"/>
            </w:pPr>
            <w:r>
              <w:lastRenderedPageBreak/>
              <w:t xml:space="preserve">Dự thảo đã cụ thể hóa và phân loại chi tiết phạm vi vùng phụ cận theo từng loại công trình; bổ sung nguyên tắc xác định đối với công trình có hàng rào hoặc mốc giới; điều chỉnh khoảng cách phù hợp thực tiễn, nâng cao tính khả thi </w:t>
            </w:r>
            <w:r>
              <w:lastRenderedPageBreak/>
              <w:t>và hiệu quả quản lý.</w:t>
            </w:r>
          </w:p>
        </w:tc>
      </w:tr>
      <w:tr w:rsidR="00C0373E" w:rsidRPr="00641094" w14:paraId="1DBD536E" w14:textId="77777777" w:rsidTr="005C2F5E">
        <w:trPr>
          <w:jc w:val="center"/>
        </w:trPr>
        <w:tc>
          <w:tcPr>
            <w:tcW w:w="5807" w:type="dxa"/>
            <w:tcBorders>
              <w:top w:val="nil"/>
              <w:bottom w:val="dotted" w:sz="4" w:space="0" w:color="auto"/>
            </w:tcBorders>
          </w:tcPr>
          <w:p w14:paraId="7A6F9861" w14:textId="5958A1DD" w:rsidR="00C0373E" w:rsidRPr="00641094" w:rsidRDefault="00C0373E" w:rsidP="00C0373E">
            <w:pPr>
              <w:spacing w:before="120" w:after="120"/>
              <w:jc w:val="both"/>
              <w:rPr>
                <w:b/>
                <w:bCs/>
              </w:rPr>
            </w:pPr>
            <w:r w:rsidRPr="00641094">
              <w:lastRenderedPageBreak/>
              <w:t>2. Phạm vi vùng phụ cận của công trình thủy lợi khác được quy định như sau:</w:t>
            </w:r>
          </w:p>
        </w:tc>
        <w:tc>
          <w:tcPr>
            <w:tcW w:w="5832" w:type="dxa"/>
            <w:tcBorders>
              <w:top w:val="nil"/>
              <w:bottom w:val="dotted" w:sz="4" w:space="0" w:color="auto"/>
            </w:tcBorders>
          </w:tcPr>
          <w:p w14:paraId="2635C869" w14:textId="38467294" w:rsidR="00C0373E" w:rsidRPr="00641094" w:rsidRDefault="00C0373E" w:rsidP="00C0373E">
            <w:pPr>
              <w:spacing w:before="120" w:after="120"/>
              <w:jc w:val="both"/>
              <w:rPr>
                <w:b/>
                <w:bCs/>
                <w:lang w:val="vi-VN"/>
              </w:rPr>
            </w:pPr>
            <w:r w:rsidRPr="00641094">
              <w:rPr>
                <w:lang w:val="vi-VN"/>
              </w:rPr>
              <w:t>2. Phạm vi vùng phụ cận của công trình thủy lợi khác được quy định như sau:</w:t>
            </w:r>
          </w:p>
        </w:tc>
        <w:tc>
          <w:tcPr>
            <w:tcW w:w="4091" w:type="dxa"/>
            <w:tcBorders>
              <w:top w:val="nil"/>
              <w:bottom w:val="dotted" w:sz="4" w:space="0" w:color="auto"/>
            </w:tcBorders>
          </w:tcPr>
          <w:p w14:paraId="785631B1" w14:textId="77777777" w:rsidR="00C0373E" w:rsidRDefault="00C0373E" w:rsidP="00FC6631">
            <w:pPr>
              <w:spacing w:before="120" w:after="120"/>
              <w:jc w:val="both"/>
            </w:pPr>
          </w:p>
        </w:tc>
      </w:tr>
      <w:tr w:rsidR="00C0373E" w:rsidRPr="00641094" w14:paraId="6663A0AB" w14:textId="77777777" w:rsidTr="005C2F5E">
        <w:trPr>
          <w:jc w:val="center"/>
        </w:trPr>
        <w:tc>
          <w:tcPr>
            <w:tcW w:w="5807" w:type="dxa"/>
            <w:tcBorders>
              <w:top w:val="dotted" w:sz="4" w:space="0" w:color="auto"/>
              <w:bottom w:val="dotted" w:sz="4" w:space="0" w:color="auto"/>
            </w:tcBorders>
          </w:tcPr>
          <w:p w14:paraId="3D9D3EBE" w14:textId="4EED7F0D" w:rsidR="00C0373E" w:rsidRPr="00641094" w:rsidRDefault="00C0373E" w:rsidP="00C0373E">
            <w:pPr>
              <w:spacing w:before="120" w:after="120"/>
              <w:jc w:val="both"/>
            </w:pPr>
            <w:r w:rsidRPr="00641094">
              <w:t xml:space="preserve">a) Kè: Vùng phụ cận được tính từ chân kè trở ra mỗi phía tối thiểu 10 m. </w:t>
            </w:r>
          </w:p>
        </w:tc>
        <w:tc>
          <w:tcPr>
            <w:tcW w:w="5832" w:type="dxa"/>
            <w:tcBorders>
              <w:top w:val="dotted" w:sz="4" w:space="0" w:color="auto"/>
              <w:bottom w:val="dotted" w:sz="4" w:space="0" w:color="auto"/>
            </w:tcBorders>
          </w:tcPr>
          <w:p w14:paraId="547CCD06" w14:textId="082FFA94" w:rsidR="00C0373E" w:rsidRPr="00641094" w:rsidRDefault="00C0373E" w:rsidP="00C0373E">
            <w:pPr>
              <w:spacing w:before="120" w:after="120"/>
              <w:jc w:val="both"/>
              <w:rPr>
                <w:lang w:val="vi-VN"/>
              </w:rPr>
            </w:pPr>
            <w:r w:rsidRPr="00641094">
              <w:rPr>
                <w:lang w:val="vi-VN"/>
              </w:rPr>
              <w:t>a) Kè: Vùng phụ cận tính từ điểm xây đúc ngoài cùng của công trình hoặc điểm gia cố bảo vệ ngoài cùng của công trình trở ra tối thiểu 10 m về mọi phía.</w:t>
            </w:r>
          </w:p>
        </w:tc>
        <w:tc>
          <w:tcPr>
            <w:tcW w:w="4091" w:type="dxa"/>
            <w:tcBorders>
              <w:top w:val="dotted" w:sz="4" w:space="0" w:color="auto"/>
              <w:bottom w:val="dotted" w:sz="4" w:space="0" w:color="auto"/>
            </w:tcBorders>
          </w:tcPr>
          <w:p w14:paraId="52D23C64" w14:textId="77958C0A" w:rsidR="00C0373E" w:rsidRDefault="00C0373E" w:rsidP="00C0373E">
            <w:pPr>
              <w:spacing w:before="120" w:after="120"/>
              <w:jc w:val="both"/>
            </w:pPr>
            <w:r>
              <w:t>Dự thảo mới đ</w:t>
            </w:r>
            <w:r>
              <w:t xml:space="preserve">iều chỉnh </w:t>
            </w:r>
            <w:r>
              <w:t xml:space="preserve">từ “mỗi phía” sang “mọi phía” </w:t>
            </w:r>
            <w:r>
              <w:t>theo hướng bao quanh toàn bộ công trình nhằm đảm bảo không bỏ sót phạm vi cần bảo vệ, phù hợp thực tế quản lý.</w:t>
            </w:r>
          </w:p>
        </w:tc>
      </w:tr>
      <w:tr w:rsidR="00C0373E" w:rsidRPr="00641094" w14:paraId="4D7CA9BD" w14:textId="77777777" w:rsidTr="005C2F5E">
        <w:trPr>
          <w:jc w:val="center"/>
        </w:trPr>
        <w:tc>
          <w:tcPr>
            <w:tcW w:w="5807" w:type="dxa"/>
            <w:tcBorders>
              <w:top w:val="dotted" w:sz="4" w:space="0" w:color="auto"/>
              <w:bottom w:val="dotted" w:sz="4" w:space="0" w:color="auto"/>
            </w:tcBorders>
          </w:tcPr>
          <w:p w14:paraId="2C6B4817" w14:textId="77777777" w:rsidR="00C0373E" w:rsidRDefault="00C0373E" w:rsidP="00C0373E">
            <w:pPr>
              <w:spacing w:before="120" w:after="120"/>
              <w:jc w:val="both"/>
            </w:pPr>
            <w:r w:rsidRPr="00641094">
              <w:t>b) Trạm bơm: Vùng phụ cận được tính từ điểm xây đúc cuối cùng của công trình trở ra mỗi phía tối thiểu 10 m.</w:t>
            </w:r>
          </w:p>
          <w:p w14:paraId="30005506" w14:textId="77777777" w:rsidR="00C0373E" w:rsidRPr="00641094" w:rsidRDefault="00C0373E" w:rsidP="00024108">
            <w:pPr>
              <w:spacing w:before="120" w:after="120"/>
              <w:jc w:val="both"/>
            </w:pPr>
          </w:p>
        </w:tc>
        <w:tc>
          <w:tcPr>
            <w:tcW w:w="5832" w:type="dxa"/>
            <w:tcBorders>
              <w:top w:val="dotted" w:sz="4" w:space="0" w:color="auto"/>
              <w:bottom w:val="dotted" w:sz="4" w:space="0" w:color="auto"/>
            </w:tcBorders>
          </w:tcPr>
          <w:p w14:paraId="17CA823A" w14:textId="2B68DAAD" w:rsidR="00C0373E" w:rsidRPr="00641094" w:rsidRDefault="00C0373E" w:rsidP="00C0373E">
            <w:pPr>
              <w:spacing w:before="120" w:after="120"/>
              <w:jc w:val="both"/>
              <w:rPr>
                <w:lang w:val="vi-VN"/>
              </w:rPr>
            </w:pPr>
            <w:r w:rsidRPr="00641094">
              <w:rPr>
                <w:lang w:val="vi-VN"/>
              </w:rPr>
              <w:t>b) Trạm bơm:</w:t>
            </w:r>
            <w:r w:rsidRPr="00641094">
              <w:rPr>
                <w:spacing w:val="3"/>
                <w:shd w:val="clear" w:color="auto" w:fill="FFFFFF"/>
                <w:lang w:val="vi-VN"/>
              </w:rPr>
              <w:t xml:space="preserve"> </w:t>
            </w:r>
            <w:r w:rsidRPr="00641094">
              <w:rPr>
                <w:lang w:val="vi-VN"/>
              </w:rPr>
              <w:t>Khu vực trạm bơm đã có hàng rào bảo vệ hoặc mốc chỉ giới bảo vệ công trình, phạm vi bảo vệ công trình được xác định bằng hàng rào bảo vệ hoặc các mốc chỉ giới bảo vệ công trình</w:t>
            </w:r>
            <w:r w:rsidRPr="00641094">
              <w:rPr>
                <w:spacing w:val="3"/>
                <w:shd w:val="clear" w:color="auto" w:fill="FFFFFF"/>
                <w:lang w:val="vi-VN"/>
              </w:rPr>
              <w:t xml:space="preserve">; </w:t>
            </w:r>
            <w:r w:rsidRPr="00641094">
              <w:rPr>
                <w:lang w:val="vi-VN"/>
              </w:rPr>
              <w:t>Khu vực trạm bơm chưa có hàng rào bảo vệ hoặc mốc chỉ giới bảo vệ công trình, phạm vi bảo vệ công trình được tính gồm toàn bộ diện tích đất được Nhà nước giao khi xây dựng và đưa công trình vào sử dụng; Khu vực trạm bơm</w:t>
            </w:r>
            <w:r w:rsidRPr="00641094">
              <w:rPr>
                <w:spacing w:val="3"/>
                <w:shd w:val="clear" w:color="auto" w:fill="FFFFFF"/>
                <w:lang w:val="vi-VN"/>
              </w:rPr>
              <w:t xml:space="preserve"> </w:t>
            </w:r>
            <w:r w:rsidRPr="00641094">
              <w:rPr>
                <w:lang w:val="vi-VN"/>
              </w:rPr>
              <w:t>chưa có hàng rào bảo vệ hoặc mốc chỉ giới bảo vệ công trình</w:t>
            </w:r>
            <w:r w:rsidRPr="00641094">
              <w:rPr>
                <w:lang w:val="pt-BR"/>
              </w:rPr>
              <w:t xml:space="preserve"> </w:t>
            </w:r>
            <w:r w:rsidRPr="00641094">
              <w:rPr>
                <w:lang w:val="vi-VN"/>
              </w:rPr>
              <w:t>hoặc chưa xác định diện tích thu hồi đất, v</w:t>
            </w:r>
            <w:r w:rsidRPr="00641094">
              <w:rPr>
                <w:spacing w:val="3"/>
                <w:shd w:val="clear" w:color="auto" w:fill="FFFFFF"/>
                <w:lang w:val="vi-VN"/>
              </w:rPr>
              <w:t>ùng phụ cận được tính từ điểm ngoài cùng của công trình bao gồm phần xây đúc và điểm gia cố bảo vệ trở ra mỗi phía tổi thiểu 05 m.</w:t>
            </w:r>
          </w:p>
        </w:tc>
        <w:tc>
          <w:tcPr>
            <w:tcW w:w="4091" w:type="dxa"/>
            <w:tcBorders>
              <w:top w:val="dotted" w:sz="4" w:space="0" w:color="auto"/>
              <w:bottom w:val="dotted" w:sz="4" w:space="0" w:color="auto"/>
            </w:tcBorders>
          </w:tcPr>
          <w:p w14:paraId="341F2F5D" w14:textId="3AA8BA84" w:rsidR="00C0373E" w:rsidRDefault="00C0373E" w:rsidP="00C0373E">
            <w:pPr>
              <w:spacing w:before="120" w:after="120"/>
              <w:jc w:val="both"/>
            </w:pPr>
            <w:r>
              <w:t xml:space="preserve">Dự thảo mới </w:t>
            </w:r>
            <w:r>
              <w:t>Quy định lại theo hiện trạng nhằm phù hợp thực tế quản lý, tránh chồng lấn với đất dân; đồng thời kế thừa các công trình đã xác định ranh giới và bổ sung phương án xử lý khi chưa xác định rõ phạm vi.</w:t>
            </w:r>
          </w:p>
          <w:p w14:paraId="4EF2A3A4" w14:textId="77777777" w:rsidR="00C0373E" w:rsidRDefault="00C0373E" w:rsidP="00FC6631">
            <w:pPr>
              <w:spacing w:before="120" w:after="120"/>
              <w:jc w:val="both"/>
            </w:pPr>
          </w:p>
        </w:tc>
      </w:tr>
      <w:tr w:rsidR="00C0373E" w:rsidRPr="00641094" w14:paraId="5C0C2A8A" w14:textId="77777777" w:rsidTr="005C2F5E">
        <w:trPr>
          <w:jc w:val="center"/>
        </w:trPr>
        <w:tc>
          <w:tcPr>
            <w:tcW w:w="5807" w:type="dxa"/>
            <w:tcBorders>
              <w:top w:val="dotted" w:sz="4" w:space="0" w:color="auto"/>
              <w:bottom w:val="dotted" w:sz="4" w:space="0" w:color="auto"/>
            </w:tcBorders>
          </w:tcPr>
          <w:p w14:paraId="7F5C6BBF" w14:textId="77777777" w:rsidR="00C0373E" w:rsidRDefault="00C0373E" w:rsidP="00C0373E">
            <w:pPr>
              <w:spacing w:before="120" w:after="120"/>
              <w:jc w:val="both"/>
            </w:pPr>
            <w:r w:rsidRPr="00641094">
              <w:t>c) Bờ bao thủy lợi: Vùng phụ cận được tính từ chân bờ bao trở ra mỗi phía tối thiểu 5 m.</w:t>
            </w:r>
          </w:p>
          <w:p w14:paraId="6FB7AA67" w14:textId="77777777" w:rsidR="00C0373E" w:rsidRDefault="00C0373E" w:rsidP="00024108">
            <w:pPr>
              <w:spacing w:before="120" w:after="120"/>
              <w:jc w:val="both"/>
            </w:pPr>
          </w:p>
        </w:tc>
        <w:tc>
          <w:tcPr>
            <w:tcW w:w="5832" w:type="dxa"/>
            <w:tcBorders>
              <w:top w:val="dotted" w:sz="4" w:space="0" w:color="auto"/>
              <w:bottom w:val="dotted" w:sz="4" w:space="0" w:color="auto"/>
            </w:tcBorders>
          </w:tcPr>
          <w:p w14:paraId="07524320" w14:textId="77777777" w:rsidR="00C0373E" w:rsidRDefault="00C0373E" w:rsidP="00C0373E">
            <w:pPr>
              <w:spacing w:before="120" w:after="120"/>
              <w:jc w:val="both"/>
            </w:pPr>
            <w:r w:rsidRPr="00641094">
              <w:rPr>
                <w:lang w:val="vi-VN"/>
              </w:rPr>
              <w:t>c) Bờ bao thủy lợi: Vùng phụ cận được tính từ chân bờ bao trở ra mỗi phía tối thiểu 03 m.</w:t>
            </w:r>
          </w:p>
          <w:p w14:paraId="74111452" w14:textId="77777777" w:rsidR="00C0373E" w:rsidRPr="00641094" w:rsidRDefault="00C0373E" w:rsidP="00024108">
            <w:pPr>
              <w:spacing w:before="120" w:after="120"/>
              <w:jc w:val="both"/>
              <w:rPr>
                <w:lang w:val="vi-VN"/>
              </w:rPr>
            </w:pPr>
          </w:p>
        </w:tc>
        <w:tc>
          <w:tcPr>
            <w:tcW w:w="4091" w:type="dxa"/>
            <w:tcBorders>
              <w:top w:val="dotted" w:sz="4" w:space="0" w:color="auto"/>
              <w:bottom w:val="dotted" w:sz="4" w:space="0" w:color="auto"/>
            </w:tcBorders>
          </w:tcPr>
          <w:p w14:paraId="4E458500" w14:textId="751BA406" w:rsidR="00C0373E" w:rsidRDefault="00C0373E" w:rsidP="00C0373E">
            <w:pPr>
              <w:spacing w:before="120" w:after="120"/>
              <w:jc w:val="both"/>
            </w:pPr>
            <w:r>
              <w:t>Dự thảo mới đ</w:t>
            </w:r>
            <w:r>
              <w:t>iều chỉnh giảm phạm vi nhằm phù hợp điều kiện thực tế địa phương, hạn chế ảnh hưởng đến quyền sử dụng đất nhưng vẫn đảm bảo yêu cầu bảo vệ công trình.</w:t>
            </w:r>
          </w:p>
        </w:tc>
      </w:tr>
      <w:tr w:rsidR="00C0373E" w:rsidRPr="00641094" w14:paraId="127E0E22" w14:textId="77777777" w:rsidTr="005C2F5E">
        <w:trPr>
          <w:jc w:val="center"/>
        </w:trPr>
        <w:tc>
          <w:tcPr>
            <w:tcW w:w="5807" w:type="dxa"/>
            <w:tcBorders>
              <w:top w:val="dotted" w:sz="4" w:space="0" w:color="auto"/>
              <w:bottom w:val="dotted" w:sz="4" w:space="0" w:color="auto"/>
            </w:tcBorders>
          </w:tcPr>
          <w:p w14:paraId="1DB9482D" w14:textId="77777777" w:rsidR="00C0373E" w:rsidRDefault="00C0373E" w:rsidP="00C0373E">
            <w:pPr>
              <w:spacing w:before="120" w:after="120"/>
              <w:jc w:val="both"/>
              <w:rPr>
                <w:color w:val="FF0000"/>
                <w:lang w:val="pt-BR"/>
              </w:rPr>
            </w:pPr>
            <w:r w:rsidRPr="00641094">
              <w:rPr>
                <w:lang w:val="pt-BR"/>
              </w:rPr>
              <w:t xml:space="preserve">d) Cống nội đồng: Vùng phụ cận </w:t>
            </w:r>
            <w:r w:rsidRPr="00641094">
              <w:rPr>
                <w:color w:val="000000"/>
                <w:lang w:val="vi-VN"/>
              </w:rPr>
              <w:t xml:space="preserve">được tính từ phần xây đúc cuối cùng trở ra </w:t>
            </w:r>
            <w:r w:rsidRPr="00641094">
              <w:rPr>
                <w:color w:val="FF0000"/>
                <w:lang w:val="vi-VN"/>
              </w:rPr>
              <w:t>mỗi phía</w:t>
            </w:r>
            <w:r w:rsidRPr="00641094">
              <w:rPr>
                <w:color w:val="FF0000"/>
              </w:rPr>
              <w:t xml:space="preserve"> </w:t>
            </w:r>
            <w:r w:rsidRPr="00641094">
              <w:rPr>
                <w:color w:val="000000"/>
                <w:shd w:val="clear" w:color="auto" w:fill="FFFFFF"/>
              </w:rPr>
              <w:t xml:space="preserve">tối thiểu </w:t>
            </w:r>
            <w:r w:rsidRPr="00641094">
              <w:rPr>
                <w:color w:val="FF0000"/>
                <w:lang w:val="pt-BR"/>
              </w:rPr>
              <w:t>10 m.</w:t>
            </w:r>
          </w:p>
          <w:p w14:paraId="3D0D307B" w14:textId="77777777" w:rsidR="00C0373E" w:rsidRDefault="00C0373E" w:rsidP="00024108">
            <w:pPr>
              <w:spacing w:before="120" w:after="120"/>
              <w:jc w:val="both"/>
            </w:pPr>
          </w:p>
        </w:tc>
        <w:tc>
          <w:tcPr>
            <w:tcW w:w="5832" w:type="dxa"/>
            <w:tcBorders>
              <w:top w:val="dotted" w:sz="4" w:space="0" w:color="auto"/>
              <w:bottom w:val="dotted" w:sz="4" w:space="0" w:color="auto"/>
            </w:tcBorders>
          </w:tcPr>
          <w:p w14:paraId="3E09B5C0" w14:textId="7B82DBCC" w:rsidR="00C0373E" w:rsidRPr="00641094" w:rsidRDefault="00C0373E" w:rsidP="00024108">
            <w:pPr>
              <w:spacing w:before="120" w:after="120"/>
              <w:jc w:val="both"/>
              <w:rPr>
                <w:lang w:val="pt-BR"/>
              </w:rPr>
            </w:pPr>
            <w:r w:rsidRPr="00641094">
              <w:rPr>
                <w:lang w:val="pt-BR"/>
              </w:rPr>
              <w:t>d) Cống trên kênh: V</w:t>
            </w:r>
            <w:r w:rsidRPr="00641094">
              <w:rPr>
                <w:spacing w:val="3"/>
                <w:shd w:val="clear" w:color="auto" w:fill="FFFFFF"/>
                <w:lang w:val="vi-VN"/>
              </w:rPr>
              <w:t>ùng phụ cận được tính từ điểm ngoài cùng của công trình bao gồm phần xây đúc và điểm gia cố bảo vệ ngoài cùng trở ra mỗi phía tổi thiểu 10 m đối với cống hở, 05 m đối với cống ngầm</w:t>
            </w:r>
          </w:p>
        </w:tc>
        <w:tc>
          <w:tcPr>
            <w:tcW w:w="4091" w:type="dxa"/>
            <w:tcBorders>
              <w:top w:val="dotted" w:sz="4" w:space="0" w:color="auto"/>
              <w:bottom w:val="dotted" w:sz="4" w:space="0" w:color="auto"/>
            </w:tcBorders>
          </w:tcPr>
          <w:p w14:paraId="158E6324" w14:textId="27E0321A" w:rsidR="00C0373E" w:rsidRDefault="00C0373E" w:rsidP="00C0373E">
            <w:pPr>
              <w:spacing w:before="120" w:after="120"/>
              <w:jc w:val="both"/>
            </w:pPr>
            <w:r>
              <w:t>Dự thảo mới q</w:t>
            </w:r>
            <w:r>
              <w:t xml:space="preserve">uy định chi tiết theo từng </w:t>
            </w:r>
            <w:r>
              <w:t xml:space="preserve">cống (hở, ngầm) </w:t>
            </w:r>
            <w:r>
              <w:t>nhằm phù hợp đặc điểm kỹ thuật và mức độ ảnh hưởng của từng loại công trình.</w:t>
            </w:r>
          </w:p>
        </w:tc>
      </w:tr>
      <w:tr w:rsidR="00C0373E" w:rsidRPr="00641094" w14:paraId="7C51279D" w14:textId="77777777" w:rsidTr="005C2F5E">
        <w:trPr>
          <w:jc w:val="center"/>
        </w:trPr>
        <w:tc>
          <w:tcPr>
            <w:tcW w:w="5807" w:type="dxa"/>
            <w:tcBorders>
              <w:top w:val="dotted" w:sz="4" w:space="0" w:color="auto"/>
              <w:bottom w:val="dotted" w:sz="4" w:space="0" w:color="auto"/>
            </w:tcBorders>
          </w:tcPr>
          <w:p w14:paraId="08F0EEB8" w14:textId="4722091C" w:rsidR="00C0373E" w:rsidRDefault="00C0373E" w:rsidP="00024108">
            <w:pPr>
              <w:spacing w:before="120" w:after="120"/>
              <w:jc w:val="both"/>
            </w:pPr>
            <w:r w:rsidRPr="00641094">
              <w:lastRenderedPageBreak/>
              <w:t xml:space="preserve">đ) Kênh chìm đối với kênh đất: Vùng phụ cận được tính từ mái ngoài trở ra 02 m đối với kênh có chiều rộng đáy kênh dưới 05 m hoặc chiều rộng mặt kênh dưới 12,5 m; Vùng phụ cận được tính từ mái ngoài trở ra 03 m đối với kênh có chiều rộng đáy kênh từ 05 m trở lên hoặc chiều rộng mặt kênh từ 12,5 m trở lên.  </w:t>
            </w:r>
          </w:p>
        </w:tc>
        <w:tc>
          <w:tcPr>
            <w:tcW w:w="5832" w:type="dxa"/>
            <w:tcBorders>
              <w:top w:val="dotted" w:sz="4" w:space="0" w:color="auto"/>
              <w:bottom w:val="dotted" w:sz="4" w:space="0" w:color="auto"/>
            </w:tcBorders>
          </w:tcPr>
          <w:p w14:paraId="67E5074E" w14:textId="77777777" w:rsidR="00C0373E" w:rsidRDefault="00C0373E" w:rsidP="00C0373E">
            <w:pPr>
              <w:spacing w:before="120" w:after="120"/>
              <w:jc w:val="both"/>
            </w:pPr>
            <w:r w:rsidRPr="00641094">
              <w:rPr>
                <w:lang w:val="vi-VN"/>
              </w:rPr>
              <w:t>đ) Kênh có lưu lượng nhỏ hơn 02 m</w:t>
            </w:r>
            <w:r w:rsidRPr="00641094">
              <w:rPr>
                <w:vertAlign w:val="superscript"/>
                <w:lang w:val="vi-VN"/>
              </w:rPr>
              <w:t>3</w:t>
            </w:r>
            <w:r w:rsidRPr="00641094">
              <w:rPr>
                <w:lang w:val="vi-VN"/>
              </w:rPr>
              <w:t>/s hoặc chiều rộng đáy kênh nhỏ hơn 3m, phạm vi vùng phụ cận được tính từ chân mái ngoài trở ra 02 m đối với kênh đất, 01 m đối với kênh kiên cố.</w:t>
            </w:r>
          </w:p>
          <w:p w14:paraId="1E02BD72" w14:textId="77777777" w:rsidR="00C0373E" w:rsidRPr="00641094" w:rsidRDefault="00C0373E" w:rsidP="00024108">
            <w:pPr>
              <w:spacing w:before="120" w:after="120"/>
              <w:jc w:val="both"/>
              <w:rPr>
                <w:lang w:val="pt-BR"/>
              </w:rPr>
            </w:pPr>
          </w:p>
        </w:tc>
        <w:tc>
          <w:tcPr>
            <w:tcW w:w="4091" w:type="dxa"/>
            <w:tcBorders>
              <w:top w:val="dotted" w:sz="4" w:space="0" w:color="auto"/>
              <w:bottom w:val="dotted" w:sz="4" w:space="0" w:color="auto"/>
            </w:tcBorders>
          </w:tcPr>
          <w:p w14:paraId="6A2A8585" w14:textId="05195AF7" w:rsidR="00C0373E" w:rsidRDefault="00C0373E" w:rsidP="00C0373E">
            <w:pPr>
              <w:spacing w:before="120" w:after="120"/>
              <w:jc w:val="both"/>
            </w:pPr>
            <w:r>
              <w:t>Dự thảo đã điều chỉnh phạm vi vùng phụ cận đối với kênh, từ kích thước hình học (chiều rộng đáy, mặt kênh) sang chí lưu lượng và loại kết cấu (kênh đất, kênh kiên cố) đúng theo Luật Thủy lợi quy định.</w:t>
            </w:r>
          </w:p>
        </w:tc>
      </w:tr>
      <w:tr w:rsidR="00C0373E" w:rsidRPr="00641094" w14:paraId="267674C0" w14:textId="77777777" w:rsidTr="005C2F5E">
        <w:trPr>
          <w:jc w:val="center"/>
        </w:trPr>
        <w:tc>
          <w:tcPr>
            <w:tcW w:w="5807" w:type="dxa"/>
            <w:tcBorders>
              <w:top w:val="dotted" w:sz="4" w:space="0" w:color="auto"/>
              <w:bottom w:val="dotted" w:sz="4" w:space="0" w:color="auto"/>
            </w:tcBorders>
          </w:tcPr>
          <w:p w14:paraId="33A8CB95" w14:textId="77777777" w:rsidR="00C0373E" w:rsidRDefault="00C0373E" w:rsidP="00024108">
            <w:pPr>
              <w:spacing w:before="120" w:after="120"/>
              <w:jc w:val="both"/>
            </w:pPr>
          </w:p>
        </w:tc>
        <w:tc>
          <w:tcPr>
            <w:tcW w:w="5832" w:type="dxa"/>
            <w:tcBorders>
              <w:top w:val="dotted" w:sz="4" w:space="0" w:color="auto"/>
              <w:bottom w:val="dotted" w:sz="4" w:space="0" w:color="auto"/>
            </w:tcBorders>
          </w:tcPr>
          <w:p w14:paraId="6D96EEEA" w14:textId="38C36C5B" w:rsidR="00C0373E" w:rsidRPr="00641094" w:rsidRDefault="00C0373E" w:rsidP="00C0373E">
            <w:pPr>
              <w:spacing w:before="120" w:after="120"/>
              <w:jc w:val="both"/>
              <w:rPr>
                <w:lang w:val="pt-BR"/>
              </w:rPr>
            </w:pPr>
            <w:r w:rsidRPr="00641094">
              <w:rPr>
                <w:spacing w:val="3"/>
                <w:shd w:val="clear" w:color="auto" w:fill="FFFFFF"/>
                <w:lang w:val="vi-VN"/>
              </w:rPr>
              <w:t xml:space="preserve">e) Đập, tràn, dốc nước, bậc nước, xiphong: </w:t>
            </w:r>
            <w:r w:rsidRPr="00641094">
              <w:rPr>
                <w:lang w:val="vi-VN"/>
              </w:rPr>
              <w:t>Vùng phụ cận tính từ điểm xây đúc ngoài cùng của công trình hoặc điểm gia cố bảo vệ ngoài cùng của công trình trở ra là 03m về mọi phía.</w:t>
            </w:r>
          </w:p>
        </w:tc>
        <w:tc>
          <w:tcPr>
            <w:tcW w:w="4091" w:type="dxa"/>
            <w:tcBorders>
              <w:top w:val="dotted" w:sz="4" w:space="0" w:color="auto"/>
              <w:bottom w:val="dotted" w:sz="4" w:space="0" w:color="auto"/>
            </w:tcBorders>
          </w:tcPr>
          <w:p w14:paraId="52587467" w14:textId="106B72A2" w:rsidR="00C0373E" w:rsidRDefault="00C0373E" w:rsidP="00C0373E">
            <w:pPr>
              <w:spacing w:before="120" w:after="120"/>
              <w:jc w:val="both"/>
            </w:pPr>
            <w:r>
              <w:t>Dự thảo mới b</w:t>
            </w:r>
            <w:r>
              <w:t>ổ sung quy định nhằm bao quát đầy đủ các loại công trình thủy lợi trên địa bàn</w:t>
            </w:r>
            <w:r>
              <w:t xml:space="preserve"> tỉnh sau hợp nhất</w:t>
            </w:r>
            <w:r>
              <w:t>.</w:t>
            </w:r>
          </w:p>
        </w:tc>
      </w:tr>
      <w:tr w:rsidR="00C0373E" w:rsidRPr="00641094" w14:paraId="35404738" w14:textId="77777777" w:rsidTr="005C2F5E">
        <w:trPr>
          <w:jc w:val="center"/>
        </w:trPr>
        <w:tc>
          <w:tcPr>
            <w:tcW w:w="5807" w:type="dxa"/>
            <w:tcBorders>
              <w:top w:val="dotted" w:sz="4" w:space="0" w:color="auto"/>
            </w:tcBorders>
          </w:tcPr>
          <w:p w14:paraId="13B5408B" w14:textId="77777777" w:rsidR="00C0373E" w:rsidRDefault="00C0373E" w:rsidP="00024108">
            <w:pPr>
              <w:spacing w:before="120" w:after="120"/>
              <w:jc w:val="both"/>
            </w:pPr>
          </w:p>
        </w:tc>
        <w:tc>
          <w:tcPr>
            <w:tcW w:w="5832" w:type="dxa"/>
            <w:tcBorders>
              <w:top w:val="dotted" w:sz="4" w:space="0" w:color="auto"/>
            </w:tcBorders>
          </w:tcPr>
          <w:p w14:paraId="2B79DD54" w14:textId="7BD75276" w:rsidR="00C0373E" w:rsidRPr="00641094" w:rsidRDefault="00C0373E" w:rsidP="00024108">
            <w:pPr>
              <w:spacing w:before="120" w:after="120"/>
              <w:jc w:val="both"/>
              <w:rPr>
                <w:lang w:val="pt-BR"/>
              </w:rPr>
            </w:pPr>
            <w:r w:rsidRPr="00641094">
              <w:rPr>
                <w:color w:val="000000"/>
                <w:lang w:val="vi-VN"/>
              </w:rPr>
              <w:t>g) Công trình phục vụ quản lý, khai thác công trình thủy lợi: Khu vực công trình phục vụ quản lý, khai thác công trình thủy lợi đã có hàng rào bảo vệ hoặc mốc chỉ giới bảo vệ công trình, phạm vi bảo vệ công trình được xác định bằng hàng rào bảo vệ hoặc các mốc chỉ giới bảo vệ công trình; Khu vực công trình phục vụ quản lý, khai thác công trình thủy lợi chưa có hàng rào bảo vệ hoặc mốc chỉ giới bảo vệ công trình, phạm vi bảo vệ công trình được tính gồm toàn bộ diện tích đất được Nhà nước giao khi xây dựng và đưa công trình vào sử dụng.</w:t>
            </w:r>
          </w:p>
        </w:tc>
        <w:tc>
          <w:tcPr>
            <w:tcW w:w="4091" w:type="dxa"/>
            <w:tcBorders>
              <w:top w:val="dotted" w:sz="4" w:space="0" w:color="auto"/>
            </w:tcBorders>
          </w:tcPr>
          <w:p w14:paraId="64192DF1" w14:textId="77777777" w:rsidR="005C2F5E" w:rsidRDefault="005C2F5E" w:rsidP="005C2F5E">
            <w:pPr>
              <w:spacing w:before="120" w:after="120"/>
              <w:jc w:val="both"/>
            </w:pPr>
            <w:r>
              <w:t>Dự thảo mới Quy định lại theo hiện trạng nhằm phù hợp thực tế quản lý, tránh chồng lấn với đất dân; đồng thời kế thừa các công trình đã xác định ranh giới và bổ sung phương án xử lý khi chưa xác định rõ phạm vi.</w:t>
            </w:r>
          </w:p>
          <w:p w14:paraId="7D2CA845" w14:textId="6F8F360B" w:rsidR="00C0373E" w:rsidRDefault="00C0373E" w:rsidP="00FC6631">
            <w:pPr>
              <w:spacing w:before="120" w:after="120"/>
              <w:jc w:val="both"/>
            </w:pPr>
          </w:p>
        </w:tc>
      </w:tr>
      <w:tr w:rsidR="008D7110" w:rsidRPr="00641094" w14:paraId="68D86CDD" w14:textId="77777777" w:rsidTr="005C2F5E">
        <w:trPr>
          <w:jc w:val="center"/>
        </w:trPr>
        <w:tc>
          <w:tcPr>
            <w:tcW w:w="5807" w:type="dxa"/>
          </w:tcPr>
          <w:p w14:paraId="2095D2F2" w14:textId="77777777" w:rsidR="00E57722" w:rsidRPr="00105BA4" w:rsidRDefault="00E57722" w:rsidP="00105BA4">
            <w:pPr>
              <w:spacing w:before="120" w:after="120"/>
              <w:jc w:val="both"/>
              <w:rPr>
                <w:b/>
                <w:lang w:val="pt-BR"/>
              </w:rPr>
            </w:pPr>
            <w:r w:rsidRPr="00105BA4">
              <w:rPr>
                <w:b/>
                <w:lang w:val="pt-BR"/>
              </w:rPr>
              <w:t>Điều 3. Các trường hợp phải cắm mốc và khoảng cách giữa các mốc chỉ giới phạm vi bảo vệ công trình thủy lợi</w:t>
            </w:r>
          </w:p>
          <w:p w14:paraId="5CCA9560" w14:textId="77777777" w:rsidR="00E57722" w:rsidRPr="00105BA4" w:rsidRDefault="00E57722" w:rsidP="00105BA4">
            <w:pPr>
              <w:spacing w:before="120" w:after="120"/>
              <w:jc w:val="both"/>
            </w:pPr>
            <w:r w:rsidRPr="00105BA4">
              <w:t xml:space="preserve">1. Các trường hợp phải cắm mốc chỉ giới bảo vệ công trình thủy lợi trên địa bàn tỉnh được thực hiện theo quy định tại khoản 1, khoản 2, khoản 3 và khoản 4 Điều 19 Thông tư số 05/2018/TT-BNNPTNT ngày 15/5/2018 của Bộ Nông nghiệp và Phát triển nông thôn quy định chi tiết một số điều của Luật Thủy lợi. </w:t>
            </w:r>
          </w:p>
          <w:p w14:paraId="285C505B" w14:textId="77777777" w:rsidR="00E57722" w:rsidRPr="00105BA4" w:rsidRDefault="00E57722" w:rsidP="00105BA4">
            <w:pPr>
              <w:spacing w:before="120" w:after="120"/>
              <w:jc w:val="both"/>
            </w:pPr>
            <w:r w:rsidRPr="00105BA4">
              <w:rPr>
                <w:lang w:val="pt-BR"/>
              </w:rPr>
              <w:t xml:space="preserve">2. Khoảng cách giữa các mốc chỉ giới của các công trình thủy lợi quy định tại </w:t>
            </w:r>
            <w:r w:rsidRPr="00105BA4">
              <w:t xml:space="preserve">khoản 1 Điều này được thực hiện </w:t>
            </w:r>
            <w:r w:rsidRPr="00105BA4">
              <w:lastRenderedPageBreak/>
              <w:t xml:space="preserve">theo quy định tại khoản 2, khoản 3 và khoản 4 Điều 20 Thông tư số 05/2018/TT-BNNPTNT. </w:t>
            </w:r>
          </w:p>
          <w:p w14:paraId="46384162" w14:textId="77777777" w:rsidR="00E57722" w:rsidRPr="00105BA4" w:rsidRDefault="00E57722" w:rsidP="00105BA4">
            <w:pPr>
              <w:spacing w:before="120" w:after="120"/>
              <w:jc w:val="both"/>
              <w:rPr>
                <w:lang w:val="pt-BR"/>
              </w:rPr>
            </w:pPr>
            <w:r w:rsidRPr="00105BA4">
              <w:rPr>
                <w:lang w:val="pt-BR"/>
              </w:rPr>
              <w:t>3. Các trường hợp phải cắm mốc và khoảng cách giữa các mốc chỉ giới phạm vi bảo vệ công trình thủy lợi khác được quy định như sau:</w:t>
            </w:r>
          </w:p>
          <w:p w14:paraId="6D2C894D" w14:textId="77777777" w:rsidR="00E57722" w:rsidRPr="00105BA4" w:rsidRDefault="00E57722" w:rsidP="00105BA4">
            <w:pPr>
              <w:spacing w:before="120" w:after="120"/>
              <w:jc w:val="both"/>
              <w:rPr>
                <w:lang w:val="pt-BR"/>
              </w:rPr>
            </w:pPr>
            <w:r w:rsidRPr="00105BA4">
              <w:rPr>
                <w:lang w:val="pt-BR"/>
              </w:rPr>
              <w:t>a) Đập của hồ chứa nước có dung tích từ 45.000 m</w:t>
            </w:r>
            <w:r w:rsidRPr="00105BA4">
              <w:rPr>
                <w:vertAlign w:val="superscript"/>
                <w:lang w:val="pt-BR"/>
              </w:rPr>
              <w:t xml:space="preserve">3 </w:t>
            </w:r>
            <w:r w:rsidRPr="00105BA4">
              <w:rPr>
                <w:lang w:val="pt-BR"/>
              </w:rPr>
              <w:t>đến dưới 500.000 m</w:t>
            </w:r>
            <w:r w:rsidRPr="00105BA4">
              <w:rPr>
                <w:vertAlign w:val="superscript"/>
                <w:lang w:val="pt-BR"/>
              </w:rPr>
              <w:t>3</w:t>
            </w:r>
            <w:r w:rsidRPr="00105BA4">
              <w:rPr>
                <w:lang w:val="pt-BR"/>
              </w:rPr>
              <w:t>: khoảng cách giữa hai mốc liền nhau tối đa 150 m.</w:t>
            </w:r>
          </w:p>
          <w:p w14:paraId="1881BE31" w14:textId="77777777" w:rsidR="00E57722" w:rsidRPr="00105BA4" w:rsidRDefault="00E57722" w:rsidP="00105BA4">
            <w:pPr>
              <w:spacing w:before="120" w:after="120"/>
              <w:jc w:val="both"/>
              <w:rPr>
                <w:lang w:val="pt-BR"/>
              </w:rPr>
            </w:pPr>
            <w:r w:rsidRPr="00105BA4">
              <w:rPr>
                <w:lang w:val="pt-BR"/>
              </w:rPr>
              <w:t>b) Lòng hồ chứa nước có dung tích từ 45.000 m</w:t>
            </w:r>
            <w:r w:rsidRPr="00105BA4">
              <w:rPr>
                <w:vertAlign w:val="superscript"/>
                <w:lang w:val="pt-BR"/>
              </w:rPr>
              <w:t xml:space="preserve">3 </w:t>
            </w:r>
            <w:r w:rsidRPr="00105BA4">
              <w:rPr>
                <w:lang w:val="pt-BR"/>
              </w:rPr>
              <w:t>đến dưới 500.000 m</w:t>
            </w:r>
            <w:r w:rsidRPr="00105BA4">
              <w:rPr>
                <w:vertAlign w:val="superscript"/>
                <w:lang w:val="pt-BR"/>
              </w:rPr>
              <w:t>3</w:t>
            </w:r>
            <w:r w:rsidRPr="00105BA4">
              <w:rPr>
                <w:lang w:val="pt-BR"/>
              </w:rPr>
              <w:t>: khoảng cách hai mốc liền nhau tối đa 150 m.</w:t>
            </w:r>
          </w:p>
          <w:p w14:paraId="30A3397F" w14:textId="77777777" w:rsidR="00E57722" w:rsidRPr="00105BA4" w:rsidRDefault="00E57722" w:rsidP="00105BA4">
            <w:pPr>
              <w:spacing w:before="120" w:after="120"/>
              <w:jc w:val="both"/>
              <w:rPr>
                <w:lang w:val="pt-BR"/>
              </w:rPr>
            </w:pPr>
            <w:r w:rsidRPr="00105BA4">
              <w:rPr>
                <w:lang w:val="pt-BR"/>
              </w:rPr>
              <w:t>c) Kè: khoảng cách hai mốc liền nhau tối đa 200 m.</w:t>
            </w:r>
          </w:p>
          <w:p w14:paraId="1A4E007D" w14:textId="77777777" w:rsidR="00E57722" w:rsidRPr="00105BA4" w:rsidRDefault="00E57722" w:rsidP="00105BA4">
            <w:pPr>
              <w:spacing w:before="120" w:after="120"/>
              <w:jc w:val="both"/>
              <w:rPr>
                <w:lang w:val="pt-BR"/>
              </w:rPr>
            </w:pPr>
            <w:r w:rsidRPr="00105BA4">
              <w:rPr>
                <w:lang w:val="pt-BR"/>
              </w:rPr>
              <w:t>d) Trạm bơm: khoảng cách hai mốc liền nhau tối đa 50 m.</w:t>
            </w:r>
          </w:p>
          <w:p w14:paraId="3330A4F7" w14:textId="77777777" w:rsidR="00E57722" w:rsidRPr="00105BA4" w:rsidRDefault="00E57722" w:rsidP="00105BA4">
            <w:pPr>
              <w:spacing w:before="120" w:after="120"/>
              <w:jc w:val="both"/>
              <w:rPr>
                <w:lang w:val="pt-BR"/>
              </w:rPr>
            </w:pPr>
            <w:r w:rsidRPr="00105BA4">
              <w:rPr>
                <w:lang w:val="pt-BR"/>
              </w:rPr>
              <w:t>đ) Bờ bao thủy lợi: khoảng cách hai mốc liền nhau tối đa 500 m.</w:t>
            </w:r>
          </w:p>
          <w:p w14:paraId="5454FFD8" w14:textId="6A08D7EB" w:rsidR="00361CDF" w:rsidRDefault="00361CDF" w:rsidP="00105BA4">
            <w:pPr>
              <w:spacing w:before="120" w:after="120"/>
              <w:jc w:val="both"/>
              <w:rPr>
                <w:lang w:val="pt-BR"/>
              </w:rPr>
            </w:pPr>
            <w:r w:rsidRPr="00105BA4">
              <w:rPr>
                <w:lang w:val="pt-BR"/>
              </w:rPr>
              <w:t xml:space="preserve">e) Kênh chìm </w:t>
            </w:r>
            <w:r w:rsidRPr="00105BA4">
              <w:t>đối với kênh đất</w:t>
            </w:r>
            <w:r w:rsidRPr="00105BA4">
              <w:rPr>
                <w:lang w:val="pt-BR"/>
              </w:rPr>
              <w:t>: khoảng cách hai mốc liền nhau tối đa 500 m</w:t>
            </w:r>
            <w:r w:rsidRPr="00105BA4">
              <w:rPr>
                <w:lang w:val="pt-BR"/>
              </w:rPr>
              <w:t>.</w:t>
            </w:r>
          </w:p>
          <w:p w14:paraId="122A0D3A" w14:textId="6C357790" w:rsidR="00E57722" w:rsidRPr="00105BA4" w:rsidRDefault="00E57722" w:rsidP="00105BA4">
            <w:pPr>
              <w:spacing w:before="120" w:after="120"/>
              <w:jc w:val="both"/>
              <w:rPr>
                <w:lang w:val="pt-BR"/>
              </w:rPr>
            </w:pPr>
            <w:r w:rsidRPr="00105BA4">
              <w:rPr>
                <w:lang w:val="pt-BR"/>
              </w:rPr>
              <w:t xml:space="preserve">4. </w:t>
            </w:r>
            <w:r w:rsidRPr="00105BA4">
              <w:rPr>
                <w:lang w:val="nl-NL"/>
              </w:rPr>
              <w:t>Căn cứ địa hình khu vực cắm mốc và yêu cầu quản lý, đơn vị lập phương án bảo vệ công trình thủy lợi tính toán cụ thể khoảng cách hai mốc liền nhau theo quy định tại khoản 3 Điều này để triển khai cắm mốc cho phù hợp. Tại các điểm đầu, góc, cuối của phạm vi bảo vệ công trình thủy lợi phải cắm mốc, không giới hạn khoảng cách giữa hai mốc liền kề.</w:t>
            </w:r>
          </w:p>
          <w:p w14:paraId="73F6A0CA" w14:textId="50778145" w:rsidR="008D7110" w:rsidRPr="00105BA4" w:rsidRDefault="008D7110" w:rsidP="00105BA4">
            <w:pPr>
              <w:spacing w:before="120" w:after="120"/>
              <w:jc w:val="both"/>
            </w:pPr>
          </w:p>
        </w:tc>
        <w:tc>
          <w:tcPr>
            <w:tcW w:w="5832" w:type="dxa"/>
          </w:tcPr>
          <w:p w14:paraId="4B8A9C85" w14:textId="77777777" w:rsidR="00361CDF" w:rsidRPr="00641094" w:rsidRDefault="00361CDF" w:rsidP="00361CDF">
            <w:pPr>
              <w:spacing w:before="120" w:after="120"/>
              <w:jc w:val="both"/>
              <w:rPr>
                <w:b/>
                <w:lang w:val="pt-BR"/>
              </w:rPr>
            </w:pPr>
            <w:r w:rsidRPr="00641094">
              <w:rPr>
                <w:b/>
                <w:lang w:val="pt-BR"/>
              </w:rPr>
              <w:lastRenderedPageBreak/>
              <w:t>Điều 4. Các trường hợp phải cắm mốc và khoảng cách giữa các mốc chỉ giới phạm vi bảo vệ công trình thủy lợi</w:t>
            </w:r>
          </w:p>
          <w:p w14:paraId="049FB5A2" w14:textId="77777777" w:rsidR="00361CDF" w:rsidRPr="00641094" w:rsidRDefault="00361CDF" w:rsidP="00361CDF">
            <w:pPr>
              <w:spacing w:before="120" w:after="120"/>
              <w:jc w:val="both"/>
              <w:rPr>
                <w:lang w:val="pt-BR"/>
              </w:rPr>
            </w:pPr>
            <w:r w:rsidRPr="00641094">
              <w:rPr>
                <w:lang w:val="pt-BR"/>
              </w:rPr>
              <w:t xml:space="preserve">1. Các trường hợp phải cắm mốc chỉ giới bảo vệ công trình thủy lợi trên địa bàn tỉnh được thực hiện theo quy định tại khoản 1, khoản 2, khoản 3 và khoản 4 Điều 20 Thông tư số 08/2026/TT-BNNMT ngày 26/01/2026 của Bộ Nông nghiệp và Môi trường Quy định chi tiết một số điều của Luật Thủy lợi. </w:t>
            </w:r>
          </w:p>
          <w:p w14:paraId="5AF6C0F9" w14:textId="77777777" w:rsidR="00361CDF" w:rsidRPr="00641094" w:rsidRDefault="00361CDF" w:rsidP="00361CDF">
            <w:pPr>
              <w:spacing w:before="120" w:after="120"/>
              <w:jc w:val="both"/>
              <w:rPr>
                <w:lang w:val="pt-BR"/>
              </w:rPr>
            </w:pPr>
            <w:r w:rsidRPr="00641094">
              <w:rPr>
                <w:lang w:val="pt-BR"/>
              </w:rPr>
              <w:t xml:space="preserve">2. Khoảng cách giữa các mốc chỉ giới của các công trình thủy lợi quy định tại khoản 1 Điều này được thực hiện </w:t>
            </w:r>
            <w:r w:rsidRPr="00641094">
              <w:rPr>
                <w:lang w:val="pt-BR"/>
              </w:rPr>
              <w:lastRenderedPageBreak/>
              <w:t>theo quy định tại khoản 2, khoản 3 và khoản 4 Điều 21 Thông tư số 08/2026/TT-BNNMT</w:t>
            </w:r>
            <w:r w:rsidRPr="00641094">
              <w:rPr>
                <w:lang w:val="pt-BR"/>
              </w:rPr>
              <w:t>.</w:t>
            </w:r>
          </w:p>
          <w:p w14:paraId="3876CD1B" w14:textId="77777777" w:rsidR="00361CDF" w:rsidRPr="00641094" w:rsidRDefault="00361CDF" w:rsidP="00361CDF">
            <w:pPr>
              <w:spacing w:before="120" w:after="120"/>
              <w:jc w:val="both"/>
              <w:rPr>
                <w:lang w:val="pt-BR"/>
              </w:rPr>
            </w:pPr>
            <w:r w:rsidRPr="00641094">
              <w:rPr>
                <w:lang w:val="pt-BR"/>
              </w:rPr>
              <w:t>3. Các trường hợp phải cắm mốc chỉ giới và khoảng cách giữa các mốc chỉ giới phạm vi bảo vệ công trình thủy lợi khác được quy định như sau:</w:t>
            </w:r>
          </w:p>
          <w:p w14:paraId="13A5FEFB" w14:textId="77777777" w:rsidR="00361CDF" w:rsidRPr="00641094" w:rsidRDefault="00361CDF" w:rsidP="00361CDF">
            <w:pPr>
              <w:spacing w:before="120" w:after="120"/>
              <w:jc w:val="both"/>
              <w:rPr>
                <w:lang w:val="pt-BR"/>
              </w:rPr>
            </w:pPr>
            <w:r w:rsidRPr="00641094">
              <w:rPr>
                <w:lang w:val="pt-BR"/>
              </w:rPr>
              <w:t>a) Đập của hồ chứa nước có dung tích dưới 500.000 m</w:t>
            </w:r>
            <w:r w:rsidRPr="00641094">
              <w:rPr>
                <w:vertAlign w:val="superscript"/>
                <w:lang w:val="pt-BR"/>
              </w:rPr>
              <w:t>3</w:t>
            </w:r>
            <w:r w:rsidRPr="00641094">
              <w:rPr>
                <w:lang w:val="pt-BR"/>
              </w:rPr>
              <w:t>: khoảng cách giữa hai mốc liền nhau tối đa 150 m.</w:t>
            </w:r>
          </w:p>
          <w:p w14:paraId="3B69625A" w14:textId="77777777" w:rsidR="00361CDF" w:rsidRPr="00641094" w:rsidRDefault="00361CDF" w:rsidP="00361CDF">
            <w:pPr>
              <w:spacing w:before="120" w:after="120"/>
              <w:jc w:val="both"/>
              <w:rPr>
                <w:lang w:val="pt-BR"/>
              </w:rPr>
            </w:pPr>
            <w:r w:rsidRPr="00641094">
              <w:rPr>
                <w:lang w:val="pt-BR"/>
              </w:rPr>
              <w:t>b) Lòng hồ chứa nước có dung tích dưới 500.000 m</w:t>
            </w:r>
            <w:r w:rsidRPr="00641094">
              <w:rPr>
                <w:vertAlign w:val="superscript"/>
                <w:lang w:val="pt-BR"/>
              </w:rPr>
              <w:t>3</w:t>
            </w:r>
            <w:r w:rsidRPr="00641094">
              <w:rPr>
                <w:lang w:val="pt-BR"/>
              </w:rPr>
              <w:t>: khoảng cách hai mốc liền nhau tối đa 150 m.</w:t>
            </w:r>
          </w:p>
          <w:p w14:paraId="2BD4EF31" w14:textId="77777777" w:rsidR="00361CDF" w:rsidRPr="00641094" w:rsidRDefault="00361CDF" w:rsidP="00361CDF">
            <w:pPr>
              <w:spacing w:before="120" w:after="120"/>
              <w:jc w:val="both"/>
              <w:rPr>
                <w:lang w:val="pt-BR"/>
              </w:rPr>
            </w:pPr>
            <w:r w:rsidRPr="00641094">
              <w:rPr>
                <w:lang w:val="pt-BR"/>
              </w:rPr>
              <w:t>c) Kè: khoảng cách hai mốc liền nhau tối đa 200 m.</w:t>
            </w:r>
          </w:p>
          <w:p w14:paraId="25357B3A" w14:textId="77777777" w:rsidR="00361CDF" w:rsidRPr="00641094" w:rsidRDefault="00361CDF" w:rsidP="00361CDF">
            <w:pPr>
              <w:spacing w:before="120" w:after="120"/>
              <w:jc w:val="both"/>
              <w:rPr>
                <w:lang w:val="pt-BR"/>
              </w:rPr>
            </w:pPr>
            <w:r w:rsidRPr="00641094">
              <w:rPr>
                <w:lang w:val="pt-BR"/>
              </w:rPr>
              <w:t>d) Trạm bơm: khoảng cách hai mốc liền nhau tối đa 50 m.</w:t>
            </w:r>
          </w:p>
          <w:p w14:paraId="6C7C88B9" w14:textId="77777777" w:rsidR="00361CDF" w:rsidRPr="00641094" w:rsidRDefault="00361CDF" w:rsidP="00361CDF">
            <w:pPr>
              <w:spacing w:before="120" w:after="120"/>
              <w:jc w:val="both"/>
              <w:rPr>
                <w:lang w:val="pt-BR"/>
              </w:rPr>
            </w:pPr>
            <w:r w:rsidRPr="00641094">
              <w:rPr>
                <w:lang w:val="pt-BR"/>
              </w:rPr>
              <w:t>đ) Bờ bao thủy lợi: khoảng cách hai mốc liền nhau tối đa 500 m.</w:t>
            </w:r>
          </w:p>
          <w:p w14:paraId="329DE2BF" w14:textId="2F3B7D3B" w:rsidR="00361CDF" w:rsidRPr="00641094" w:rsidRDefault="00361CDF" w:rsidP="00361CDF">
            <w:pPr>
              <w:spacing w:before="120" w:after="120"/>
              <w:jc w:val="both"/>
              <w:rPr>
                <w:lang w:val="pt-BR"/>
              </w:rPr>
            </w:pPr>
            <w:r w:rsidRPr="00641094">
              <w:rPr>
                <w:lang w:val="pt-BR"/>
              </w:rPr>
              <w:t xml:space="preserve">e) </w:t>
            </w:r>
            <w:r w:rsidRPr="00641094">
              <w:rPr>
                <w:lang w:val="vi-VN"/>
              </w:rPr>
              <w:t>Kênh có lưu lượng nhỏ hơn 02 m</w:t>
            </w:r>
            <w:r w:rsidRPr="00641094">
              <w:rPr>
                <w:vertAlign w:val="superscript"/>
                <w:lang w:val="vi-VN"/>
              </w:rPr>
              <w:t>3</w:t>
            </w:r>
            <w:r w:rsidRPr="00641094">
              <w:rPr>
                <w:lang w:val="vi-VN"/>
              </w:rPr>
              <w:t>/s hoặc chiều rộng đáy kênh nhỏ hơn 3m</w:t>
            </w:r>
            <w:r w:rsidRPr="00641094">
              <w:rPr>
                <w:lang w:val="pt-BR"/>
              </w:rPr>
              <w:t>: khoảng cách hai mốc liền nhau tối đa 500 m.</w:t>
            </w:r>
          </w:p>
          <w:p w14:paraId="21CB5251" w14:textId="77777777" w:rsidR="00361CDF" w:rsidRPr="00641094" w:rsidRDefault="00361CDF" w:rsidP="00361CDF">
            <w:pPr>
              <w:spacing w:before="120" w:after="120"/>
              <w:jc w:val="both"/>
              <w:rPr>
                <w:lang w:val="pt-BR"/>
              </w:rPr>
            </w:pPr>
            <w:r w:rsidRPr="00641094">
              <w:rPr>
                <w:lang w:val="pt-BR"/>
              </w:rPr>
              <w:t>g) Cống trên kênh: khoảng cách hai mốc liền nhau tối đa 15 m</w:t>
            </w:r>
            <w:r w:rsidRPr="00641094">
              <w:rPr>
                <w:lang w:val="pt-BR"/>
              </w:rPr>
              <w:t>.</w:t>
            </w:r>
          </w:p>
          <w:p w14:paraId="57835420" w14:textId="762F03B0" w:rsidR="008D7110" w:rsidRPr="00641094" w:rsidRDefault="00361CDF" w:rsidP="00361CDF">
            <w:pPr>
              <w:spacing w:before="120" w:after="120"/>
              <w:jc w:val="both"/>
              <w:rPr>
                <w:b/>
                <w:bCs/>
              </w:rPr>
            </w:pPr>
            <w:r w:rsidRPr="00641094">
              <w:rPr>
                <w:lang w:val="pt-BR"/>
              </w:rPr>
              <w:t xml:space="preserve">4. </w:t>
            </w:r>
            <w:r w:rsidRPr="00641094">
              <w:rPr>
                <w:color w:val="000000"/>
                <w:lang w:val="nl-NL"/>
              </w:rPr>
              <w:t>Căn cứ địa hình khu vực cắm mốc và yêu cầu quản lý, tính toán cụ thể khoảng cách hai mốc liền nhau theo quy định tại khoản 3 Điều này để triển khai cắm mốc cho phù hợp. Tại các điểm đầu, góc, cuối của phạm vi bảo vệ công trình thủy lợi phải cắm mốc, không giới hạn khoảng cách giữa hai mốc liền kề.</w:t>
            </w:r>
          </w:p>
        </w:tc>
        <w:tc>
          <w:tcPr>
            <w:tcW w:w="4091" w:type="dxa"/>
          </w:tcPr>
          <w:p w14:paraId="643F3B72" w14:textId="36768E99" w:rsidR="008D7110" w:rsidRPr="00641094" w:rsidRDefault="00FC6631" w:rsidP="00AE6DAF">
            <w:pPr>
              <w:spacing w:before="60" w:after="60"/>
              <w:jc w:val="both"/>
              <w:rPr>
                <w:iCs/>
              </w:rPr>
            </w:pPr>
            <w:r>
              <w:lastRenderedPageBreak/>
              <w:t xml:space="preserve">Dự thảo </w:t>
            </w:r>
            <w:r w:rsidR="005C2F5E">
              <w:t xml:space="preserve">mới </w:t>
            </w:r>
            <w:r>
              <w:t>cập nhật căn cứ pháp lý mới; đồng thời bổ sung và điều chỉnh quy định về khoảng cách mốc theo hướng cụ thể, dễ áp dụng hơn, phù hợp với điều kiện thực tế và quy định hiện hành.</w:t>
            </w:r>
          </w:p>
        </w:tc>
      </w:tr>
      <w:tr w:rsidR="008D7110" w:rsidRPr="00641094" w14:paraId="540975CB" w14:textId="77777777" w:rsidTr="005C2F5E">
        <w:trPr>
          <w:jc w:val="center"/>
        </w:trPr>
        <w:tc>
          <w:tcPr>
            <w:tcW w:w="5807" w:type="dxa"/>
          </w:tcPr>
          <w:p w14:paraId="6EEFB88D" w14:textId="77777777" w:rsidR="00361CDF" w:rsidRPr="00641094" w:rsidRDefault="00361CDF" w:rsidP="00105BA4">
            <w:pPr>
              <w:spacing w:before="120" w:after="120"/>
              <w:jc w:val="both"/>
              <w:rPr>
                <w:b/>
                <w:bCs/>
                <w:lang w:val="pt-BR"/>
              </w:rPr>
            </w:pPr>
            <w:r w:rsidRPr="00641094">
              <w:rPr>
                <w:b/>
                <w:bCs/>
                <w:lang w:val="pt-BR"/>
              </w:rPr>
              <w:lastRenderedPageBreak/>
              <w:t xml:space="preserve">Điều 4. Tổ chức thực hiện </w:t>
            </w:r>
          </w:p>
          <w:p w14:paraId="7D87E052" w14:textId="77777777" w:rsidR="00361CDF" w:rsidRPr="00641094" w:rsidRDefault="00361CDF" w:rsidP="00105BA4">
            <w:pPr>
              <w:spacing w:before="120" w:after="120"/>
              <w:jc w:val="both"/>
              <w:rPr>
                <w:lang w:val="pt-BR"/>
              </w:rPr>
            </w:pPr>
            <w:r w:rsidRPr="00641094">
              <w:rPr>
                <w:lang w:val="pt-BR"/>
              </w:rPr>
              <w:t>1. Sở Nông nghiệp và Phát triển nông thôn</w:t>
            </w:r>
          </w:p>
          <w:p w14:paraId="60B5A798" w14:textId="77777777" w:rsidR="00361CDF" w:rsidRPr="00641094" w:rsidRDefault="00361CDF" w:rsidP="00105BA4">
            <w:pPr>
              <w:shd w:val="clear" w:color="auto" w:fill="FFFFFF"/>
              <w:spacing w:before="120" w:after="120"/>
              <w:jc w:val="both"/>
            </w:pPr>
            <w:r w:rsidRPr="00641094">
              <w:rPr>
                <w:color w:val="000000"/>
                <w:lang w:val="nl-NL"/>
              </w:rPr>
              <w:t xml:space="preserve">a) </w:t>
            </w:r>
            <w:r w:rsidRPr="00641094">
              <w:rPr>
                <w:lang w:val="vi-VN"/>
              </w:rPr>
              <w:t>Chủ trì, phối hợp với các sở, ban, ngành có liên quan</w:t>
            </w:r>
            <w:r w:rsidRPr="00641094">
              <w:rPr>
                <w:lang w:val="it-IT"/>
              </w:rPr>
              <w:t xml:space="preserve"> và</w:t>
            </w:r>
            <w:r w:rsidRPr="00641094">
              <w:rPr>
                <w:lang w:val="vi-VN"/>
              </w:rPr>
              <w:t xml:space="preserve"> Ủy ban nhân dân cấp huyện hướng dẫn, tổ chức triển khai thực hiện Quy</w:t>
            </w:r>
            <w:r w:rsidRPr="00641094">
              <w:rPr>
                <w:lang w:val="it-IT"/>
              </w:rPr>
              <w:t>ết</w:t>
            </w:r>
            <w:r w:rsidRPr="00641094">
              <w:rPr>
                <w:lang w:val="vi-VN"/>
              </w:rPr>
              <w:t xml:space="preserve"> định này.</w:t>
            </w:r>
          </w:p>
          <w:p w14:paraId="33EB4B29" w14:textId="77777777" w:rsidR="00361CDF" w:rsidRPr="00641094" w:rsidRDefault="00361CDF" w:rsidP="00105BA4">
            <w:pPr>
              <w:shd w:val="clear" w:color="auto" w:fill="FFFFFF"/>
              <w:spacing w:before="120" w:after="120"/>
              <w:jc w:val="both"/>
              <w:rPr>
                <w:color w:val="000000"/>
                <w:lang w:val="nl-NL"/>
              </w:rPr>
            </w:pPr>
            <w:r w:rsidRPr="00641094">
              <w:rPr>
                <w:color w:val="000000"/>
                <w:lang w:val="nl-NL"/>
              </w:rPr>
              <w:lastRenderedPageBreak/>
              <w:t xml:space="preserve">b) Phối hợp với các cơ quan, đơn vị, địa phương tổ chức kiểm tra, giám sát, thanh tra, xử lý các trường hợp vi phạm phạm vi bảo vệ công trình thủy lợi trên địa bàn tỉnh theo quy định và tổng hợp, </w:t>
            </w:r>
            <w:r w:rsidRPr="00641094">
              <w:rPr>
                <w:lang w:val="it-IT"/>
              </w:rPr>
              <w:t>báo cáo Ủy ban nhân dân tỉnh.</w:t>
            </w:r>
          </w:p>
          <w:p w14:paraId="64AF2EAC" w14:textId="77777777" w:rsidR="00361CDF" w:rsidRPr="00641094" w:rsidRDefault="00361CDF" w:rsidP="00105BA4">
            <w:pPr>
              <w:spacing w:before="120" w:after="120" w:line="340" w:lineRule="exact"/>
              <w:jc w:val="both"/>
              <w:rPr>
                <w:lang w:val="nl-NL"/>
              </w:rPr>
            </w:pPr>
            <w:r w:rsidRPr="00641094">
              <w:rPr>
                <w:color w:val="000000"/>
                <w:lang w:val="nl-NL"/>
              </w:rPr>
              <w:t xml:space="preserve">2. </w:t>
            </w:r>
            <w:r w:rsidRPr="00641094">
              <w:rPr>
                <w:lang w:val="nl-NL"/>
              </w:rPr>
              <w:t>Ủy ban nhân cấp huyện, cấp xã có trách nhiệm thực hiện theo quy định tại khoản 2 và khoản 3 Điều 57 của Luật Thủy lợi.</w:t>
            </w:r>
          </w:p>
          <w:p w14:paraId="2F9E60F7" w14:textId="77777777" w:rsidR="00361CDF" w:rsidRPr="00641094" w:rsidRDefault="00361CDF" w:rsidP="00105BA4">
            <w:pPr>
              <w:spacing w:before="120" w:after="120" w:line="340" w:lineRule="exact"/>
              <w:jc w:val="both"/>
            </w:pPr>
            <w:r w:rsidRPr="00641094">
              <w:rPr>
                <w:lang w:val="nl-NL"/>
              </w:rPr>
              <w:t xml:space="preserve">3. Các tổ chức, cá nhân quản lý, vận hành khai thác công trình thủy lợi </w:t>
            </w:r>
            <w:r w:rsidRPr="00641094">
              <w:rPr>
                <w:color w:val="000000"/>
                <w:lang w:val="vi-VN"/>
              </w:rPr>
              <w:t xml:space="preserve">có trách nhiệm lập phương án </w:t>
            </w:r>
            <w:r w:rsidRPr="00641094">
              <w:rPr>
                <w:color w:val="000000"/>
              </w:rPr>
              <w:t xml:space="preserve">và cắm mốc chỉ giới </w:t>
            </w:r>
            <w:r w:rsidRPr="00641094">
              <w:rPr>
                <w:color w:val="000000"/>
                <w:lang w:val="vi-VN"/>
              </w:rPr>
              <w:t>bảo vệ</w:t>
            </w:r>
            <w:r w:rsidRPr="00641094">
              <w:rPr>
                <w:color w:val="000000"/>
              </w:rPr>
              <w:t xml:space="preserve"> công trình thủy lợi theo đúng quy định. Kinh phí cắm mốc thực hiện theo quy định tại Điều 43 Luật Thủy lợi.</w:t>
            </w:r>
          </w:p>
          <w:p w14:paraId="51D53C11" w14:textId="50DD5784" w:rsidR="008D7110" w:rsidRPr="00641094" w:rsidRDefault="00361CDF" w:rsidP="00105BA4">
            <w:pPr>
              <w:pStyle w:val="NormalWeb"/>
              <w:shd w:val="clear" w:color="auto" w:fill="FFFFFF"/>
              <w:spacing w:before="120" w:beforeAutospacing="0" w:after="120" w:afterAutospacing="0"/>
              <w:jc w:val="both"/>
            </w:pPr>
            <w:r w:rsidRPr="00641094">
              <w:rPr>
                <w:lang w:val="nl-NL"/>
              </w:rPr>
              <w:t>4</w:t>
            </w:r>
            <w:r w:rsidRPr="00641094">
              <w:rPr>
                <w:lang w:val="vi-VN"/>
              </w:rPr>
              <w:t>. Trong quá trình triển khai thực hiện</w:t>
            </w:r>
            <w:r w:rsidRPr="00641094">
              <w:rPr>
                <w:lang w:val="nl-NL"/>
              </w:rPr>
              <w:t xml:space="preserve"> có </w:t>
            </w:r>
            <w:r w:rsidRPr="00641094">
              <w:rPr>
                <w:lang w:val="vi-VN"/>
              </w:rPr>
              <w:t>khó khăn, vướng mắc</w:t>
            </w:r>
            <w:r w:rsidRPr="00641094">
              <w:rPr>
                <w:lang w:val="nl-NL"/>
              </w:rPr>
              <w:t>,</w:t>
            </w:r>
            <w:r w:rsidRPr="00641094">
              <w:rPr>
                <w:lang w:val="vi-VN"/>
              </w:rPr>
              <w:t xml:space="preserve"> các </w:t>
            </w:r>
            <w:r w:rsidRPr="00641094">
              <w:rPr>
                <w:lang w:val="nl-NL"/>
              </w:rPr>
              <w:t xml:space="preserve">cơ quan, </w:t>
            </w:r>
            <w:r w:rsidRPr="00641094">
              <w:rPr>
                <w:lang w:val="vi-VN"/>
              </w:rPr>
              <w:t>tổ chức</w:t>
            </w:r>
            <w:r w:rsidRPr="00641094">
              <w:rPr>
                <w:lang w:val="nl-NL"/>
              </w:rPr>
              <w:t>,</w:t>
            </w:r>
            <w:r w:rsidRPr="00641094">
              <w:rPr>
                <w:lang w:val="vi-VN"/>
              </w:rPr>
              <w:t xml:space="preserve"> cá nhân </w:t>
            </w:r>
            <w:r w:rsidRPr="00641094">
              <w:rPr>
                <w:lang w:val="nl-NL"/>
              </w:rPr>
              <w:t>phản hồi</w:t>
            </w:r>
            <w:r w:rsidRPr="00641094">
              <w:rPr>
                <w:lang w:val="vi-VN"/>
              </w:rPr>
              <w:t xml:space="preserve"> về Sở Nông nghiệp và Phát triển nông thôn </w:t>
            </w:r>
            <w:r w:rsidRPr="00641094">
              <w:rPr>
                <w:lang w:val="nl-NL"/>
              </w:rPr>
              <w:t xml:space="preserve">để </w:t>
            </w:r>
            <w:r w:rsidRPr="00641094">
              <w:rPr>
                <w:lang w:val="vi-VN"/>
              </w:rPr>
              <w:t>tổng hợp</w:t>
            </w:r>
            <w:r w:rsidRPr="00641094">
              <w:rPr>
                <w:lang w:val="nl-NL"/>
              </w:rPr>
              <w:t>,trình</w:t>
            </w:r>
            <w:r w:rsidRPr="00641094">
              <w:rPr>
                <w:lang w:val="vi-VN"/>
              </w:rPr>
              <w:t xml:space="preserve"> Ủy ban nhân dân tỉnh xem xét, quyết định</w:t>
            </w:r>
            <w:r w:rsidRPr="00641094">
              <w:rPr>
                <w:lang w:val="nl-NL"/>
              </w:rPr>
              <w:t>.</w:t>
            </w:r>
          </w:p>
        </w:tc>
        <w:tc>
          <w:tcPr>
            <w:tcW w:w="5832" w:type="dxa"/>
          </w:tcPr>
          <w:p w14:paraId="59B85258" w14:textId="77777777" w:rsidR="00361CDF" w:rsidRPr="00641094" w:rsidRDefault="00361CDF" w:rsidP="00361CDF">
            <w:pPr>
              <w:spacing w:before="120" w:after="120"/>
              <w:jc w:val="both"/>
              <w:rPr>
                <w:b/>
                <w:bCs/>
                <w:lang w:val="pt-BR"/>
              </w:rPr>
            </w:pPr>
            <w:bookmarkStart w:id="10" w:name="dieu_11"/>
            <w:r w:rsidRPr="00641094">
              <w:rPr>
                <w:b/>
                <w:bCs/>
                <w:lang w:val="pt-BR"/>
              </w:rPr>
              <w:lastRenderedPageBreak/>
              <w:t xml:space="preserve">Điều 5. Tổ chức thực hiện </w:t>
            </w:r>
          </w:p>
          <w:p w14:paraId="38A7D273" w14:textId="0F3BEA70" w:rsidR="00361CDF" w:rsidRPr="00641094" w:rsidRDefault="00361CDF" w:rsidP="00361CDF">
            <w:pPr>
              <w:spacing w:before="120" w:after="120"/>
              <w:jc w:val="both"/>
              <w:rPr>
                <w:lang w:val="pt-BR"/>
              </w:rPr>
            </w:pPr>
            <w:r w:rsidRPr="00641094">
              <w:rPr>
                <w:lang w:val="pt-BR"/>
              </w:rPr>
              <w:t xml:space="preserve">1. Sở Nông nghiệp và Môi trường </w:t>
            </w:r>
          </w:p>
          <w:p w14:paraId="19414A1D" w14:textId="77777777" w:rsidR="00361CDF" w:rsidRPr="00641094" w:rsidRDefault="00361CDF" w:rsidP="00361CDF">
            <w:pPr>
              <w:shd w:val="clear" w:color="auto" w:fill="FFFFFF"/>
              <w:spacing w:before="120" w:after="120"/>
              <w:jc w:val="both"/>
              <w:rPr>
                <w:lang w:val="pt-BR"/>
              </w:rPr>
            </w:pPr>
            <w:r w:rsidRPr="00641094">
              <w:rPr>
                <w:color w:val="000000"/>
                <w:lang w:val="nl-NL"/>
              </w:rPr>
              <w:t xml:space="preserve">a) </w:t>
            </w:r>
            <w:r w:rsidRPr="00641094">
              <w:rPr>
                <w:lang w:val="vi-VN"/>
              </w:rPr>
              <w:t>Chủ trì, phối hợp với các sở, ban, ngành có liên quan</w:t>
            </w:r>
            <w:r w:rsidRPr="00641094">
              <w:rPr>
                <w:lang w:val="it-IT"/>
              </w:rPr>
              <w:t xml:space="preserve"> và</w:t>
            </w:r>
            <w:r w:rsidRPr="00641094">
              <w:rPr>
                <w:lang w:val="vi-VN"/>
              </w:rPr>
              <w:t xml:space="preserve"> Ủy ban nhân dân cấp </w:t>
            </w:r>
            <w:r w:rsidRPr="00641094">
              <w:rPr>
                <w:lang w:val="pt-BR"/>
              </w:rPr>
              <w:t xml:space="preserve">xã, phường, đặc khu </w:t>
            </w:r>
            <w:r w:rsidRPr="00641094">
              <w:rPr>
                <w:lang w:val="vi-VN"/>
              </w:rPr>
              <w:t>hướng dẫn, tổ chức triển khai thực hiện Quy</w:t>
            </w:r>
            <w:r w:rsidRPr="00641094">
              <w:rPr>
                <w:lang w:val="it-IT"/>
              </w:rPr>
              <w:t>ết</w:t>
            </w:r>
            <w:r w:rsidRPr="00641094">
              <w:rPr>
                <w:lang w:val="vi-VN"/>
              </w:rPr>
              <w:t xml:space="preserve"> định này.</w:t>
            </w:r>
          </w:p>
          <w:p w14:paraId="78C5072F" w14:textId="77777777" w:rsidR="00361CDF" w:rsidRPr="00641094" w:rsidRDefault="00361CDF" w:rsidP="00361CDF">
            <w:pPr>
              <w:shd w:val="clear" w:color="auto" w:fill="FFFFFF"/>
              <w:spacing w:before="120" w:after="120"/>
              <w:jc w:val="both"/>
              <w:rPr>
                <w:color w:val="000000"/>
                <w:lang w:val="nl-NL"/>
              </w:rPr>
            </w:pPr>
            <w:r w:rsidRPr="00641094">
              <w:rPr>
                <w:color w:val="000000"/>
                <w:lang w:val="nl-NL"/>
              </w:rPr>
              <w:lastRenderedPageBreak/>
              <w:t xml:space="preserve">b) Phối hợp với các cơ quan, đơn vị, địa phương tổ chức kiểm tra, giám sát, xử lý các trường hợp vi phạm phạm vi bảo vệ công trình thủy lợi trên địa bàn tỉnh theo quy định và tổng hợp, </w:t>
            </w:r>
            <w:r w:rsidRPr="00641094">
              <w:rPr>
                <w:lang w:val="it-IT"/>
              </w:rPr>
              <w:t>báo cáo Ủy ban nhân dân tỉnh.</w:t>
            </w:r>
          </w:p>
          <w:bookmarkEnd w:id="10"/>
          <w:p w14:paraId="39B18F4F" w14:textId="77777777" w:rsidR="00361CDF" w:rsidRPr="00641094" w:rsidRDefault="00361CDF" w:rsidP="00361CDF">
            <w:pPr>
              <w:spacing w:before="120" w:after="120"/>
              <w:jc w:val="both"/>
              <w:rPr>
                <w:lang w:val="nl-NL"/>
              </w:rPr>
            </w:pPr>
            <w:r w:rsidRPr="00641094">
              <w:rPr>
                <w:color w:val="000000"/>
                <w:lang w:val="nl-NL"/>
              </w:rPr>
              <w:t xml:space="preserve">2. </w:t>
            </w:r>
            <w:r w:rsidRPr="00641094">
              <w:rPr>
                <w:lang w:val="nl-NL"/>
              </w:rPr>
              <w:t>Ủy ban nhân cấp xã, phường, đặc khu có trách nhiệm thực hiện theo quy định tại khoản 2 và khoản 3 Điều 57 của Luật Thủy lợi.</w:t>
            </w:r>
          </w:p>
          <w:p w14:paraId="6BD39F7D" w14:textId="77777777" w:rsidR="00361CDF" w:rsidRPr="00641094" w:rsidRDefault="00361CDF" w:rsidP="00361CDF">
            <w:pPr>
              <w:spacing w:before="120" w:after="120"/>
              <w:jc w:val="both"/>
              <w:rPr>
                <w:lang w:val="nl-NL"/>
              </w:rPr>
            </w:pPr>
            <w:r w:rsidRPr="00641094">
              <w:rPr>
                <w:lang w:val="nl-NL"/>
              </w:rPr>
              <w:t xml:space="preserve">3. Các tổ chức, cá nhân quản lý, vận hành khai thác công trình thủy lợi </w:t>
            </w:r>
            <w:r w:rsidRPr="00641094">
              <w:rPr>
                <w:color w:val="000000"/>
                <w:lang w:val="vi-VN"/>
              </w:rPr>
              <w:t xml:space="preserve">có trách nhiệm </w:t>
            </w:r>
            <w:r w:rsidRPr="00641094">
              <w:rPr>
                <w:color w:val="000000"/>
                <w:lang w:val="nl-NL"/>
              </w:rPr>
              <w:t xml:space="preserve">cắm mốc chỉ giới </w:t>
            </w:r>
            <w:r w:rsidRPr="00641094">
              <w:rPr>
                <w:color w:val="000000"/>
                <w:lang w:val="vi-VN"/>
              </w:rPr>
              <w:t>bảo vệ</w:t>
            </w:r>
            <w:r w:rsidRPr="00641094">
              <w:rPr>
                <w:color w:val="000000"/>
                <w:lang w:val="nl-NL"/>
              </w:rPr>
              <w:t xml:space="preserve"> công trình thủy lợi theo đúng quy định. Kinh phí cắm mốc thực hiện theo quy định tại Điều 43 Luật Thủy lợi.</w:t>
            </w:r>
          </w:p>
          <w:p w14:paraId="7C6E3396" w14:textId="56734003" w:rsidR="008D7110" w:rsidRPr="00641094" w:rsidRDefault="00361CDF" w:rsidP="00361CDF">
            <w:pPr>
              <w:pStyle w:val="NormalWeb"/>
              <w:shd w:val="clear" w:color="auto" w:fill="FFFFFF"/>
              <w:spacing w:before="120" w:beforeAutospacing="0" w:after="120" w:afterAutospacing="0"/>
              <w:jc w:val="both"/>
              <w:rPr>
                <w:b/>
                <w:bCs/>
              </w:rPr>
            </w:pPr>
            <w:r w:rsidRPr="00641094">
              <w:rPr>
                <w:lang w:val="nl-NL"/>
              </w:rPr>
              <w:t>4</w:t>
            </w:r>
            <w:r w:rsidRPr="00641094">
              <w:rPr>
                <w:lang w:val="vi-VN"/>
              </w:rPr>
              <w:t>. Trong quá trình triển khai thực hiện</w:t>
            </w:r>
            <w:r w:rsidRPr="00641094">
              <w:rPr>
                <w:lang w:val="nl-NL"/>
              </w:rPr>
              <w:t xml:space="preserve"> có </w:t>
            </w:r>
            <w:r w:rsidRPr="00641094">
              <w:rPr>
                <w:lang w:val="vi-VN"/>
              </w:rPr>
              <w:t>khó khăn, vướng mắc</w:t>
            </w:r>
            <w:r w:rsidRPr="00641094">
              <w:rPr>
                <w:lang w:val="nl-NL"/>
              </w:rPr>
              <w:t>,</w:t>
            </w:r>
            <w:r w:rsidRPr="00641094">
              <w:rPr>
                <w:lang w:val="vi-VN"/>
              </w:rPr>
              <w:t xml:space="preserve"> các </w:t>
            </w:r>
            <w:r w:rsidRPr="00641094">
              <w:rPr>
                <w:lang w:val="nl-NL"/>
              </w:rPr>
              <w:t xml:space="preserve">cơ quan, </w:t>
            </w:r>
            <w:r w:rsidRPr="00641094">
              <w:rPr>
                <w:lang w:val="vi-VN"/>
              </w:rPr>
              <w:t>tổ chức</w:t>
            </w:r>
            <w:r w:rsidRPr="00641094">
              <w:rPr>
                <w:lang w:val="nl-NL"/>
              </w:rPr>
              <w:t>,</w:t>
            </w:r>
            <w:r w:rsidRPr="00641094">
              <w:rPr>
                <w:lang w:val="vi-VN"/>
              </w:rPr>
              <w:t xml:space="preserve"> cá nhân </w:t>
            </w:r>
            <w:r w:rsidRPr="00641094">
              <w:rPr>
                <w:lang w:val="nl-NL"/>
              </w:rPr>
              <w:t>phản hồi</w:t>
            </w:r>
            <w:r w:rsidRPr="00641094">
              <w:rPr>
                <w:lang w:val="vi-VN"/>
              </w:rPr>
              <w:t xml:space="preserve"> về Sở Nông nghiệp và </w:t>
            </w:r>
            <w:r w:rsidRPr="00641094">
              <w:rPr>
                <w:lang w:val="nl-NL"/>
              </w:rPr>
              <w:t>Môi trường</w:t>
            </w:r>
            <w:r w:rsidRPr="00641094">
              <w:rPr>
                <w:lang w:val="vi-VN"/>
              </w:rPr>
              <w:t xml:space="preserve"> </w:t>
            </w:r>
            <w:r w:rsidRPr="00641094">
              <w:rPr>
                <w:lang w:val="nl-NL"/>
              </w:rPr>
              <w:t xml:space="preserve">để </w:t>
            </w:r>
            <w:r w:rsidRPr="00641094">
              <w:rPr>
                <w:lang w:val="vi-VN"/>
              </w:rPr>
              <w:t>tổng hợp</w:t>
            </w:r>
            <w:r w:rsidRPr="00641094">
              <w:rPr>
                <w:lang w:val="nl-NL"/>
              </w:rPr>
              <w:t>,trình</w:t>
            </w:r>
            <w:r w:rsidRPr="00641094">
              <w:rPr>
                <w:lang w:val="vi-VN"/>
              </w:rPr>
              <w:t xml:space="preserve"> Ủy ban nhân dân tỉnh xem xét, quyết định</w:t>
            </w:r>
            <w:r w:rsidRPr="00641094">
              <w:rPr>
                <w:lang w:val="nl-NL"/>
              </w:rPr>
              <w:t>.</w:t>
            </w:r>
          </w:p>
        </w:tc>
        <w:tc>
          <w:tcPr>
            <w:tcW w:w="4091" w:type="dxa"/>
          </w:tcPr>
          <w:p w14:paraId="707D75C9" w14:textId="0BD5D8FA" w:rsidR="000D0208" w:rsidRDefault="005C2F5E" w:rsidP="00361CDF">
            <w:pPr>
              <w:spacing w:before="60" w:after="60"/>
              <w:jc w:val="both"/>
              <w:rPr>
                <w:iCs/>
              </w:rPr>
            </w:pPr>
            <w:r>
              <w:rPr>
                <w:iCs/>
              </w:rPr>
              <w:lastRenderedPageBreak/>
              <w:t xml:space="preserve">Dự thảo mới </w:t>
            </w:r>
            <w:r w:rsidR="00361CDF" w:rsidRPr="00641094">
              <w:rPr>
                <w:iCs/>
              </w:rPr>
              <w:t>điều chỉnh để phù hợp với cơ cấu tổ chức hành chính của tỉnh sau khi thực hiện sắp xếp đơn vị hành chính và không còn cấp huyện.</w:t>
            </w:r>
          </w:p>
          <w:p w14:paraId="2ABDF269" w14:textId="06D54971" w:rsidR="00FC6631" w:rsidRPr="00641094" w:rsidRDefault="00FC6631" w:rsidP="00361CDF">
            <w:pPr>
              <w:spacing w:before="60" w:after="60"/>
              <w:jc w:val="both"/>
              <w:rPr>
                <w:iCs/>
              </w:rPr>
            </w:pPr>
          </w:p>
        </w:tc>
      </w:tr>
      <w:tr w:rsidR="00361CDF" w:rsidRPr="00641094" w14:paraId="26A1C540" w14:textId="77777777" w:rsidTr="005C2F5E">
        <w:trPr>
          <w:jc w:val="center"/>
        </w:trPr>
        <w:tc>
          <w:tcPr>
            <w:tcW w:w="5807" w:type="dxa"/>
          </w:tcPr>
          <w:p w14:paraId="3B0E7C49" w14:textId="77777777" w:rsidR="00361CDF" w:rsidRPr="00641094" w:rsidRDefault="00361CDF" w:rsidP="00105BA4">
            <w:pPr>
              <w:shd w:val="clear" w:color="auto" w:fill="FFFFFF"/>
              <w:spacing w:before="120" w:after="120"/>
              <w:jc w:val="both"/>
              <w:rPr>
                <w:b/>
                <w:bCs/>
                <w:color w:val="000000"/>
                <w:lang w:val="nl-NL"/>
              </w:rPr>
            </w:pPr>
            <w:r w:rsidRPr="00641094">
              <w:rPr>
                <w:b/>
                <w:bCs/>
                <w:color w:val="000000"/>
                <w:lang w:val="nl-NL"/>
              </w:rPr>
              <w:lastRenderedPageBreak/>
              <w:t xml:space="preserve">Điều 5. Điều khoản thi hành </w:t>
            </w:r>
          </w:p>
          <w:p w14:paraId="09F8C9D0" w14:textId="35C2CA4C" w:rsidR="00361CDF" w:rsidRPr="00641094" w:rsidRDefault="00361CDF" w:rsidP="00105BA4">
            <w:pPr>
              <w:spacing w:before="120" w:after="120"/>
              <w:jc w:val="both"/>
              <w:rPr>
                <w:b/>
                <w:bCs/>
                <w:iCs/>
                <w:u w:val="single"/>
              </w:rPr>
            </w:pPr>
            <w:r w:rsidRPr="00641094">
              <w:t>Chánh Văn phòng Uỷ ban nhân dân tỉnh, Giám đốc (thủ trưởng) các sở, ban, ngành cấp tỉnh; Chủ tịch Ủy ban nhân các huyện, thành phố; Chủ tịch Ủy ban nhân các xã, phường, thị trấn và các tổ chức, cá nhân có liên quan chịu trách nhiệm thi hành Quyết định này.</w:t>
            </w:r>
          </w:p>
        </w:tc>
        <w:tc>
          <w:tcPr>
            <w:tcW w:w="5832" w:type="dxa"/>
          </w:tcPr>
          <w:p w14:paraId="7FC3DE5C" w14:textId="77777777" w:rsidR="00361CDF" w:rsidRPr="00641094" w:rsidRDefault="00361CDF" w:rsidP="00105BA4">
            <w:pPr>
              <w:shd w:val="clear" w:color="auto" w:fill="FFFFFF"/>
              <w:spacing w:before="120" w:after="120"/>
              <w:jc w:val="both"/>
              <w:rPr>
                <w:b/>
                <w:bCs/>
                <w:color w:val="000000"/>
                <w:lang w:val="vi-VN"/>
              </w:rPr>
            </w:pPr>
            <w:r w:rsidRPr="00641094">
              <w:rPr>
                <w:b/>
                <w:bCs/>
                <w:color w:val="000000"/>
                <w:lang w:val="nl-NL"/>
              </w:rPr>
              <w:t xml:space="preserve">Điều 6. Điều khoản thi hành </w:t>
            </w:r>
          </w:p>
          <w:p w14:paraId="18366656" w14:textId="77777777" w:rsidR="00361CDF" w:rsidRPr="00641094" w:rsidRDefault="00361CDF" w:rsidP="00105BA4">
            <w:pPr>
              <w:shd w:val="clear" w:color="auto" w:fill="FFFFFF"/>
              <w:spacing w:before="120" w:after="120"/>
              <w:jc w:val="both"/>
              <w:rPr>
                <w:bCs/>
                <w:color w:val="000000"/>
                <w:lang w:val="vi-VN"/>
              </w:rPr>
            </w:pPr>
            <w:r w:rsidRPr="00641094">
              <w:rPr>
                <w:bCs/>
                <w:color w:val="000000"/>
                <w:lang w:val="vi-VN"/>
              </w:rPr>
              <w:t>1. Quyết đinh này có hiệu lực kể từ ngày    tháng    năm 2026.</w:t>
            </w:r>
          </w:p>
          <w:p w14:paraId="7A00AEE8" w14:textId="77777777" w:rsidR="00361CDF" w:rsidRPr="00641094" w:rsidRDefault="00361CDF" w:rsidP="00105BA4">
            <w:pPr>
              <w:shd w:val="clear" w:color="auto" w:fill="FFFFFF"/>
              <w:spacing w:before="120" w:after="120"/>
              <w:jc w:val="both"/>
              <w:rPr>
                <w:bCs/>
                <w:color w:val="000000"/>
                <w:lang w:val="vi-VN"/>
              </w:rPr>
            </w:pPr>
            <w:r w:rsidRPr="00641094">
              <w:rPr>
                <w:bCs/>
                <w:color w:val="000000"/>
                <w:lang w:val="vi-VN"/>
              </w:rPr>
              <w:t xml:space="preserve">2. </w:t>
            </w:r>
            <w:r w:rsidRPr="00641094">
              <w:t xml:space="preserve">Quyết định số 08/2022/QĐ-UBND ngày 13/05/2022 quy định phạm vi vùng phụ cận của công trình thủy lợi và cắm mốc chỉ giới phạm vi bảo vệ công trình thủy lợi trên địa bàn tỉnh Kiên Giang; Quyết định số 37/2024/QĐ-UBND ngày 09/12/2024 bổ sung điểm đ khoản 2 Điều 2 và điểm e khoản 3 Điều 3 của Quyết định số 08/2022/QĐ UBND ngày 13 tháng 5 năm 2022 của Ủy ban nhân dân tỉnh Kiên Giang quy định phạm vi vùng phụ cận của công trình thủy lợi và cắm mốc chỉ giới phạm vi bảo vệ công trình thủy lợi trên địa bàn tỉnh Kiên Giang hết hiệu lực kể </w:t>
            </w:r>
            <w:r w:rsidRPr="00641094">
              <w:rPr>
                <w:bCs/>
                <w:color w:val="000000"/>
                <w:lang w:val="vi-VN"/>
              </w:rPr>
              <w:t>ngày</w:t>
            </w:r>
            <w:r w:rsidRPr="00641094">
              <w:rPr>
                <w:bCs/>
                <w:color w:val="000000"/>
              </w:rPr>
              <w:t xml:space="preserve"> Quyết định này có hiệu lực. </w:t>
            </w:r>
          </w:p>
          <w:p w14:paraId="2862D49B" w14:textId="7D495BD8" w:rsidR="00361CDF" w:rsidRPr="00641094" w:rsidRDefault="00361CDF" w:rsidP="00105BA4">
            <w:pPr>
              <w:shd w:val="clear" w:color="auto" w:fill="FFFFFF"/>
              <w:spacing w:before="120" w:after="120"/>
              <w:jc w:val="both"/>
              <w:rPr>
                <w:b/>
                <w:bCs/>
              </w:rPr>
            </w:pPr>
            <w:r w:rsidRPr="00641094">
              <w:rPr>
                <w:lang w:val="nl-NL"/>
              </w:rPr>
              <w:lastRenderedPageBreak/>
              <w:t>3. Chánh Văn phòng Uỷ ban nhân dân tỉnh, Giám đốc (thủ trưởng) các sở, ban, ngành cấp tỉnh; Chủ tịch Ủy ban nhân các xã, phường, đặc khu và các tổ chức, cá nhân có liên quan chịu trách nhiệm thi hành Quyết định này.</w:t>
            </w:r>
          </w:p>
        </w:tc>
        <w:tc>
          <w:tcPr>
            <w:tcW w:w="4091" w:type="dxa"/>
          </w:tcPr>
          <w:p w14:paraId="57C6D476" w14:textId="15F54D1D" w:rsidR="00361CDF" w:rsidRPr="00641094" w:rsidRDefault="001176BF" w:rsidP="00B81EF9">
            <w:pPr>
              <w:spacing w:before="60" w:after="60"/>
              <w:jc w:val="both"/>
              <w:rPr>
                <w:iCs/>
              </w:rPr>
            </w:pPr>
            <w:r>
              <w:lastRenderedPageBreak/>
              <w:t>Dự thảo bổ sung quy định về hiệu lực thi hành và bãi bỏ văn bản cũ nhằm bảo đảm tính thống nhất pháp luật sau khi hợp nhất tỉnh; tránh chồng chéo và tạo thuận lợi trong áp dụng.</w:t>
            </w:r>
            <w:r>
              <w:t xml:space="preserve"> </w:t>
            </w:r>
          </w:p>
          <w:p w14:paraId="01D19660" w14:textId="7AB22078" w:rsidR="00361CDF" w:rsidRPr="00641094" w:rsidRDefault="00361CDF" w:rsidP="00B81EF9">
            <w:pPr>
              <w:spacing w:before="60" w:after="60"/>
              <w:jc w:val="both"/>
              <w:rPr>
                <w:iCs/>
              </w:rPr>
            </w:pPr>
            <w:r w:rsidRPr="00641094">
              <w:rPr>
                <w:iCs/>
              </w:rPr>
              <w:t xml:space="preserve">Việc bãi bỏ các văn bản nhằm bảo đảm sự thống nhất trong hệ thống văn bản quy phạm pháp luật của tỉnh An Giang sau khi hợp nhất tỉnh, </w:t>
            </w:r>
            <w:bookmarkStart w:id="11" w:name="_GoBack"/>
            <w:bookmarkEnd w:id="11"/>
            <w:r w:rsidRPr="00641094">
              <w:rPr>
                <w:iCs/>
              </w:rPr>
              <w:t>thuận lợi cho công tác quản lý nhà nước trong lĩnh vực thủy lợi.</w:t>
            </w:r>
          </w:p>
          <w:p w14:paraId="7282FFF1" w14:textId="31DF259E" w:rsidR="00361CDF" w:rsidRPr="00641094" w:rsidRDefault="00361CDF" w:rsidP="00AE6DAF">
            <w:pPr>
              <w:spacing w:before="60" w:after="60"/>
              <w:jc w:val="both"/>
              <w:rPr>
                <w:iCs/>
              </w:rPr>
            </w:pPr>
          </w:p>
        </w:tc>
      </w:tr>
    </w:tbl>
    <w:p w14:paraId="5B063286" w14:textId="77777777" w:rsidR="00500AB3" w:rsidRPr="00641094" w:rsidRDefault="00500AB3" w:rsidP="00AE6DAF">
      <w:pPr>
        <w:spacing w:before="60" w:after="60"/>
        <w:ind w:firstLine="709"/>
        <w:jc w:val="both"/>
      </w:pPr>
    </w:p>
    <w:sectPr w:rsidR="00500AB3" w:rsidRPr="00641094" w:rsidSect="00667748">
      <w:headerReference w:type="default" r:id="rId8"/>
      <w:headerReference w:type="first" r:id="rId9"/>
      <w:pgSz w:w="16834" w:h="11909" w:orient="landscape" w:code="9"/>
      <w:pgMar w:top="1134" w:right="1134" w:bottom="851"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6E2EE" w14:textId="77777777" w:rsidR="008E39C6" w:rsidRDefault="008E39C6" w:rsidP="003B31A0">
      <w:r>
        <w:separator/>
      </w:r>
    </w:p>
  </w:endnote>
  <w:endnote w:type="continuationSeparator" w:id="0">
    <w:p w14:paraId="6279BB44" w14:textId="77777777" w:rsidR="008E39C6" w:rsidRDefault="008E39C6" w:rsidP="003B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4BFBD" w14:textId="77777777" w:rsidR="008E39C6" w:rsidRDefault="008E39C6" w:rsidP="003B31A0">
      <w:r>
        <w:separator/>
      </w:r>
    </w:p>
  </w:footnote>
  <w:footnote w:type="continuationSeparator" w:id="0">
    <w:p w14:paraId="6B044A22" w14:textId="77777777" w:rsidR="008E39C6" w:rsidRDefault="008E39C6" w:rsidP="003B3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B4067" w14:textId="77777777" w:rsidR="00C03187" w:rsidRDefault="00C03187">
    <w:pPr>
      <w:pStyle w:val="Header"/>
      <w:jc w:val="center"/>
    </w:pPr>
    <w:r>
      <w:fldChar w:fldCharType="begin"/>
    </w:r>
    <w:r>
      <w:instrText xml:space="preserve"> PAGE   \* MERGEFORMAT </w:instrText>
    </w:r>
    <w:r>
      <w:fldChar w:fldCharType="separate"/>
    </w:r>
    <w:r w:rsidR="001176BF">
      <w:rPr>
        <w:noProof/>
      </w:rPr>
      <w:t>7</w:t>
    </w:r>
    <w:r>
      <w:rPr>
        <w:noProof/>
      </w:rPr>
      <w:fldChar w:fldCharType="end"/>
    </w:r>
  </w:p>
  <w:p w14:paraId="192278A0" w14:textId="77777777" w:rsidR="00C03187" w:rsidRDefault="00C031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637F8" w14:textId="77777777" w:rsidR="00C03187" w:rsidRPr="00C03187" w:rsidRDefault="00C03187">
    <w:pPr>
      <w:pStyle w:val="Header"/>
      <w:jc w:val="center"/>
      <w:rPr>
        <w:color w:val="FFFFFF"/>
      </w:rPr>
    </w:pPr>
    <w:r w:rsidRPr="00C03187">
      <w:rPr>
        <w:color w:val="FFFFFF"/>
      </w:rPr>
      <w:fldChar w:fldCharType="begin"/>
    </w:r>
    <w:r w:rsidRPr="00C03187">
      <w:rPr>
        <w:color w:val="FFFFFF"/>
      </w:rPr>
      <w:instrText xml:space="preserve"> PAGE   \* MERGEFORMAT </w:instrText>
    </w:r>
    <w:r w:rsidRPr="00C03187">
      <w:rPr>
        <w:color w:val="FFFFFF"/>
      </w:rPr>
      <w:fldChar w:fldCharType="separate"/>
    </w:r>
    <w:r w:rsidR="00105BA4">
      <w:rPr>
        <w:noProof/>
        <w:color w:val="FFFFFF"/>
      </w:rPr>
      <w:t>1</w:t>
    </w:r>
    <w:r w:rsidRPr="00C03187">
      <w:rPr>
        <w:noProof/>
        <w:color w:val="FFFFFF"/>
      </w:rPr>
      <w:fldChar w:fldCharType="end"/>
    </w:r>
  </w:p>
  <w:p w14:paraId="2C4DECE0" w14:textId="77777777" w:rsidR="00C03187" w:rsidRDefault="00C031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D5D"/>
    <w:multiLevelType w:val="hybridMultilevel"/>
    <w:tmpl w:val="63F4EA8A"/>
    <w:lvl w:ilvl="0" w:tplc="D750D66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A5DC3"/>
    <w:multiLevelType w:val="hybridMultilevel"/>
    <w:tmpl w:val="C97C3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922AA"/>
    <w:multiLevelType w:val="hybridMultilevel"/>
    <w:tmpl w:val="D2C44F40"/>
    <w:lvl w:ilvl="0" w:tplc="3F9813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C85D21"/>
    <w:multiLevelType w:val="multilevel"/>
    <w:tmpl w:val="FAF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0E662B"/>
    <w:multiLevelType w:val="hybridMultilevel"/>
    <w:tmpl w:val="321E3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E6D85"/>
    <w:multiLevelType w:val="hybridMultilevel"/>
    <w:tmpl w:val="B4A81626"/>
    <w:lvl w:ilvl="0" w:tplc="EBD83E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523451A"/>
    <w:multiLevelType w:val="hybridMultilevel"/>
    <w:tmpl w:val="1188DFD8"/>
    <w:lvl w:ilvl="0" w:tplc="3864E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563D6B"/>
    <w:multiLevelType w:val="hybridMultilevel"/>
    <w:tmpl w:val="93E68770"/>
    <w:lvl w:ilvl="0" w:tplc="1BF4D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910413"/>
    <w:multiLevelType w:val="hybridMultilevel"/>
    <w:tmpl w:val="1480B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3D454B"/>
    <w:multiLevelType w:val="hybridMultilevel"/>
    <w:tmpl w:val="2466DF40"/>
    <w:lvl w:ilvl="0" w:tplc="447A8768">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A068F1"/>
    <w:multiLevelType w:val="hybridMultilevel"/>
    <w:tmpl w:val="29BC948A"/>
    <w:lvl w:ilvl="0" w:tplc="CD500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45363A"/>
    <w:multiLevelType w:val="hybridMultilevel"/>
    <w:tmpl w:val="484847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6"/>
  </w:num>
  <w:num w:numId="5">
    <w:abstractNumId w:val="11"/>
  </w:num>
  <w:num w:numId="6">
    <w:abstractNumId w:val="10"/>
  </w:num>
  <w:num w:numId="7">
    <w:abstractNumId w:val="0"/>
  </w:num>
  <w:num w:numId="8">
    <w:abstractNumId w:val="4"/>
  </w:num>
  <w:num w:numId="9">
    <w:abstractNumId w:val="5"/>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CC3"/>
    <w:rsid w:val="00000E49"/>
    <w:rsid w:val="000061A4"/>
    <w:rsid w:val="000073F4"/>
    <w:rsid w:val="00010D93"/>
    <w:rsid w:val="00013B8D"/>
    <w:rsid w:val="000233AD"/>
    <w:rsid w:val="00024108"/>
    <w:rsid w:val="00025AC5"/>
    <w:rsid w:val="00026F09"/>
    <w:rsid w:val="000277FE"/>
    <w:rsid w:val="00031874"/>
    <w:rsid w:val="00036B21"/>
    <w:rsid w:val="00037B68"/>
    <w:rsid w:val="00041CEE"/>
    <w:rsid w:val="00042B26"/>
    <w:rsid w:val="00042BEF"/>
    <w:rsid w:val="00043C9D"/>
    <w:rsid w:val="000512A3"/>
    <w:rsid w:val="00055B14"/>
    <w:rsid w:val="00062174"/>
    <w:rsid w:val="00063E00"/>
    <w:rsid w:val="00064FD1"/>
    <w:rsid w:val="000735B8"/>
    <w:rsid w:val="00074503"/>
    <w:rsid w:val="00074923"/>
    <w:rsid w:val="00083A82"/>
    <w:rsid w:val="00092C40"/>
    <w:rsid w:val="000957D6"/>
    <w:rsid w:val="000964C1"/>
    <w:rsid w:val="000A1297"/>
    <w:rsid w:val="000A2CFF"/>
    <w:rsid w:val="000A3F8C"/>
    <w:rsid w:val="000A605C"/>
    <w:rsid w:val="000B08C0"/>
    <w:rsid w:val="000B3428"/>
    <w:rsid w:val="000B4678"/>
    <w:rsid w:val="000B6378"/>
    <w:rsid w:val="000B77FD"/>
    <w:rsid w:val="000C3761"/>
    <w:rsid w:val="000C38CD"/>
    <w:rsid w:val="000C3957"/>
    <w:rsid w:val="000C3F3C"/>
    <w:rsid w:val="000C59D0"/>
    <w:rsid w:val="000C681F"/>
    <w:rsid w:val="000C7C65"/>
    <w:rsid w:val="000D0208"/>
    <w:rsid w:val="000D3163"/>
    <w:rsid w:val="000D5A17"/>
    <w:rsid w:val="000D5C15"/>
    <w:rsid w:val="000D5E10"/>
    <w:rsid w:val="000D633A"/>
    <w:rsid w:val="000D7806"/>
    <w:rsid w:val="000E01BF"/>
    <w:rsid w:val="000E21A0"/>
    <w:rsid w:val="000E45F0"/>
    <w:rsid w:val="000E65D0"/>
    <w:rsid w:val="000E6B92"/>
    <w:rsid w:val="000F358D"/>
    <w:rsid w:val="000F3DA4"/>
    <w:rsid w:val="001008E8"/>
    <w:rsid w:val="0010113A"/>
    <w:rsid w:val="00103AA1"/>
    <w:rsid w:val="0010481A"/>
    <w:rsid w:val="00105BA4"/>
    <w:rsid w:val="001066BD"/>
    <w:rsid w:val="001069DD"/>
    <w:rsid w:val="00110395"/>
    <w:rsid w:val="001105B3"/>
    <w:rsid w:val="00112070"/>
    <w:rsid w:val="00114F68"/>
    <w:rsid w:val="001154E9"/>
    <w:rsid w:val="00117614"/>
    <w:rsid w:val="001176BF"/>
    <w:rsid w:val="00121B42"/>
    <w:rsid w:val="00123B72"/>
    <w:rsid w:val="00127FDF"/>
    <w:rsid w:val="00130B19"/>
    <w:rsid w:val="00130B69"/>
    <w:rsid w:val="0013560D"/>
    <w:rsid w:val="00135DF4"/>
    <w:rsid w:val="00136F52"/>
    <w:rsid w:val="00137AB3"/>
    <w:rsid w:val="00137B19"/>
    <w:rsid w:val="00142DEC"/>
    <w:rsid w:val="00143143"/>
    <w:rsid w:val="00144789"/>
    <w:rsid w:val="001471A5"/>
    <w:rsid w:val="00155E37"/>
    <w:rsid w:val="00160031"/>
    <w:rsid w:val="00160323"/>
    <w:rsid w:val="00160654"/>
    <w:rsid w:val="001609F2"/>
    <w:rsid w:val="00163896"/>
    <w:rsid w:val="00165A06"/>
    <w:rsid w:val="00165A3B"/>
    <w:rsid w:val="001667DE"/>
    <w:rsid w:val="00172440"/>
    <w:rsid w:val="00176F92"/>
    <w:rsid w:val="001771D3"/>
    <w:rsid w:val="00182068"/>
    <w:rsid w:val="00183172"/>
    <w:rsid w:val="001841A9"/>
    <w:rsid w:val="00184A03"/>
    <w:rsid w:val="001867F2"/>
    <w:rsid w:val="00186C50"/>
    <w:rsid w:val="00196822"/>
    <w:rsid w:val="001A2FB4"/>
    <w:rsid w:val="001A5D1A"/>
    <w:rsid w:val="001B0B23"/>
    <w:rsid w:val="001B0C45"/>
    <w:rsid w:val="001B19C9"/>
    <w:rsid w:val="001C1368"/>
    <w:rsid w:val="001C2670"/>
    <w:rsid w:val="001C3053"/>
    <w:rsid w:val="001C680D"/>
    <w:rsid w:val="001C68DF"/>
    <w:rsid w:val="001D37E9"/>
    <w:rsid w:val="001D42CF"/>
    <w:rsid w:val="001D6EB0"/>
    <w:rsid w:val="001D73EB"/>
    <w:rsid w:val="001D78A2"/>
    <w:rsid w:val="001E05B6"/>
    <w:rsid w:val="001E346C"/>
    <w:rsid w:val="001E4CBE"/>
    <w:rsid w:val="001F086F"/>
    <w:rsid w:val="001F2ED2"/>
    <w:rsid w:val="001F418F"/>
    <w:rsid w:val="0020135D"/>
    <w:rsid w:val="0020166E"/>
    <w:rsid w:val="002021E2"/>
    <w:rsid w:val="00204E81"/>
    <w:rsid w:val="00206078"/>
    <w:rsid w:val="00206F23"/>
    <w:rsid w:val="00207D0E"/>
    <w:rsid w:val="0021277C"/>
    <w:rsid w:val="00216890"/>
    <w:rsid w:val="002171CD"/>
    <w:rsid w:val="00217856"/>
    <w:rsid w:val="002248D4"/>
    <w:rsid w:val="00225DDB"/>
    <w:rsid w:val="00232C9F"/>
    <w:rsid w:val="00233DEF"/>
    <w:rsid w:val="00241A97"/>
    <w:rsid w:val="00242523"/>
    <w:rsid w:val="00243A6B"/>
    <w:rsid w:val="00246E38"/>
    <w:rsid w:val="00247669"/>
    <w:rsid w:val="00252B7B"/>
    <w:rsid w:val="00254AA9"/>
    <w:rsid w:val="002574DA"/>
    <w:rsid w:val="00262D61"/>
    <w:rsid w:val="00264370"/>
    <w:rsid w:val="002676F7"/>
    <w:rsid w:val="002712BF"/>
    <w:rsid w:val="00271468"/>
    <w:rsid w:val="002728B1"/>
    <w:rsid w:val="00275AC7"/>
    <w:rsid w:val="00276951"/>
    <w:rsid w:val="00277388"/>
    <w:rsid w:val="00280F03"/>
    <w:rsid w:val="00282972"/>
    <w:rsid w:val="00283560"/>
    <w:rsid w:val="0028383E"/>
    <w:rsid w:val="00284E62"/>
    <w:rsid w:val="002869E8"/>
    <w:rsid w:val="002923F1"/>
    <w:rsid w:val="002929B2"/>
    <w:rsid w:val="00293C85"/>
    <w:rsid w:val="00293F0E"/>
    <w:rsid w:val="0029754F"/>
    <w:rsid w:val="002A0235"/>
    <w:rsid w:val="002A27A9"/>
    <w:rsid w:val="002A3E17"/>
    <w:rsid w:val="002A4710"/>
    <w:rsid w:val="002A5778"/>
    <w:rsid w:val="002A776D"/>
    <w:rsid w:val="002A7B80"/>
    <w:rsid w:val="002B407D"/>
    <w:rsid w:val="002B437A"/>
    <w:rsid w:val="002B4B1F"/>
    <w:rsid w:val="002B5344"/>
    <w:rsid w:val="002B585E"/>
    <w:rsid w:val="002C18E4"/>
    <w:rsid w:val="002C2716"/>
    <w:rsid w:val="002C4804"/>
    <w:rsid w:val="002C481C"/>
    <w:rsid w:val="002C68E4"/>
    <w:rsid w:val="002D151C"/>
    <w:rsid w:val="002D4D41"/>
    <w:rsid w:val="002E00F3"/>
    <w:rsid w:val="002E0A2A"/>
    <w:rsid w:val="002E0B5F"/>
    <w:rsid w:val="002E3895"/>
    <w:rsid w:val="002E470C"/>
    <w:rsid w:val="002E660F"/>
    <w:rsid w:val="002E73CC"/>
    <w:rsid w:val="002F591F"/>
    <w:rsid w:val="002F5E22"/>
    <w:rsid w:val="003004E0"/>
    <w:rsid w:val="00300819"/>
    <w:rsid w:val="0030268C"/>
    <w:rsid w:val="00310F25"/>
    <w:rsid w:val="003136A6"/>
    <w:rsid w:val="00314708"/>
    <w:rsid w:val="00314FC1"/>
    <w:rsid w:val="0031523E"/>
    <w:rsid w:val="003153D0"/>
    <w:rsid w:val="00315668"/>
    <w:rsid w:val="00316B89"/>
    <w:rsid w:val="00320591"/>
    <w:rsid w:val="00320618"/>
    <w:rsid w:val="003227F8"/>
    <w:rsid w:val="00325BC0"/>
    <w:rsid w:val="0033363D"/>
    <w:rsid w:val="00333D54"/>
    <w:rsid w:val="0033436D"/>
    <w:rsid w:val="003355AE"/>
    <w:rsid w:val="00335E7E"/>
    <w:rsid w:val="00336F3F"/>
    <w:rsid w:val="00345CAD"/>
    <w:rsid w:val="00345F96"/>
    <w:rsid w:val="0035049F"/>
    <w:rsid w:val="00351BE4"/>
    <w:rsid w:val="00352FB4"/>
    <w:rsid w:val="0035404E"/>
    <w:rsid w:val="00360136"/>
    <w:rsid w:val="00361CDF"/>
    <w:rsid w:val="00362231"/>
    <w:rsid w:val="003624FC"/>
    <w:rsid w:val="00362928"/>
    <w:rsid w:val="00365792"/>
    <w:rsid w:val="00366A60"/>
    <w:rsid w:val="00371487"/>
    <w:rsid w:val="003731CD"/>
    <w:rsid w:val="003735CD"/>
    <w:rsid w:val="00374DE9"/>
    <w:rsid w:val="003754CC"/>
    <w:rsid w:val="003757FC"/>
    <w:rsid w:val="00376CA8"/>
    <w:rsid w:val="003833A3"/>
    <w:rsid w:val="0038449F"/>
    <w:rsid w:val="00387183"/>
    <w:rsid w:val="0038759C"/>
    <w:rsid w:val="00391877"/>
    <w:rsid w:val="00395C71"/>
    <w:rsid w:val="00395D26"/>
    <w:rsid w:val="00396706"/>
    <w:rsid w:val="00396E05"/>
    <w:rsid w:val="003A060A"/>
    <w:rsid w:val="003A073F"/>
    <w:rsid w:val="003A4361"/>
    <w:rsid w:val="003B31A0"/>
    <w:rsid w:val="003B5920"/>
    <w:rsid w:val="003C2A8F"/>
    <w:rsid w:val="003C6C14"/>
    <w:rsid w:val="003D1AB9"/>
    <w:rsid w:val="003D2FAD"/>
    <w:rsid w:val="003D3942"/>
    <w:rsid w:val="003D4AED"/>
    <w:rsid w:val="003D759F"/>
    <w:rsid w:val="003D7B43"/>
    <w:rsid w:val="003E01E5"/>
    <w:rsid w:val="003E0222"/>
    <w:rsid w:val="003E368D"/>
    <w:rsid w:val="003E583E"/>
    <w:rsid w:val="003F5CC3"/>
    <w:rsid w:val="003F7FFE"/>
    <w:rsid w:val="00400C5C"/>
    <w:rsid w:val="004017A5"/>
    <w:rsid w:val="00402206"/>
    <w:rsid w:val="00402D4E"/>
    <w:rsid w:val="00406BCF"/>
    <w:rsid w:val="00407EFC"/>
    <w:rsid w:val="00411F96"/>
    <w:rsid w:val="00412578"/>
    <w:rsid w:val="00412F1A"/>
    <w:rsid w:val="0041381F"/>
    <w:rsid w:val="00420CD0"/>
    <w:rsid w:val="0042387D"/>
    <w:rsid w:val="004275CF"/>
    <w:rsid w:val="00427ED3"/>
    <w:rsid w:val="00430801"/>
    <w:rsid w:val="00431C22"/>
    <w:rsid w:val="00431E97"/>
    <w:rsid w:val="0043218B"/>
    <w:rsid w:val="00434CB8"/>
    <w:rsid w:val="0043533B"/>
    <w:rsid w:val="00435470"/>
    <w:rsid w:val="00441901"/>
    <w:rsid w:val="0044673A"/>
    <w:rsid w:val="004518A1"/>
    <w:rsid w:val="004551A9"/>
    <w:rsid w:val="00457E74"/>
    <w:rsid w:val="00461112"/>
    <w:rsid w:val="004624D2"/>
    <w:rsid w:val="00467E1C"/>
    <w:rsid w:val="00471816"/>
    <w:rsid w:val="004747C7"/>
    <w:rsid w:val="00482295"/>
    <w:rsid w:val="00484F48"/>
    <w:rsid w:val="0048528E"/>
    <w:rsid w:val="004908AC"/>
    <w:rsid w:val="00490BE2"/>
    <w:rsid w:val="00491E23"/>
    <w:rsid w:val="0049224F"/>
    <w:rsid w:val="00494A62"/>
    <w:rsid w:val="004A366D"/>
    <w:rsid w:val="004A4EAB"/>
    <w:rsid w:val="004A7208"/>
    <w:rsid w:val="004A721B"/>
    <w:rsid w:val="004B0BCD"/>
    <w:rsid w:val="004B5AEB"/>
    <w:rsid w:val="004B63AC"/>
    <w:rsid w:val="004B7169"/>
    <w:rsid w:val="004C0FC8"/>
    <w:rsid w:val="004C27D0"/>
    <w:rsid w:val="004C5887"/>
    <w:rsid w:val="004C6FB6"/>
    <w:rsid w:val="004C7647"/>
    <w:rsid w:val="004D227C"/>
    <w:rsid w:val="004D34E3"/>
    <w:rsid w:val="004D53D9"/>
    <w:rsid w:val="004E435C"/>
    <w:rsid w:val="004E59DA"/>
    <w:rsid w:val="004E7E6B"/>
    <w:rsid w:val="004F2ACB"/>
    <w:rsid w:val="004F2F3A"/>
    <w:rsid w:val="004F410D"/>
    <w:rsid w:val="004F47BB"/>
    <w:rsid w:val="004F62A6"/>
    <w:rsid w:val="004F7EB9"/>
    <w:rsid w:val="0050051A"/>
    <w:rsid w:val="00500AB3"/>
    <w:rsid w:val="00500C23"/>
    <w:rsid w:val="00500EF5"/>
    <w:rsid w:val="00501CF8"/>
    <w:rsid w:val="005027CD"/>
    <w:rsid w:val="00504AE4"/>
    <w:rsid w:val="00505AD8"/>
    <w:rsid w:val="00511384"/>
    <w:rsid w:val="00517621"/>
    <w:rsid w:val="00521E8D"/>
    <w:rsid w:val="005227AB"/>
    <w:rsid w:val="005247C3"/>
    <w:rsid w:val="00524BBC"/>
    <w:rsid w:val="00525BE1"/>
    <w:rsid w:val="00526A16"/>
    <w:rsid w:val="0052786E"/>
    <w:rsid w:val="00531C96"/>
    <w:rsid w:val="00532F4C"/>
    <w:rsid w:val="00532FCC"/>
    <w:rsid w:val="0053745C"/>
    <w:rsid w:val="00542DDE"/>
    <w:rsid w:val="00545CFC"/>
    <w:rsid w:val="00546B40"/>
    <w:rsid w:val="005473DA"/>
    <w:rsid w:val="0055005E"/>
    <w:rsid w:val="0055088A"/>
    <w:rsid w:val="0055389E"/>
    <w:rsid w:val="005541E7"/>
    <w:rsid w:val="00560612"/>
    <w:rsid w:val="00561BA3"/>
    <w:rsid w:val="00562786"/>
    <w:rsid w:val="0056381D"/>
    <w:rsid w:val="005667A7"/>
    <w:rsid w:val="00566C95"/>
    <w:rsid w:val="00567245"/>
    <w:rsid w:val="0057154F"/>
    <w:rsid w:val="0057232C"/>
    <w:rsid w:val="00574925"/>
    <w:rsid w:val="0057635E"/>
    <w:rsid w:val="0058389F"/>
    <w:rsid w:val="005840A1"/>
    <w:rsid w:val="005849FC"/>
    <w:rsid w:val="00584EC5"/>
    <w:rsid w:val="00591931"/>
    <w:rsid w:val="00593E53"/>
    <w:rsid w:val="00594E3C"/>
    <w:rsid w:val="005A39B9"/>
    <w:rsid w:val="005A4BD9"/>
    <w:rsid w:val="005A4E13"/>
    <w:rsid w:val="005A53EB"/>
    <w:rsid w:val="005A7080"/>
    <w:rsid w:val="005A7308"/>
    <w:rsid w:val="005A7C2C"/>
    <w:rsid w:val="005B1178"/>
    <w:rsid w:val="005B1F36"/>
    <w:rsid w:val="005B4405"/>
    <w:rsid w:val="005B48E8"/>
    <w:rsid w:val="005B4A36"/>
    <w:rsid w:val="005B5F16"/>
    <w:rsid w:val="005B6213"/>
    <w:rsid w:val="005C0997"/>
    <w:rsid w:val="005C22A2"/>
    <w:rsid w:val="005C2F5E"/>
    <w:rsid w:val="005C30E6"/>
    <w:rsid w:val="005C40AD"/>
    <w:rsid w:val="005D0123"/>
    <w:rsid w:val="005D07AA"/>
    <w:rsid w:val="005D73F4"/>
    <w:rsid w:val="005D7982"/>
    <w:rsid w:val="005E2461"/>
    <w:rsid w:val="005E27F4"/>
    <w:rsid w:val="005E3E73"/>
    <w:rsid w:val="005E4467"/>
    <w:rsid w:val="005E7238"/>
    <w:rsid w:val="005F27BE"/>
    <w:rsid w:val="005F4038"/>
    <w:rsid w:val="005F7B9D"/>
    <w:rsid w:val="0060062A"/>
    <w:rsid w:val="00600B8E"/>
    <w:rsid w:val="00604537"/>
    <w:rsid w:val="00605B6C"/>
    <w:rsid w:val="00607A72"/>
    <w:rsid w:val="006109E2"/>
    <w:rsid w:val="00614D33"/>
    <w:rsid w:val="00616BC2"/>
    <w:rsid w:val="00622A36"/>
    <w:rsid w:val="006246D6"/>
    <w:rsid w:val="00625CE1"/>
    <w:rsid w:val="00626987"/>
    <w:rsid w:val="00634DDD"/>
    <w:rsid w:val="006378EE"/>
    <w:rsid w:val="00641094"/>
    <w:rsid w:val="006426DE"/>
    <w:rsid w:val="00642832"/>
    <w:rsid w:val="0065239D"/>
    <w:rsid w:val="0065324F"/>
    <w:rsid w:val="006548A6"/>
    <w:rsid w:val="00656D0C"/>
    <w:rsid w:val="00660EB5"/>
    <w:rsid w:val="00661E85"/>
    <w:rsid w:val="00663E3A"/>
    <w:rsid w:val="00667748"/>
    <w:rsid w:val="006725DF"/>
    <w:rsid w:val="00672ED7"/>
    <w:rsid w:val="00673F3D"/>
    <w:rsid w:val="00675EA1"/>
    <w:rsid w:val="006854D9"/>
    <w:rsid w:val="006855A1"/>
    <w:rsid w:val="00686E10"/>
    <w:rsid w:val="00691551"/>
    <w:rsid w:val="0069155F"/>
    <w:rsid w:val="00694300"/>
    <w:rsid w:val="00696DD9"/>
    <w:rsid w:val="006B046D"/>
    <w:rsid w:val="006B06C5"/>
    <w:rsid w:val="006B11D2"/>
    <w:rsid w:val="006B1BF3"/>
    <w:rsid w:val="006C1A7B"/>
    <w:rsid w:val="006C2FFE"/>
    <w:rsid w:val="006C538A"/>
    <w:rsid w:val="006D47C7"/>
    <w:rsid w:val="006D5228"/>
    <w:rsid w:val="006D6AF5"/>
    <w:rsid w:val="006D7B62"/>
    <w:rsid w:val="006E0659"/>
    <w:rsid w:val="006E0FCB"/>
    <w:rsid w:val="006E3D6E"/>
    <w:rsid w:val="006E44B7"/>
    <w:rsid w:val="006E527A"/>
    <w:rsid w:val="006E52C9"/>
    <w:rsid w:val="006E6DD3"/>
    <w:rsid w:val="006F55CC"/>
    <w:rsid w:val="006F736B"/>
    <w:rsid w:val="00704730"/>
    <w:rsid w:val="00710927"/>
    <w:rsid w:val="00713A3E"/>
    <w:rsid w:val="00723C8D"/>
    <w:rsid w:val="00732966"/>
    <w:rsid w:val="00732B43"/>
    <w:rsid w:val="00733223"/>
    <w:rsid w:val="007360C9"/>
    <w:rsid w:val="00740732"/>
    <w:rsid w:val="00740BD7"/>
    <w:rsid w:val="0075485C"/>
    <w:rsid w:val="007554DA"/>
    <w:rsid w:val="00755530"/>
    <w:rsid w:val="00755806"/>
    <w:rsid w:val="007566A2"/>
    <w:rsid w:val="0075677A"/>
    <w:rsid w:val="007577A8"/>
    <w:rsid w:val="00760474"/>
    <w:rsid w:val="007611E3"/>
    <w:rsid w:val="0076260D"/>
    <w:rsid w:val="0076380D"/>
    <w:rsid w:val="00764A53"/>
    <w:rsid w:val="007758E3"/>
    <w:rsid w:val="00776022"/>
    <w:rsid w:val="0077644B"/>
    <w:rsid w:val="00776C08"/>
    <w:rsid w:val="007779FB"/>
    <w:rsid w:val="007813A3"/>
    <w:rsid w:val="007842CF"/>
    <w:rsid w:val="007857E2"/>
    <w:rsid w:val="00786B89"/>
    <w:rsid w:val="0079187B"/>
    <w:rsid w:val="00795EF3"/>
    <w:rsid w:val="00796EC7"/>
    <w:rsid w:val="007978A6"/>
    <w:rsid w:val="007A02E1"/>
    <w:rsid w:val="007A0BC1"/>
    <w:rsid w:val="007A32D9"/>
    <w:rsid w:val="007A5A3D"/>
    <w:rsid w:val="007B311E"/>
    <w:rsid w:val="007B5336"/>
    <w:rsid w:val="007B5852"/>
    <w:rsid w:val="007C3988"/>
    <w:rsid w:val="007D0B4B"/>
    <w:rsid w:val="007D13F7"/>
    <w:rsid w:val="007E0490"/>
    <w:rsid w:val="007E0895"/>
    <w:rsid w:val="007E1B0B"/>
    <w:rsid w:val="007E2F76"/>
    <w:rsid w:val="007E3AE5"/>
    <w:rsid w:val="007E402B"/>
    <w:rsid w:val="007F45AF"/>
    <w:rsid w:val="007F7D10"/>
    <w:rsid w:val="008006C2"/>
    <w:rsid w:val="00806E1A"/>
    <w:rsid w:val="00807BFD"/>
    <w:rsid w:val="00811DE5"/>
    <w:rsid w:val="00814246"/>
    <w:rsid w:val="00815C71"/>
    <w:rsid w:val="00816319"/>
    <w:rsid w:val="00820915"/>
    <w:rsid w:val="00821FF9"/>
    <w:rsid w:val="008233C3"/>
    <w:rsid w:val="00827CF1"/>
    <w:rsid w:val="0083034D"/>
    <w:rsid w:val="00831233"/>
    <w:rsid w:val="008344B5"/>
    <w:rsid w:val="00837926"/>
    <w:rsid w:val="008379CB"/>
    <w:rsid w:val="00840976"/>
    <w:rsid w:val="0085345B"/>
    <w:rsid w:val="00855108"/>
    <w:rsid w:val="00855318"/>
    <w:rsid w:val="00855C93"/>
    <w:rsid w:val="00855F5E"/>
    <w:rsid w:val="008562D6"/>
    <w:rsid w:val="008609D7"/>
    <w:rsid w:val="008625DD"/>
    <w:rsid w:val="00863CA6"/>
    <w:rsid w:val="00866E43"/>
    <w:rsid w:val="00874425"/>
    <w:rsid w:val="00874BE6"/>
    <w:rsid w:val="008771A4"/>
    <w:rsid w:val="00883A57"/>
    <w:rsid w:val="00883C6E"/>
    <w:rsid w:val="00883FFC"/>
    <w:rsid w:val="00884097"/>
    <w:rsid w:val="00884E6A"/>
    <w:rsid w:val="00886ECA"/>
    <w:rsid w:val="00887795"/>
    <w:rsid w:val="00887A36"/>
    <w:rsid w:val="008942EE"/>
    <w:rsid w:val="00894EFB"/>
    <w:rsid w:val="00896582"/>
    <w:rsid w:val="008977B8"/>
    <w:rsid w:val="008A0F95"/>
    <w:rsid w:val="008A31AC"/>
    <w:rsid w:val="008A50D5"/>
    <w:rsid w:val="008A5C67"/>
    <w:rsid w:val="008A75FB"/>
    <w:rsid w:val="008B13D2"/>
    <w:rsid w:val="008B4FFA"/>
    <w:rsid w:val="008B6DDC"/>
    <w:rsid w:val="008C21C4"/>
    <w:rsid w:val="008C26DF"/>
    <w:rsid w:val="008C382A"/>
    <w:rsid w:val="008C690F"/>
    <w:rsid w:val="008D305C"/>
    <w:rsid w:val="008D4E24"/>
    <w:rsid w:val="008D50F4"/>
    <w:rsid w:val="008D589F"/>
    <w:rsid w:val="008D7110"/>
    <w:rsid w:val="008E298E"/>
    <w:rsid w:val="008E39C6"/>
    <w:rsid w:val="008E4FEA"/>
    <w:rsid w:val="008E5B00"/>
    <w:rsid w:val="008E630C"/>
    <w:rsid w:val="008F0EF5"/>
    <w:rsid w:val="008F7B0C"/>
    <w:rsid w:val="00904953"/>
    <w:rsid w:val="00906145"/>
    <w:rsid w:val="009105DE"/>
    <w:rsid w:val="00910925"/>
    <w:rsid w:val="00912DB6"/>
    <w:rsid w:val="00913B38"/>
    <w:rsid w:val="00913B79"/>
    <w:rsid w:val="009176C5"/>
    <w:rsid w:val="0092016B"/>
    <w:rsid w:val="0092029F"/>
    <w:rsid w:val="00920904"/>
    <w:rsid w:val="00921BB9"/>
    <w:rsid w:val="009220B2"/>
    <w:rsid w:val="00923471"/>
    <w:rsid w:val="009234D9"/>
    <w:rsid w:val="0092410F"/>
    <w:rsid w:val="00924E6C"/>
    <w:rsid w:val="00926224"/>
    <w:rsid w:val="00926CDB"/>
    <w:rsid w:val="0093080B"/>
    <w:rsid w:val="0093177A"/>
    <w:rsid w:val="00931C9B"/>
    <w:rsid w:val="009364FB"/>
    <w:rsid w:val="00936B97"/>
    <w:rsid w:val="0094007C"/>
    <w:rsid w:val="00943EF2"/>
    <w:rsid w:val="00950015"/>
    <w:rsid w:val="00954F5F"/>
    <w:rsid w:val="00960168"/>
    <w:rsid w:val="00961079"/>
    <w:rsid w:val="009617DB"/>
    <w:rsid w:val="00962272"/>
    <w:rsid w:val="009624D0"/>
    <w:rsid w:val="00962CD9"/>
    <w:rsid w:val="009640D1"/>
    <w:rsid w:val="009666BE"/>
    <w:rsid w:val="00975D84"/>
    <w:rsid w:val="009767A6"/>
    <w:rsid w:val="00976F26"/>
    <w:rsid w:val="00982FD4"/>
    <w:rsid w:val="00984DBB"/>
    <w:rsid w:val="00986040"/>
    <w:rsid w:val="009966BE"/>
    <w:rsid w:val="00996976"/>
    <w:rsid w:val="009A3C79"/>
    <w:rsid w:val="009A3CB1"/>
    <w:rsid w:val="009A4215"/>
    <w:rsid w:val="009A599B"/>
    <w:rsid w:val="009B2246"/>
    <w:rsid w:val="009B6CB0"/>
    <w:rsid w:val="009C0439"/>
    <w:rsid w:val="009C3596"/>
    <w:rsid w:val="009C376F"/>
    <w:rsid w:val="009D1873"/>
    <w:rsid w:val="009D1EF4"/>
    <w:rsid w:val="009D34F0"/>
    <w:rsid w:val="009D3BD0"/>
    <w:rsid w:val="009E25A8"/>
    <w:rsid w:val="009E7958"/>
    <w:rsid w:val="009F208A"/>
    <w:rsid w:val="00A023E6"/>
    <w:rsid w:val="00A029F6"/>
    <w:rsid w:val="00A02FCA"/>
    <w:rsid w:val="00A03D46"/>
    <w:rsid w:val="00A03EF1"/>
    <w:rsid w:val="00A076DD"/>
    <w:rsid w:val="00A133E0"/>
    <w:rsid w:val="00A14144"/>
    <w:rsid w:val="00A20117"/>
    <w:rsid w:val="00A20B53"/>
    <w:rsid w:val="00A2220F"/>
    <w:rsid w:val="00A232EF"/>
    <w:rsid w:val="00A2498D"/>
    <w:rsid w:val="00A25F1E"/>
    <w:rsid w:val="00A2602F"/>
    <w:rsid w:val="00A27D0D"/>
    <w:rsid w:val="00A31B40"/>
    <w:rsid w:val="00A3443B"/>
    <w:rsid w:val="00A34F2F"/>
    <w:rsid w:val="00A3613B"/>
    <w:rsid w:val="00A37F95"/>
    <w:rsid w:val="00A42487"/>
    <w:rsid w:val="00A50571"/>
    <w:rsid w:val="00A539B6"/>
    <w:rsid w:val="00A54499"/>
    <w:rsid w:val="00A561FA"/>
    <w:rsid w:val="00A57D5B"/>
    <w:rsid w:val="00A61C70"/>
    <w:rsid w:val="00A64B7B"/>
    <w:rsid w:val="00A65950"/>
    <w:rsid w:val="00A76F79"/>
    <w:rsid w:val="00A8051F"/>
    <w:rsid w:val="00A8217A"/>
    <w:rsid w:val="00A84380"/>
    <w:rsid w:val="00A87236"/>
    <w:rsid w:val="00A87EDF"/>
    <w:rsid w:val="00A91884"/>
    <w:rsid w:val="00A93882"/>
    <w:rsid w:val="00A95AD9"/>
    <w:rsid w:val="00A97EE3"/>
    <w:rsid w:val="00AA1B7E"/>
    <w:rsid w:val="00AA3043"/>
    <w:rsid w:val="00AA5F55"/>
    <w:rsid w:val="00AA5FC0"/>
    <w:rsid w:val="00AA67A5"/>
    <w:rsid w:val="00AA727A"/>
    <w:rsid w:val="00AB5588"/>
    <w:rsid w:val="00AC1199"/>
    <w:rsid w:val="00AC27FE"/>
    <w:rsid w:val="00AC51AC"/>
    <w:rsid w:val="00AC5242"/>
    <w:rsid w:val="00AC618C"/>
    <w:rsid w:val="00AD0187"/>
    <w:rsid w:val="00AD2B25"/>
    <w:rsid w:val="00AD2C46"/>
    <w:rsid w:val="00AD5AAE"/>
    <w:rsid w:val="00AE2018"/>
    <w:rsid w:val="00AE26F5"/>
    <w:rsid w:val="00AE3528"/>
    <w:rsid w:val="00AE4092"/>
    <w:rsid w:val="00AE4C3B"/>
    <w:rsid w:val="00AE55F9"/>
    <w:rsid w:val="00AE6BF3"/>
    <w:rsid w:val="00AE6DAF"/>
    <w:rsid w:val="00AE6ED2"/>
    <w:rsid w:val="00AF018E"/>
    <w:rsid w:val="00AF12A7"/>
    <w:rsid w:val="00AF23AF"/>
    <w:rsid w:val="00AF2F5E"/>
    <w:rsid w:val="00AF3070"/>
    <w:rsid w:val="00AF731F"/>
    <w:rsid w:val="00B00067"/>
    <w:rsid w:val="00B002F0"/>
    <w:rsid w:val="00B053DF"/>
    <w:rsid w:val="00B05797"/>
    <w:rsid w:val="00B063ED"/>
    <w:rsid w:val="00B07276"/>
    <w:rsid w:val="00B072A1"/>
    <w:rsid w:val="00B13832"/>
    <w:rsid w:val="00B159E7"/>
    <w:rsid w:val="00B15FF6"/>
    <w:rsid w:val="00B21D36"/>
    <w:rsid w:val="00B23FA5"/>
    <w:rsid w:val="00B24FCE"/>
    <w:rsid w:val="00B256AC"/>
    <w:rsid w:val="00B34D87"/>
    <w:rsid w:val="00B3544A"/>
    <w:rsid w:val="00B357FB"/>
    <w:rsid w:val="00B40A4D"/>
    <w:rsid w:val="00B42581"/>
    <w:rsid w:val="00B42D5B"/>
    <w:rsid w:val="00B44E6C"/>
    <w:rsid w:val="00B51321"/>
    <w:rsid w:val="00B515B8"/>
    <w:rsid w:val="00B5346F"/>
    <w:rsid w:val="00B5712D"/>
    <w:rsid w:val="00B57945"/>
    <w:rsid w:val="00B6132D"/>
    <w:rsid w:val="00B616A3"/>
    <w:rsid w:val="00B62630"/>
    <w:rsid w:val="00B63B5D"/>
    <w:rsid w:val="00B643AC"/>
    <w:rsid w:val="00B65304"/>
    <w:rsid w:val="00B65F49"/>
    <w:rsid w:val="00B7072C"/>
    <w:rsid w:val="00B72F8B"/>
    <w:rsid w:val="00B73F40"/>
    <w:rsid w:val="00B74F1F"/>
    <w:rsid w:val="00B76714"/>
    <w:rsid w:val="00B82B5A"/>
    <w:rsid w:val="00B82FE4"/>
    <w:rsid w:val="00B8453C"/>
    <w:rsid w:val="00B84A94"/>
    <w:rsid w:val="00B84E10"/>
    <w:rsid w:val="00B85A61"/>
    <w:rsid w:val="00B90830"/>
    <w:rsid w:val="00B93BDA"/>
    <w:rsid w:val="00B962FA"/>
    <w:rsid w:val="00BB0953"/>
    <w:rsid w:val="00BB1DC8"/>
    <w:rsid w:val="00BB23D2"/>
    <w:rsid w:val="00BB2B80"/>
    <w:rsid w:val="00BB4B1B"/>
    <w:rsid w:val="00BB4B9C"/>
    <w:rsid w:val="00BB50A8"/>
    <w:rsid w:val="00BC03AB"/>
    <w:rsid w:val="00BC2E83"/>
    <w:rsid w:val="00BC2EBB"/>
    <w:rsid w:val="00BC402E"/>
    <w:rsid w:val="00BC485B"/>
    <w:rsid w:val="00BC55F9"/>
    <w:rsid w:val="00BD02B6"/>
    <w:rsid w:val="00BD04CF"/>
    <w:rsid w:val="00BD053B"/>
    <w:rsid w:val="00BD0F27"/>
    <w:rsid w:val="00BD1B4E"/>
    <w:rsid w:val="00BD25D3"/>
    <w:rsid w:val="00BD2C9D"/>
    <w:rsid w:val="00BD460A"/>
    <w:rsid w:val="00BE1869"/>
    <w:rsid w:val="00BE446F"/>
    <w:rsid w:val="00BE5515"/>
    <w:rsid w:val="00BE710E"/>
    <w:rsid w:val="00BF097B"/>
    <w:rsid w:val="00BF1A08"/>
    <w:rsid w:val="00BF2131"/>
    <w:rsid w:val="00BF2A77"/>
    <w:rsid w:val="00BF39DF"/>
    <w:rsid w:val="00BF6E79"/>
    <w:rsid w:val="00C0145F"/>
    <w:rsid w:val="00C02441"/>
    <w:rsid w:val="00C02C37"/>
    <w:rsid w:val="00C03187"/>
    <w:rsid w:val="00C0373E"/>
    <w:rsid w:val="00C04887"/>
    <w:rsid w:val="00C079AB"/>
    <w:rsid w:val="00C1283F"/>
    <w:rsid w:val="00C1450C"/>
    <w:rsid w:val="00C1663C"/>
    <w:rsid w:val="00C2124F"/>
    <w:rsid w:val="00C213E4"/>
    <w:rsid w:val="00C27960"/>
    <w:rsid w:val="00C3504C"/>
    <w:rsid w:val="00C36A1A"/>
    <w:rsid w:val="00C431C1"/>
    <w:rsid w:val="00C458D3"/>
    <w:rsid w:val="00C50BB9"/>
    <w:rsid w:val="00C5189E"/>
    <w:rsid w:val="00C53AD4"/>
    <w:rsid w:val="00C6019F"/>
    <w:rsid w:val="00C6413A"/>
    <w:rsid w:val="00C64156"/>
    <w:rsid w:val="00C6445E"/>
    <w:rsid w:val="00C6608B"/>
    <w:rsid w:val="00C809A9"/>
    <w:rsid w:val="00C80A52"/>
    <w:rsid w:val="00C8130C"/>
    <w:rsid w:val="00C833B8"/>
    <w:rsid w:val="00C90299"/>
    <w:rsid w:val="00C950EF"/>
    <w:rsid w:val="00C95EC2"/>
    <w:rsid w:val="00C96BA5"/>
    <w:rsid w:val="00CA065F"/>
    <w:rsid w:val="00CA12FE"/>
    <w:rsid w:val="00CA228C"/>
    <w:rsid w:val="00CA25BC"/>
    <w:rsid w:val="00CA33F9"/>
    <w:rsid w:val="00CA3D4F"/>
    <w:rsid w:val="00CA6EDE"/>
    <w:rsid w:val="00CB13E5"/>
    <w:rsid w:val="00CB644C"/>
    <w:rsid w:val="00CC1597"/>
    <w:rsid w:val="00CC1C4B"/>
    <w:rsid w:val="00CC308B"/>
    <w:rsid w:val="00CC440D"/>
    <w:rsid w:val="00CC55E5"/>
    <w:rsid w:val="00CC78F0"/>
    <w:rsid w:val="00CD6033"/>
    <w:rsid w:val="00CD6D65"/>
    <w:rsid w:val="00CE07AE"/>
    <w:rsid w:val="00CE20E9"/>
    <w:rsid w:val="00CE28E9"/>
    <w:rsid w:val="00CE35B7"/>
    <w:rsid w:val="00CE49DE"/>
    <w:rsid w:val="00CE5A0D"/>
    <w:rsid w:val="00CF0F81"/>
    <w:rsid w:val="00CF274A"/>
    <w:rsid w:val="00CF2CC6"/>
    <w:rsid w:val="00CF310F"/>
    <w:rsid w:val="00CF6460"/>
    <w:rsid w:val="00D02C4A"/>
    <w:rsid w:val="00D0582D"/>
    <w:rsid w:val="00D06C19"/>
    <w:rsid w:val="00D071C5"/>
    <w:rsid w:val="00D10DA0"/>
    <w:rsid w:val="00D13306"/>
    <w:rsid w:val="00D14E36"/>
    <w:rsid w:val="00D21D4E"/>
    <w:rsid w:val="00D227E5"/>
    <w:rsid w:val="00D23EE7"/>
    <w:rsid w:val="00D26A82"/>
    <w:rsid w:val="00D26D4E"/>
    <w:rsid w:val="00D302CE"/>
    <w:rsid w:val="00D32E56"/>
    <w:rsid w:val="00D36F68"/>
    <w:rsid w:val="00D37C30"/>
    <w:rsid w:val="00D4148E"/>
    <w:rsid w:val="00D428DD"/>
    <w:rsid w:val="00D43A56"/>
    <w:rsid w:val="00D44831"/>
    <w:rsid w:val="00D462D7"/>
    <w:rsid w:val="00D4798A"/>
    <w:rsid w:val="00D508D6"/>
    <w:rsid w:val="00D521AE"/>
    <w:rsid w:val="00D52B70"/>
    <w:rsid w:val="00D55A75"/>
    <w:rsid w:val="00D5611A"/>
    <w:rsid w:val="00D606C4"/>
    <w:rsid w:val="00D60A46"/>
    <w:rsid w:val="00D62066"/>
    <w:rsid w:val="00D62597"/>
    <w:rsid w:val="00D62700"/>
    <w:rsid w:val="00D6292A"/>
    <w:rsid w:val="00D62B9A"/>
    <w:rsid w:val="00D64C66"/>
    <w:rsid w:val="00D7039E"/>
    <w:rsid w:val="00D71345"/>
    <w:rsid w:val="00D71BAF"/>
    <w:rsid w:val="00D71BB7"/>
    <w:rsid w:val="00D71FF3"/>
    <w:rsid w:val="00D725F6"/>
    <w:rsid w:val="00D73BB9"/>
    <w:rsid w:val="00D74037"/>
    <w:rsid w:val="00D74600"/>
    <w:rsid w:val="00D76455"/>
    <w:rsid w:val="00D76D11"/>
    <w:rsid w:val="00D81B14"/>
    <w:rsid w:val="00D84545"/>
    <w:rsid w:val="00D8508F"/>
    <w:rsid w:val="00D85E3E"/>
    <w:rsid w:val="00D865AC"/>
    <w:rsid w:val="00D87271"/>
    <w:rsid w:val="00D922EA"/>
    <w:rsid w:val="00D92EF5"/>
    <w:rsid w:val="00D945D1"/>
    <w:rsid w:val="00D94962"/>
    <w:rsid w:val="00D9759A"/>
    <w:rsid w:val="00DA0C06"/>
    <w:rsid w:val="00DA2CFD"/>
    <w:rsid w:val="00DA5BA5"/>
    <w:rsid w:val="00DA6434"/>
    <w:rsid w:val="00DA691A"/>
    <w:rsid w:val="00DA6C47"/>
    <w:rsid w:val="00DB11B7"/>
    <w:rsid w:val="00DB1BD1"/>
    <w:rsid w:val="00DB463E"/>
    <w:rsid w:val="00DB5338"/>
    <w:rsid w:val="00DB6547"/>
    <w:rsid w:val="00DC45D4"/>
    <w:rsid w:val="00DC5C23"/>
    <w:rsid w:val="00DC7546"/>
    <w:rsid w:val="00DD164D"/>
    <w:rsid w:val="00DD1888"/>
    <w:rsid w:val="00DD432E"/>
    <w:rsid w:val="00DD4576"/>
    <w:rsid w:val="00DE01EE"/>
    <w:rsid w:val="00DE3997"/>
    <w:rsid w:val="00DE3BD5"/>
    <w:rsid w:val="00DE4C62"/>
    <w:rsid w:val="00DE5BBF"/>
    <w:rsid w:val="00DF3FB2"/>
    <w:rsid w:val="00DF43D8"/>
    <w:rsid w:val="00DF518A"/>
    <w:rsid w:val="00E03721"/>
    <w:rsid w:val="00E03C7D"/>
    <w:rsid w:val="00E0717B"/>
    <w:rsid w:val="00E11895"/>
    <w:rsid w:val="00E12AB7"/>
    <w:rsid w:val="00E15952"/>
    <w:rsid w:val="00E176A6"/>
    <w:rsid w:val="00E2232F"/>
    <w:rsid w:val="00E22A6B"/>
    <w:rsid w:val="00E23276"/>
    <w:rsid w:val="00E23B20"/>
    <w:rsid w:val="00E2438A"/>
    <w:rsid w:val="00E30D9B"/>
    <w:rsid w:val="00E339CF"/>
    <w:rsid w:val="00E33DE8"/>
    <w:rsid w:val="00E356C3"/>
    <w:rsid w:val="00E35784"/>
    <w:rsid w:val="00E415B7"/>
    <w:rsid w:val="00E44C80"/>
    <w:rsid w:val="00E50F63"/>
    <w:rsid w:val="00E517B1"/>
    <w:rsid w:val="00E5229D"/>
    <w:rsid w:val="00E523AE"/>
    <w:rsid w:val="00E57722"/>
    <w:rsid w:val="00E6171E"/>
    <w:rsid w:val="00E6256D"/>
    <w:rsid w:val="00E67628"/>
    <w:rsid w:val="00E75812"/>
    <w:rsid w:val="00E76920"/>
    <w:rsid w:val="00E777B5"/>
    <w:rsid w:val="00E84585"/>
    <w:rsid w:val="00E8589C"/>
    <w:rsid w:val="00E95C6A"/>
    <w:rsid w:val="00E97CFC"/>
    <w:rsid w:val="00EA0C2D"/>
    <w:rsid w:val="00EA41FE"/>
    <w:rsid w:val="00EA422D"/>
    <w:rsid w:val="00EA6E86"/>
    <w:rsid w:val="00EB188A"/>
    <w:rsid w:val="00EB51AF"/>
    <w:rsid w:val="00EB6235"/>
    <w:rsid w:val="00EB6523"/>
    <w:rsid w:val="00EB733F"/>
    <w:rsid w:val="00EB759F"/>
    <w:rsid w:val="00EC002A"/>
    <w:rsid w:val="00EC2C6A"/>
    <w:rsid w:val="00EC4DC7"/>
    <w:rsid w:val="00ED10FE"/>
    <w:rsid w:val="00ED2BEB"/>
    <w:rsid w:val="00ED649C"/>
    <w:rsid w:val="00ED739A"/>
    <w:rsid w:val="00EE0BEF"/>
    <w:rsid w:val="00EE47DF"/>
    <w:rsid w:val="00EF02B7"/>
    <w:rsid w:val="00EF0E80"/>
    <w:rsid w:val="00EF2033"/>
    <w:rsid w:val="00EF22FD"/>
    <w:rsid w:val="00EF2B26"/>
    <w:rsid w:val="00EF33BD"/>
    <w:rsid w:val="00EF476A"/>
    <w:rsid w:val="00EF53A6"/>
    <w:rsid w:val="00F049A0"/>
    <w:rsid w:val="00F100F9"/>
    <w:rsid w:val="00F114DA"/>
    <w:rsid w:val="00F145F7"/>
    <w:rsid w:val="00F14950"/>
    <w:rsid w:val="00F14E6B"/>
    <w:rsid w:val="00F17451"/>
    <w:rsid w:val="00F17505"/>
    <w:rsid w:val="00F20007"/>
    <w:rsid w:val="00F20D11"/>
    <w:rsid w:val="00F24237"/>
    <w:rsid w:val="00F24BA9"/>
    <w:rsid w:val="00F255D8"/>
    <w:rsid w:val="00F30A27"/>
    <w:rsid w:val="00F30ABF"/>
    <w:rsid w:val="00F34752"/>
    <w:rsid w:val="00F37CF8"/>
    <w:rsid w:val="00F407A7"/>
    <w:rsid w:val="00F44BE8"/>
    <w:rsid w:val="00F4680D"/>
    <w:rsid w:val="00F471E1"/>
    <w:rsid w:val="00F47DDE"/>
    <w:rsid w:val="00F51F53"/>
    <w:rsid w:val="00F61821"/>
    <w:rsid w:val="00F64893"/>
    <w:rsid w:val="00F651D8"/>
    <w:rsid w:val="00F7321A"/>
    <w:rsid w:val="00F73A54"/>
    <w:rsid w:val="00F763E0"/>
    <w:rsid w:val="00F811EC"/>
    <w:rsid w:val="00F83B4B"/>
    <w:rsid w:val="00F843FC"/>
    <w:rsid w:val="00F85231"/>
    <w:rsid w:val="00F91CC1"/>
    <w:rsid w:val="00F94F7B"/>
    <w:rsid w:val="00FA7D65"/>
    <w:rsid w:val="00FB18DC"/>
    <w:rsid w:val="00FB19E8"/>
    <w:rsid w:val="00FB364F"/>
    <w:rsid w:val="00FB3EE6"/>
    <w:rsid w:val="00FB49E1"/>
    <w:rsid w:val="00FB510A"/>
    <w:rsid w:val="00FC11F3"/>
    <w:rsid w:val="00FC6631"/>
    <w:rsid w:val="00FC6766"/>
    <w:rsid w:val="00FC780E"/>
    <w:rsid w:val="00FD052F"/>
    <w:rsid w:val="00FD180C"/>
    <w:rsid w:val="00FD31CE"/>
    <w:rsid w:val="00FD3488"/>
    <w:rsid w:val="00FD57F2"/>
    <w:rsid w:val="00FD702F"/>
    <w:rsid w:val="00FE0A3E"/>
    <w:rsid w:val="00FE0CE7"/>
    <w:rsid w:val="00FE1AB4"/>
    <w:rsid w:val="00FE5D95"/>
    <w:rsid w:val="00FF0528"/>
    <w:rsid w:val="00FF435B"/>
    <w:rsid w:val="00FF61E5"/>
    <w:rsid w:val="00FF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C3"/>
    <w:rPr>
      <w:rFonts w:ascii="Times New Roman" w:eastAsia="Times New Roman" w:hAnsi="Times New Roman"/>
      <w:sz w:val="24"/>
      <w:szCs w:val="24"/>
    </w:rPr>
  </w:style>
  <w:style w:type="paragraph" w:styleId="Heading3">
    <w:name w:val="heading 3"/>
    <w:basedOn w:val="Normal"/>
    <w:next w:val="Normal"/>
    <w:link w:val="Heading3Char"/>
    <w:qFormat/>
    <w:rsid w:val="003F5CC3"/>
    <w:pPr>
      <w:keepNext/>
      <w:outlineLvl w:val="2"/>
    </w:pPr>
    <w:rPr>
      <w:rFonts w:ascii="VNI-Times" w:hAnsi="VNI-Times"/>
      <w:b/>
      <w:szCs w:val="20"/>
    </w:rPr>
  </w:style>
  <w:style w:type="paragraph" w:styleId="Heading4">
    <w:name w:val="heading 4"/>
    <w:basedOn w:val="Normal"/>
    <w:next w:val="Normal"/>
    <w:link w:val="Heading4Char"/>
    <w:uiPriority w:val="9"/>
    <w:semiHidden/>
    <w:unhideWhenUsed/>
    <w:qFormat/>
    <w:rsid w:val="006677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F5CC3"/>
    <w:rPr>
      <w:rFonts w:ascii="VNI-Times" w:eastAsia="Times New Roman" w:hAnsi="VNI-Times" w:cs="Times New Roman"/>
      <w:b/>
      <w:sz w:val="24"/>
      <w:szCs w:val="20"/>
    </w:rPr>
  </w:style>
  <w:style w:type="paragraph" w:customStyle="1" w:styleId="Char">
    <w:name w:val="Char"/>
    <w:basedOn w:val="Normal"/>
    <w:semiHidden/>
    <w:rsid w:val="003F5CC3"/>
    <w:pPr>
      <w:spacing w:after="160" w:line="240" w:lineRule="exact"/>
    </w:pPr>
    <w:rPr>
      <w:rFonts w:ascii="Arial" w:hAnsi="Arial"/>
      <w:sz w:val="22"/>
      <w:szCs w:val="22"/>
    </w:rPr>
  </w:style>
  <w:style w:type="character" w:styleId="Emphasis">
    <w:name w:val="Emphasis"/>
    <w:qFormat/>
    <w:rsid w:val="003F5CC3"/>
    <w:rPr>
      <w:i/>
      <w:iCs/>
    </w:rPr>
  </w:style>
  <w:style w:type="paragraph" w:styleId="Header">
    <w:name w:val="header"/>
    <w:basedOn w:val="Normal"/>
    <w:link w:val="HeaderChar"/>
    <w:uiPriority w:val="99"/>
    <w:unhideWhenUsed/>
    <w:rsid w:val="003B31A0"/>
    <w:pPr>
      <w:tabs>
        <w:tab w:val="center" w:pos="4680"/>
        <w:tab w:val="right" w:pos="9360"/>
      </w:tabs>
    </w:pPr>
  </w:style>
  <w:style w:type="character" w:customStyle="1" w:styleId="HeaderChar">
    <w:name w:val="Header Char"/>
    <w:link w:val="Header"/>
    <w:uiPriority w:val="99"/>
    <w:rsid w:val="003B31A0"/>
    <w:rPr>
      <w:rFonts w:ascii="Times New Roman" w:eastAsia="Times New Roman" w:hAnsi="Times New Roman"/>
      <w:sz w:val="24"/>
      <w:szCs w:val="24"/>
    </w:rPr>
  </w:style>
  <w:style w:type="paragraph" w:styleId="Footer">
    <w:name w:val="footer"/>
    <w:basedOn w:val="Normal"/>
    <w:link w:val="FooterChar"/>
    <w:uiPriority w:val="99"/>
    <w:unhideWhenUsed/>
    <w:rsid w:val="003B31A0"/>
    <w:pPr>
      <w:tabs>
        <w:tab w:val="center" w:pos="4680"/>
        <w:tab w:val="right" w:pos="9360"/>
      </w:tabs>
    </w:pPr>
  </w:style>
  <w:style w:type="character" w:customStyle="1" w:styleId="FooterChar">
    <w:name w:val="Footer Char"/>
    <w:link w:val="Footer"/>
    <w:uiPriority w:val="99"/>
    <w:rsid w:val="003B31A0"/>
    <w:rPr>
      <w:rFonts w:ascii="Times New Roman" w:eastAsia="Times New Roman" w:hAnsi="Times New Roman"/>
      <w:sz w:val="24"/>
      <w:szCs w:val="24"/>
    </w:rPr>
  </w:style>
  <w:style w:type="table" w:styleId="TableGrid">
    <w:name w:val="Table Grid"/>
    <w:basedOn w:val="TableNormal"/>
    <w:uiPriority w:val="59"/>
    <w:rsid w:val="00776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3D54"/>
    <w:rPr>
      <w:rFonts w:ascii="Segoe UI" w:hAnsi="Segoe UI" w:cs="Segoe UI"/>
      <w:sz w:val="18"/>
      <w:szCs w:val="18"/>
    </w:rPr>
  </w:style>
  <w:style w:type="character" w:customStyle="1" w:styleId="BalloonTextChar">
    <w:name w:val="Balloon Text Char"/>
    <w:link w:val="BalloonText"/>
    <w:uiPriority w:val="99"/>
    <w:semiHidden/>
    <w:rsid w:val="00333D54"/>
    <w:rPr>
      <w:rFonts w:ascii="Segoe UI" w:eastAsia="Times New Roman" w:hAnsi="Segoe UI" w:cs="Segoe UI"/>
      <w:sz w:val="18"/>
      <w:szCs w:val="18"/>
    </w:rPr>
  </w:style>
  <w:style w:type="character" w:styleId="Hyperlink">
    <w:name w:val="Hyperlink"/>
    <w:unhideWhenUsed/>
    <w:rsid w:val="0065324F"/>
    <w:rPr>
      <w:color w:val="0000FF"/>
      <w:u w:val="single"/>
    </w:rPr>
  </w:style>
  <w:style w:type="paragraph" w:styleId="NormalWeb">
    <w:name w:val="Normal (Web)"/>
    <w:basedOn w:val="Normal"/>
    <w:uiPriority w:val="99"/>
    <w:unhideWhenUsed/>
    <w:rsid w:val="009B2246"/>
    <w:pPr>
      <w:spacing w:before="100" w:beforeAutospacing="1" w:after="100" w:afterAutospacing="1"/>
    </w:pPr>
  </w:style>
  <w:style w:type="character" w:styleId="Strong">
    <w:name w:val="Strong"/>
    <w:uiPriority w:val="22"/>
    <w:qFormat/>
    <w:rsid w:val="009B2246"/>
    <w:rPr>
      <w:b/>
      <w:bCs/>
    </w:rPr>
  </w:style>
  <w:style w:type="paragraph" w:styleId="BodyText">
    <w:name w:val="Body Text"/>
    <w:basedOn w:val="Normal"/>
    <w:link w:val="BodyTextChar"/>
    <w:uiPriority w:val="1"/>
    <w:unhideWhenUsed/>
    <w:qFormat/>
    <w:rsid w:val="002021E2"/>
    <w:pPr>
      <w:spacing w:after="120" w:line="259" w:lineRule="auto"/>
    </w:pPr>
    <w:rPr>
      <w:rFonts w:ascii="Calibri" w:eastAsia="Calibri" w:hAnsi="Calibri"/>
      <w:sz w:val="22"/>
      <w:szCs w:val="22"/>
    </w:rPr>
  </w:style>
  <w:style w:type="character" w:customStyle="1" w:styleId="BodyTextChar">
    <w:name w:val="Body Text Char"/>
    <w:link w:val="BodyText"/>
    <w:rsid w:val="002021E2"/>
    <w:rPr>
      <w:sz w:val="22"/>
      <w:szCs w:val="22"/>
    </w:rPr>
  </w:style>
  <w:style w:type="character" w:customStyle="1" w:styleId="apple-converted-space">
    <w:name w:val="apple-converted-space"/>
    <w:rsid w:val="00874425"/>
  </w:style>
  <w:style w:type="character" w:customStyle="1" w:styleId="Bodytext0">
    <w:name w:val="Body text_"/>
    <w:link w:val="BodyText1"/>
    <w:rsid w:val="0033363D"/>
    <w:rPr>
      <w:spacing w:val="7"/>
      <w:shd w:val="clear" w:color="auto" w:fill="FFFFFF"/>
    </w:rPr>
  </w:style>
  <w:style w:type="paragraph" w:customStyle="1" w:styleId="BodyText1">
    <w:name w:val="Body Text1"/>
    <w:basedOn w:val="Normal"/>
    <w:link w:val="Bodytext0"/>
    <w:rsid w:val="0033363D"/>
    <w:pPr>
      <w:widowControl w:val="0"/>
      <w:shd w:val="clear" w:color="auto" w:fill="FFFFFF"/>
      <w:spacing w:before="300" w:line="449" w:lineRule="exact"/>
      <w:ind w:firstLine="700"/>
    </w:pPr>
    <w:rPr>
      <w:rFonts w:ascii="Calibri" w:eastAsia="Calibri" w:hAnsi="Calibri"/>
      <w:spacing w:val="7"/>
      <w:sz w:val="20"/>
      <w:szCs w:val="20"/>
    </w:rPr>
  </w:style>
  <w:style w:type="paragraph" w:customStyle="1" w:styleId="CharCharCharCharCharCharChar">
    <w:name w:val="Char Char Char Char Char Char Char"/>
    <w:basedOn w:val="Normal"/>
    <w:semiHidden/>
    <w:rsid w:val="004747C7"/>
    <w:pPr>
      <w:spacing w:after="160" w:line="240" w:lineRule="exact"/>
    </w:pPr>
    <w:rPr>
      <w:rFonts w:ascii="Arial" w:hAnsi="Arial"/>
      <w:sz w:val="22"/>
      <w:szCs w:val="22"/>
    </w:rPr>
  </w:style>
  <w:style w:type="paragraph" w:customStyle="1" w:styleId="Form">
    <w:name w:val="Form"/>
    <w:basedOn w:val="Normal"/>
    <w:rsid w:val="00566C95"/>
    <w:pPr>
      <w:tabs>
        <w:tab w:val="left" w:pos="1440"/>
        <w:tab w:val="left" w:pos="2160"/>
        <w:tab w:val="left" w:pos="2880"/>
        <w:tab w:val="right" w:pos="7200"/>
      </w:tabs>
      <w:autoSpaceDE w:val="0"/>
      <w:autoSpaceDN w:val="0"/>
      <w:spacing w:before="80" w:after="80" w:line="264" w:lineRule="auto"/>
      <w:ind w:firstLine="720"/>
      <w:jc w:val="both"/>
    </w:pPr>
    <w:rPr>
      <w:rFonts w:ascii=".VnTime" w:hAnsi=".VnTime" w:cs=".VnTime"/>
      <w:sz w:val="28"/>
      <w:szCs w:val="28"/>
      <w:lang w:val="en-GB"/>
    </w:rPr>
  </w:style>
  <w:style w:type="paragraph" w:customStyle="1" w:styleId="Bodytext10">
    <w:name w:val="Body text1"/>
    <w:basedOn w:val="Normal"/>
    <w:rsid w:val="00DE3997"/>
    <w:pPr>
      <w:widowControl w:val="0"/>
      <w:shd w:val="clear" w:color="auto" w:fill="FFFFFF"/>
      <w:spacing w:before="60" w:after="60" w:line="302" w:lineRule="exact"/>
      <w:jc w:val="both"/>
    </w:pPr>
    <w:rPr>
      <w:sz w:val="23"/>
      <w:szCs w:val="23"/>
    </w:rPr>
  </w:style>
  <w:style w:type="character" w:customStyle="1" w:styleId="BodytextBold">
    <w:name w:val="Body text + Bold"/>
    <w:rsid w:val="006378EE"/>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3">
    <w:name w:val="Body Text3"/>
    <w:basedOn w:val="Normal"/>
    <w:rsid w:val="006378EE"/>
    <w:pPr>
      <w:widowControl w:val="0"/>
      <w:shd w:val="clear" w:color="auto" w:fill="FFFFFF"/>
      <w:spacing w:line="565" w:lineRule="exact"/>
      <w:jc w:val="both"/>
    </w:pPr>
    <w:rPr>
      <w:sz w:val="27"/>
      <w:szCs w:val="27"/>
    </w:rPr>
  </w:style>
  <w:style w:type="character" w:customStyle="1" w:styleId="Vnbnnidung">
    <w:name w:val="Văn bản nội dung_"/>
    <w:link w:val="Vnbnnidung0"/>
    <w:uiPriority w:val="99"/>
    <w:rsid w:val="002E00F3"/>
    <w:rPr>
      <w:rFonts w:ascii="Times New Roman" w:eastAsia="Times New Roman" w:hAnsi="Times New Roman"/>
      <w:sz w:val="27"/>
      <w:szCs w:val="27"/>
      <w:shd w:val="clear" w:color="auto" w:fill="FFFFFF"/>
    </w:rPr>
  </w:style>
  <w:style w:type="paragraph" w:customStyle="1" w:styleId="Vnbnnidung0">
    <w:name w:val="Văn bản nội dung"/>
    <w:basedOn w:val="Normal"/>
    <w:link w:val="Vnbnnidung"/>
    <w:uiPriority w:val="99"/>
    <w:rsid w:val="002E00F3"/>
    <w:pPr>
      <w:widowControl w:val="0"/>
      <w:shd w:val="clear" w:color="auto" w:fill="FFFFFF"/>
      <w:spacing w:before="660" w:after="660" w:line="0" w:lineRule="atLeast"/>
      <w:jc w:val="center"/>
    </w:pPr>
    <w:rPr>
      <w:sz w:val="27"/>
      <w:szCs w:val="27"/>
    </w:rPr>
  </w:style>
  <w:style w:type="paragraph" w:styleId="NoSpacing">
    <w:name w:val="No Spacing"/>
    <w:uiPriority w:val="1"/>
    <w:qFormat/>
    <w:rsid w:val="00FA7D65"/>
    <w:pPr>
      <w:widowControl w:val="0"/>
    </w:pPr>
    <w:rPr>
      <w:rFonts w:ascii="Courier New" w:eastAsia="Courier New" w:hAnsi="Courier New" w:cs="Courier New"/>
      <w:color w:val="000000"/>
      <w:sz w:val="24"/>
      <w:szCs w:val="24"/>
      <w:lang w:val="vi-VN"/>
    </w:rPr>
  </w:style>
  <w:style w:type="character" w:customStyle="1" w:styleId="fontstyle01">
    <w:name w:val="fontstyle01"/>
    <w:rsid w:val="009A3CB1"/>
    <w:rPr>
      <w:rFonts w:ascii="Times New Roman" w:hAnsi="Times New Roman" w:cs="Times New Roman" w:hint="default"/>
      <w:b w:val="0"/>
      <w:bCs w:val="0"/>
      <w:i w:val="0"/>
      <w:iCs w:val="0"/>
      <w:color w:val="000000"/>
      <w:sz w:val="28"/>
      <w:szCs w:val="28"/>
    </w:rPr>
  </w:style>
  <w:style w:type="character" w:customStyle="1" w:styleId="fontstyle31">
    <w:name w:val="fontstyle31"/>
    <w:rsid w:val="009A3CB1"/>
    <w:rPr>
      <w:rFonts w:ascii="Times New Roman" w:hAnsi="Times New Roman" w:cs="Times New Roman" w:hint="default"/>
      <w:b w:val="0"/>
      <w:bCs w:val="0"/>
      <w:i/>
      <w:iCs/>
      <w:color w:val="000000"/>
      <w:sz w:val="28"/>
      <w:szCs w:val="28"/>
    </w:rPr>
  </w:style>
  <w:style w:type="paragraph" w:customStyle="1" w:styleId="Default">
    <w:name w:val="Default"/>
    <w:rsid w:val="00866E43"/>
    <w:pPr>
      <w:autoSpaceDE w:val="0"/>
      <w:autoSpaceDN w:val="0"/>
      <w:adjustRightInd w:val="0"/>
    </w:pPr>
    <w:rPr>
      <w:rFonts w:ascii="Times New Roman" w:hAnsi="Times New Roman"/>
      <w:color w:val="000000"/>
      <w:sz w:val="24"/>
      <w:szCs w:val="24"/>
    </w:rPr>
  </w:style>
  <w:style w:type="paragraph" w:customStyle="1" w:styleId="Title1">
    <w:name w:val="Title 1"/>
    <w:basedOn w:val="Normal"/>
    <w:rsid w:val="00284E62"/>
    <w:pPr>
      <w:spacing w:before="120" w:after="120"/>
      <w:jc w:val="center"/>
    </w:pPr>
    <w:rPr>
      <w:b/>
      <w:sz w:val="32"/>
    </w:rPr>
  </w:style>
  <w:style w:type="character" w:customStyle="1" w:styleId="Heading4Char">
    <w:name w:val="Heading 4 Char"/>
    <w:basedOn w:val="DefaultParagraphFont"/>
    <w:link w:val="Heading4"/>
    <w:uiPriority w:val="9"/>
    <w:semiHidden/>
    <w:rsid w:val="00667748"/>
    <w:rPr>
      <w:rFonts w:asciiTheme="majorHAnsi" w:eastAsiaTheme="majorEastAsia" w:hAnsiTheme="majorHAnsi" w:cstheme="majorBidi"/>
      <w:i/>
      <w:iCs/>
      <w:color w:val="2F5496" w:themeColor="accent1" w:themeShade="BF"/>
      <w:sz w:val="24"/>
      <w:szCs w:val="24"/>
    </w:rPr>
  </w:style>
  <w:style w:type="paragraph" w:styleId="ListParagraph">
    <w:name w:val="List Paragraph"/>
    <w:basedOn w:val="Normal"/>
    <w:uiPriority w:val="99"/>
    <w:qFormat/>
    <w:rsid w:val="007332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C3"/>
    <w:rPr>
      <w:rFonts w:ascii="Times New Roman" w:eastAsia="Times New Roman" w:hAnsi="Times New Roman"/>
      <w:sz w:val="24"/>
      <w:szCs w:val="24"/>
    </w:rPr>
  </w:style>
  <w:style w:type="paragraph" w:styleId="Heading3">
    <w:name w:val="heading 3"/>
    <w:basedOn w:val="Normal"/>
    <w:next w:val="Normal"/>
    <w:link w:val="Heading3Char"/>
    <w:qFormat/>
    <w:rsid w:val="003F5CC3"/>
    <w:pPr>
      <w:keepNext/>
      <w:outlineLvl w:val="2"/>
    </w:pPr>
    <w:rPr>
      <w:rFonts w:ascii="VNI-Times" w:hAnsi="VNI-Times"/>
      <w:b/>
      <w:szCs w:val="20"/>
    </w:rPr>
  </w:style>
  <w:style w:type="paragraph" w:styleId="Heading4">
    <w:name w:val="heading 4"/>
    <w:basedOn w:val="Normal"/>
    <w:next w:val="Normal"/>
    <w:link w:val="Heading4Char"/>
    <w:uiPriority w:val="9"/>
    <w:semiHidden/>
    <w:unhideWhenUsed/>
    <w:qFormat/>
    <w:rsid w:val="0066774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F5CC3"/>
    <w:rPr>
      <w:rFonts w:ascii="VNI-Times" w:eastAsia="Times New Roman" w:hAnsi="VNI-Times" w:cs="Times New Roman"/>
      <w:b/>
      <w:sz w:val="24"/>
      <w:szCs w:val="20"/>
    </w:rPr>
  </w:style>
  <w:style w:type="paragraph" w:customStyle="1" w:styleId="Char">
    <w:name w:val="Char"/>
    <w:basedOn w:val="Normal"/>
    <w:semiHidden/>
    <w:rsid w:val="003F5CC3"/>
    <w:pPr>
      <w:spacing w:after="160" w:line="240" w:lineRule="exact"/>
    </w:pPr>
    <w:rPr>
      <w:rFonts w:ascii="Arial" w:hAnsi="Arial"/>
      <w:sz w:val="22"/>
      <w:szCs w:val="22"/>
    </w:rPr>
  </w:style>
  <w:style w:type="character" w:styleId="Emphasis">
    <w:name w:val="Emphasis"/>
    <w:qFormat/>
    <w:rsid w:val="003F5CC3"/>
    <w:rPr>
      <w:i/>
      <w:iCs/>
    </w:rPr>
  </w:style>
  <w:style w:type="paragraph" w:styleId="Header">
    <w:name w:val="header"/>
    <w:basedOn w:val="Normal"/>
    <w:link w:val="HeaderChar"/>
    <w:uiPriority w:val="99"/>
    <w:unhideWhenUsed/>
    <w:rsid w:val="003B31A0"/>
    <w:pPr>
      <w:tabs>
        <w:tab w:val="center" w:pos="4680"/>
        <w:tab w:val="right" w:pos="9360"/>
      </w:tabs>
    </w:pPr>
  </w:style>
  <w:style w:type="character" w:customStyle="1" w:styleId="HeaderChar">
    <w:name w:val="Header Char"/>
    <w:link w:val="Header"/>
    <w:uiPriority w:val="99"/>
    <w:rsid w:val="003B31A0"/>
    <w:rPr>
      <w:rFonts w:ascii="Times New Roman" w:eastAsia="Times New Roman" w:hAnsi="Times New Roman"/>
      <w:sz w:val="24"/>
      <w:szCs w:val="24"/>
    </w:rPr>
  </w:style>
  <w:style w:type="paragraph" w:styleId="Footer">
    <w:name w:val="footer"/>
    <w:basedOn w:val="Normal"/>
    <w:link w:val="FooterChar"/>
    <w:uiPriority w:val="99"/>
    <w:unhideWhenUsed/>
    <w:rsid w:val="003B31A0"/>
    <w:pPr>
      <w:tabs>
        <w:tab w:val="center" w:pos="4680"/>
        <w:tab w:val="right" w:pos="9360"/>
      </w:tabs>
    </w:pPr>
  </w:style>
  <w:style w:type="character" w:customStyle="1" w:styleId="FooterChar">
    <w:name w:val="Footer Char"/>
    <w:link w:val="Footer"/>
    <w:uiPriority w:val="99"/>
    <w:rsid w:val="003B31A0"/>
    <w:rPr>
      <w:rFonts w:ascii="Times New Roman" w:eastAsia="Times New Roman" w:hAnsi="Times New Roman"/>
      <w:sz w:val="24"/>
      <w:szCs w:val="24"/>
    </w:rPr>
  </w:style>
  <w:style w:type="table" w:styleId="TableGrid">
    <w:name w:val="Table Grid"/>
    <w:basedOn w:val="TableNormal"/>
    <w:uiPriority w:val="59"/>
    <w:rsid w:val="00776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3D54"/>
    <w:rPr>
      <w:rFonts w:ascii="Segoe UI" w:hAnsi="Segoe UI" w:cs="Segoe UI"/>
      <w:sz w:val="18"/>
      <w:szCs w:val="18"/>
    </w:rPr>
  </w:style>
  <w:style w:type="character" w:customStyle="1" w:styleId="BalloonTextChar">
    <w:name w:val="Balloon Text Char"/>
    <w:link w:val="BalloonText"/>
    <w:uiPriority w:val="99"/>
    <w:semiHidden/>
    <w:rsid w:val="00333D54"/>
    <w:rPr>
      <w:rFonts w:ascii="Segoe UI" w:eastAsia="Times New Roman" w:hAnsi="Segoe UI" w:cs="Segoe UI"/>
      <w:sz w:val="18"/>
      <w:szCs w:val="18"/>
    </w:rPr>
  </w:style>
  <w:style w:type="character" w:styleId="Hyperlink">
    <w:name w:val="Hyperlink"/>
    <w:unhideWhenUsed/>
    <w:rsid w:val="0065324F"/>
    <w:rPr>
      <w:color w:val="0000FF"/>
      <w:u w:val="single"/>
    </w:rPr>
  </w:style>
  <w:style w:type="paragraph" w:styleId="NormalWeb">
    <w:name w:val="Normal (Web)"/>
    <w:basedOn w:val="Normal"/>
    <w:uiPriority w:val="99"/>
    <w:unhideWhenUsed/>
    <w:rsid w:val="009B2246"/>
    <w:pPr>
      <w:spacing w:before="100" w:beforeAutospacing="1" w:after="100" w:afterAutospacing="1"/>
    </w:pPr>
  </w:style>
  <w:style w:type="character" w:styleId="Strong">
    <w:name w:val="Strong"/>
    <w:uiPriority w:val="22"/>
    <w:qFormat/>
    <w:rsid w:val="009B2246"/>
    <w:rPr>
      <w:b/>
      <w:bCs/>
    </w:rPr>
  </w:style>
  <w:style w:type="paragraph" w:styleId="BodyText">
    <w:name w:val="Body Text"/>
    <w:basedOn w:val="Normal"/>
    <w:link w:val="BodyTextChar"/>
    <w:uiPriority w:val="1"/>
    <w:unhideWhenUsed/>
    <w:qFormat/>
    <w:rsid w:val="002021E2"/>
    <w:pPr>
      <w:spacing w:after="120" w:line="259" w:lineRule="auto"/>
    </w:pPr>
    <w:rPr>
      <w:rFonts w:ascii="Calibri" w:eastAsia="Calibri" w:hAnsi="Calibri"/>
      <w:sz w:val="22"/>
      <w:szCs w:val="22"/>
    </w:rPr>
  </w:style>
  <w:style w:type="character" w:customStyle="1" w:styleId="BodyTextChar">
    <w:name w:val="Body Text Char"/>
    <w:link w:val="BodyText"/>
    <w:rsid w:val="002021E2"/>
    <w:rPr>
      <w:sz w:val="22"/>
      <w:szCs w:val="22"/>
    </w:rPr>
  </w:style>
  <w:style w:type="character" w:customStyle="1" w:styleId="apple-converted-space">
    <w:name w:val="apple-converted-space"/>
    <w:rsid w:val="00874425"/>
  </w:style>
  <w:style w:type="character" w:customStyle="1" w:styleId="Bodytext0">
    <w:name w:val="Body text_"/>
    <w:link w:val="BodyText1"/>
    <w:rsid w:val="0033363D"/>
    <w:rPr>
      <w:spacing w:val="7"/>
      <w:shd w:val="clear" w:color="auto" w:fill="FFFFFF"/>
    </w:rPr>
  </w:style>
  <w:style w:type="paragraph" w:customStyle="1" w:styleId="BodyText1">
    <w:name w:val="Body Text1"/>
    <w:basedOn w:val="Normal"/>
    <w:link w:val="Bodytext0"/>
    <w:rsid w:val="0033363D"/>
    <w:pPr>
      <w:widowControl w:val="0"/>
      <w:shd w:val="clear" w:color="auto" w:fill="FFFFFF"/>
      <w:spacing w:before="300" w:line="449" w:lineRule="exact"/>
      <w:ind w:firstLine="700"/>
    </w:pPr>
    <w:rPr>
      <w:rFonts w:ascii="Calibri" w:eastAsia="Calibri" w:hAnsi="Calibri"/>
      <w:spacing w:val="7"/>
      <w:sz w:val="20"/>
      <w:szCs w:val="20"/>
    </w:rPr>
  </w:style>
  <w:style w:type="paragraph" w:customStyle="1" w:styleId="CharCharCharCharCharCharChar">
    <w:name w:val="Char Char Char Char Char Char Char"/>
    <w:basedOn w:val="Normal"/>
    <w:semiHidden/>
    <w:rsid w:val="004747C7"/>
    <w:pPr>
      <w:spacing w:after="160" w:line="240" w:lineRule="exact"/>
    </w:pPr>
    <w:rPr>
      <w:rFonts w:ascii="Arial" w:hAnsi="Arial"/>
      <w:sz w:val="22"/>
      <w:szCs w:val="22"/>
    </w:rPr>
  </w:style>
  <w:style w:type="paragraph" w:customStyle="1" w:styleId="Form">
    <w:name w:val="Form"/>
    <w:basedOn w:val="Normal"/>
    <w:rsid w:val="00566C95"/>
    <w:pPr>
      <w:tabs>
        <w:tab w:val="left" w:pos="1440"/>
        <w:tab w:val="left" w:pos="2160"/>
        <w:tab w:val="left" w:pos="2880"/>
        <w:tab w:val="right" w:pos="7200"/>
      </w:tabs>
      <w:autoSpaceDE w:val="0"/>
      <w:autoSpaceDN w:val="0"/>
      <w:spacing w:before="80" w:after="80" w:line="264" w:lineRule="auto"/>
      <w:ind w:firstLine="720"/>
      <w:jc w:val="both"/>
    </w:pPr>
    <w:rPr>
      <w:rFonts w:ascii=".VnTime" w:hAnsi=".VnTime" w:cs=".VnTime"/>
      <w:sz w:val="28"/>
      <w:szCs w:val="28"/>
      <w:lang w:val="en-GB"/>
    </w:rPr>
  </w:style>
  <w:style w:type="paragraph" w:customStyle="1" w:styleId="Bodytext10">
    <w:name w:val="Body text1"/>
    <w:basedOn w:val="Normal"/>
    <w:rsid w:val="00DE3997"/>
    <w:pPr>
      <w:widowControl w:val="0"/>
      <w:shd w:val="clear" w:color="auto" w:fill="FFFFFF"/>
      <w:spacing w:before="60" w:after="60" w:line="302" w:lineRule="exact"/>
      <w:jc w:val="both"/>
    </w:pPr>
    <w:rPr>
      <w:sz w:val="23"/>
      <w:szCs w:val="23"/>
    </w:rPr>
  </w:style>
  <w:style w:type="character" w:customStyle="1" w:styleId="BodytextBold">
    <w:name w:val="Body text + Bold"/>
    <w:rsid w:val="006378EE"/>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3">
    <w:name w:val="Body Text3"/>
    <w:basedOn w:val="Normal"/>
    <w:rsid w:val="006378EE"/>
    <w:pPr>
      <w:widowControl w:val="0"/>
      <w:shd w:val="clear" w:color="auto" w:fill="FFFFFF"/>
      <w:spacing w:line="565" w:lineRule="exact"/>
      <w:jc w:val="both"/>
    </w:pPr>
    <w:rPr>
      <w:sz w:val="27"/>
      <w:szCs w:val="27"/>
    </w:rPr>
  </w:style>
  <w:style w:type="character" w:customStyle="1" w:styleId="Vnbnnidung">
    <w:name w:val="Văn bản nội dung_"/>
    <w:link w:val="Vnbnnidung0"/>
    <w:uiPriority w:val="99"/>
    <w:rsid w:val="002E00F3"/>
    <w:rPr>
      <w:rFonts w:ascii="Times New Roman" w:eastAsia="Times New Roman" w:hAnsi="Times New Roman"/>
      <w:sz w:val="27"/>
      <w:szCs w:val="27"/>
      <w:shd w:val="clear" w:color="auto" w:fill="FFFFFF"/>
    </w:rPr>
  </w:style>
  <w:style w:type="paragraph" w:customStyle="1" w:styleId="Vnbnnidung0">
    <w:name w:val="Văn bản nội dung"/>
    <w:basedOn w:val="Normal"/>
    <w:link w:val="Vnbnnidung"/>
    <w:uiPriority w:val="99"/>
    <w:rsid w:val="002E00F3"/>
    <w:pPr>
      <w:widowControl w:val="0"/>
      <w:shd w:val="clear" w:color="auto" w:fill="FFFFFF"/>
      <w:spacing w:before="660" w:after="660" w:line="0" w:lineRule="atLeast"/>
      <w:jc w:val="center"/>
    </w:pPr>
    <w:rPr>
      <w:sz w:val="27"/>
      <w:szCs w:val="27"/>
    </w:rPr>
  </w:style>
  <w:style w:type="paragraph" w:styleId="NoSpacing">
    <w:name w:val="No Spacing"/>
    <w:uiPriority w:val="1"/>
    <w:qFormat/>
    <w:rsid w:val="00FA7D65"/>
    <w:pPr>
      <w:widowControl w:val="0"/>
    </w:pPr>
    <w:rPr>
      <w:rFonts w:ascii="Courier New" w:eastAsia="Courier New" w:hAnsi="Courier New" w:cs="Courier New"/>
      <w:color w:val="000000"/>
      <w:sz w:val="24"/>
      <w:szCs w:val="24"/>
      <w:lang w:val="vi-VN"/>
    </w:rPr>
  </w:style>
  <w:style w:type="character" w:customStyle="1" w:styleId="fontstyle01">
    <w:name w:val="fontstyle01"/>
    <w:rsid w:val="009A3CB1"/>
    <w:rPr>
      <w:rFonts w:ascii="Times New Roman" w:hAnsi="Times New Roman" w:cs="Times New Roman" w:hint="default"/>
      <w:b w:val="0"/>
      <w:bCs w:val="0"/>
      <w:i w:val="0"/>
      <w:iCs w:val="0"/>
      <w:color w:val="000000"/>
      <w:sz w:val="28"/>
      <w:szCs w:val="28"/>
    </w:rPr>
  </w:style>
  <w:style w:type="character" w:customStyle="1" w:styleId="fontstyle31">
    <w:name w:val="fontstyle31"/>
    <w:rsid w:val="009A3CB1"/>
    <w:rPr>
      <w:rFonts w:ascii="Times New Roman" w:hAnsi="Times New Roman" w:cs="Times New Roman" w:hint="default"/>
      <w:b w:val="0"/>
      <w:bCs w:val="0"/>
      <w:i/>
      <w:iCs/>
      <w:color w:val="000000"/>
      <w:sz w:val="28"/>
      <w:szCs w:val="28"/>
    </w:rPr>
  </w:style>
  <w:style w:type="paragraph" w:customStyle="1" w:styleId="Default">
    <w:name w:val="Default"/>
    <w:rsid w:val="00866E43"/>
    <w:pPr>
      <w:autoSpaceDE w:val="0"/>
      <w:autoSpaceDN w:val="0"/>
      <w:adjustRightInd w:val="0"/>
    </w:pPr>
    <w:rPr>
      <w:rFonts w:ascii="Times New Roman" w:hAnsi="Times New Roman"/>
      <w:color w:val="000000"/>
      <w:sz w:val="24"/>
      <w:szCs w:val="24"/>
    </w:rPr>
  </w:style>
  <w:style w:type="paragraph" w:customStyle="1" w:styleId="Title1">
    <w:name w:val="Title 1"/>
    <w:basedOn w:val="Normal"/>
    <w:rsid w:val="00284E62"/>
    <w:pPr>
      <w:spacing w:before="120" w:after="120"/>
      <w:jc w:val="center"/>
    </w:pPr>
    <w:rPr>
      <w:b/>
      <w:sz w:val="32"/>
    </w:rPr>
  </w:style>
  <w:style w:type="character" w:customStyle="1" w:styleId="Heading4Char">
    <w:name w:val="Heading 4 Char"/>
    <w:basedOn w:val="DefaultParagraphFont"/>
    <w:link w:val="Heading4"/>
    <w:uiPriority w:val="9"/>
    <w:semiHidden/>
    <w:rsid w:val="00667748"/>
    <w:rPr>
      <w:rFonts w:asciiTheme="majorHAnsi" w:eastAsiaTheme="majorEastAsia" w:hAnsiTheme="majorHAnsi" w:cstheme="majorBidi"/>
      <w:i/>
      <w:iCs/>
      <w:color w:val="2F5496" w:themeColor="accent1" w:themeShade="BF"/>
      <w:sz w:val="24"/>
      <w:szCs w:val="24"/>
    </w:rPr>
  </w:style>
  <w:style w:type="paragraph" w:styleId="ListParagraph">
    <w:name w:val="List Paragraph"/>
    <w:basedOn w:val="Normal"/>
    <w:uiPriority w:val="99"/>
    <w:qFormat/>
    <w:rsid w:val="00733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2844</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ỦY BAN NHÂN DÂN</vt:lpstr>
    </vt:vector>
  </TitlesOfParts>
  <Company>Admin</Company>
  <LinksUpToDate>false</LinksUpToDate>
  <CharactersWithSpaces>19023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tran</dc:creator>
  <cp:lastModifiedBy>KHC</cp:lastModifiedBy>
  <cp:revision>6</cp:revision>
  <cp:lastPrinted>2025-12-09T07:13:00Z</cp:lastPrinted>
  <dcterms:created xsi:type="dcterms:W3CDTF">2026-04-09T07:16:00Z</dcterms:created>
  <dcterms:modified xsi:type="dcterms:W3CDTF">2026-04-09T08:44:00Z</dcterms:modified>
</cp:coreProperties>
</file>