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3544"/>
        <w:gridCol w:w="5670"/>
      </w:tblGrid>
      <w:tr w:rsidR="006548F3" w:rsidRPr="002227FF" w14:paraId="198E6F33" w14:textId="77777777" w:rsidTr="008467CE">
        <w:tc>
          <w:tcPr>
            <w:tcW w:w="3544" w:type="dxa"/>
          </w:tcPr>
          <w:p w14:paraId="21C71FD8" w14:textId="062679C6" w:rsidR="006548F3" w:rsidRPr="002227FF" w:rsidRDefault="006548F3" w:rsidP="008467CE">
            <w:pPr>
              <w:spacing w:after="0" w:line="240" w:lineRule="auto"/>
              <w:ind w:hanging="108"/>
              <w:jc w:val="center"/>
              <w:rPr>
                <w:b/>
                <w:lang w:val="nl-NL"/>
              </w:rPr>
            </w:pPr>
            <w:r w:rsidRPr="002227FF">
              <w:rPr>
                <w:sz w:val="26"/>
                <w:szCs w:val="26"/>
                <w:lang w:val="nl-NL"/>
              </w:rPr>
              <w:t xml:space="preserve">UBND TỈNH </w:t>
            </w:r>
            <w:r w:rsidR="00F564D8">
              <w:rPr>
                <w:sz w:val="26"/>
                <w:szCs w:val="26"/>
                <w:lang w:val="nl-NL"/>
              </w:rPr>
              <w:t>AN</w:t>
            </w:r>
            <w:r w:rsidRPr="002227FF">
              <w:rPr>
                <w:sz w:val="26"/>
                <w:szCs w:val="26"/>
                <w:lang w:val="nl-NL"/>
              </w:rPr>
              <w:t xml:space="preserve"> GIANG</w:t>
            </w:r>
          </w:p>
          <w:p w14:paraId="6F1D65CD" w14:textId="77777777" w:rsidR="006548F3" w:rsidRPr="002227FF" w:rsidRDefault="006548F3" w:rsidP="008467CE">
            <w:pPr>
              <w:spacing w:after="0" w:line="240" w:lineRule="auto"/>
              <w:ind w:hanging="108"/>
              <w:jc w:val="center"/>
              <w:rPr>
                <w:szCs w:val="26"/>
              </w:rPr>
            </w:pPr>
            <w:r w:rsidRPr="002227FF">
              <w:rPr>
                <w:noProof/>
              </w:rPr>
              <mc:AlternateContent>
                <mc:Choice Requires="wps">
                  <w:drawing>
                    <wp:anchor distT="0" distB="0" distL="114300" distR="114300" simplePos="0" relativeHeight="251660288" behindDoc="0" locked="0" layoutInCell="1" allowOverlap="1" wp14:anchorId="6704E2BB" wp14:editId="417B03BD">
                      <wp:simplePos x="0" y="0"/>
                      <wp:positionH relativeFrom="column">
                        <wp:posOffset>715645</wp:posOffset>
                      </wp:positionH>
                      <wp:positionV relativeFrom="paragraph">
                        <wp:posOffset>212251</wp:posOffset>
                      </wp:positionV>
                      <wp:extent cx="59753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7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9C6AE1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16.7pt" to="103.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"/>
                  </w:pict>
                </mc:Fallback>
              </mc:AlternateContent>
            </w:r>
            <w:r w:rsidRPr="002227FF">
              <w:rPr>
                <w:b/>
                <w:sz w:val="26"/>
                <w:szCs w:val="26"/>
                <w:lang w:val="nl-NL"/>
              </w:rPr>
              <w:t>SỞ DU LỊCH</w:t>
            </w:r>
            <w:r w:rsidRPr="002227FF">
              <w:rPr>
                <w:szCs w:val="26"/>
              </w:rPr>
              <w:t xml:space="preserve"> </w:t>
            </w:r>
          </w:p>
          <w:p w14:paraId="55D75C7D" w14:textId="355DA3EE" w:rsidR="006548F3" w:rsidRPr="002227FF" w:rsidRDefault="006548F3" w:rsidP="008467CE">
            <w:pPr>
              <w:spacing w:before="120" w:after="0" w:line="276" w:lineRule="auto"/>
              <w:ind w:hanging="108"/>
              <w:jc w:val="center"/>
              <w:rPr>
                <w:b/>
                <w:sz w:val="26"/>
                <w:szCs w:val="26"/>
                <w:lang w:val="nl-NL"/>
              </w:rPr>
            </w:pPr>
            <w:r w:rsidRPr="002227FF">
              <w:rPr>
                <w:szCs w:val="26"/>
              </w:rPr>
              <w:t xml:space="preserve">Số:    </w:t>
            </w:r>
            <w:r>
              <w:rPr>
                <w:szCs w:val="26"/>
              </w:rPr>
              <w:t xml:space="preserve">  </w:t>
            </w:r>
            <w:r w:rsidRPr="002227FF">
              <w:rPr>
                <w:szCs w:val="26"/>
              </w:rPr>
              <w:t xml:space="preserve">  /BC-SDL</w:t>
            </w:r>
          </w:p>
        </w:tc>
        <w:tc>
          <w:tcPr>
            <w:tcW w:w="5670" w:type="dxa"/>
          </w:tcPr>
          <w:p w14:paraId="4203FA5B" w14:textId="77777777" w:rsidR="006548F3" w:rsidRPr="002227FF" w:rsidRDefault="006548F3" w:rsidP="008467CE">
            <w:pPr>
              <w:spacing w:after="0" w:line="240" w:lineRule="auto"/>
              <w:jc w:val="center"/>
              <w:rPr>
                <w:b/>
                <w:szCs w:val="26"/>
                <w:lang w:val="nl-NL"/>
              </w:rPr>
            </w:pPr>
            <w:r w:rsidRPr="002227FF">
              <w:rPr>
                <w:b/>
                <w:sz w:val="26"/>
                <w:szCs w:val="26"/>
                <w:lang w:val="nl-NL"/>
              </w:rPr>
              <w:t>CỘNG HÒA XÃ HỘI CHỦ NGHĨA VIỆT NAM</w:t>
            </w:r>
          </w:p>
          <w:p w14:paraId="2DA851D2" w14:textId="77777777" w:rsidR="006548F3" w:rsidRPr="002227FF" w:rsidRDefault="006548F3" w:rsidP="008467CE">
            <w:pPr>
              <w:spacing w:after="0" w:line="240" w:lineRule="auto"/>
              <w:jc w:val="center"/>
              <w:rPr>
                <w:i/>
                <w:szCs w:val="26"/>
              </w:rPr>
            </w:pPr>
            <w:r w:rsidRPr="002227FF">
              <w:rPr>
                <w:noProof/>
              </w:rPr>
              <mc:AlternateContent>
                <mc:Choice Requires="wps">
                  <w:drawing>
                    <wp:anchor distT="0" distB="0" distL="114300" distR="114300" simplePos="0" relativeHeight="251659264" behindDoc="0" locked="0" layoutInCell="1" allowOverlap="1" wp14:anchorId="274B4167" wp14:editId="0D18DACC">
                      <wp:simplePos x="0" y="0"/>
                      <wp:positionH relativeFrom="column">
                        <wp:posOffset>639445</wp:posOffset>
                      </wp:positionH>
                      <wp:positionV relativeFrom="paragraph">
                        <wp:posOffset>234950</wp:posOffset>
                      </wp:positionV>
                      <wp:extent cx="21812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7EA502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18.5pt" to="222.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"/>
                  </w:pict>
                </mc:Fallback>
              </mc:AlternateContent>
            </w:r>
            <w:r w:rsidRPr="002227FF">
              <w:rPr>
                <w:b/>
                <w:szCs w:val="26"/>
                <w:lang w:val="nl-NL"/>
              </w:rPr>
              <w:t>Độc lập - Tự do - Hạnh phúc</w:t>
            </w:r>
            <w:r w:rsidRPr="002227FF">
              <w:rPr>
                <w:i/>
                <w:szCs w:val="26"/>
              </w:rPr>
              <w:t xml:space="preserve"> </w:t>
            </w:r>
          </w:p>
          <w:p w14:paraId="2D57BA2F" w14:textId="6FE89C4A" w:rsidR="006548F3" w:rsidRPr="002227FF" w:rsidRDefault="00F564D8" w:rsidP="008467CE">
            <w:pPr>
              <w:spacing w:before="120" w:after="0" w:line="276" w:lineRule="auto"/>
              <w:jc w:val="center"/>
              <w:rPr>
                <w:b/>
                <w:sz w:val="26"/>
                <w:szCs w:val="26"/>
                <w:lang w:val="nl-NL"/>
              </w:rPr>
            </w:pPr>
            <w:r>
              <w:rPr>
                <w:i/>
                <w:szCs w:val="26"/>
              </w:rPr>
              <w:t xml:space="preserve">An </w:t>
            </w:r>
            <w:r w:rsidR="006548F3" w:rsidRPr="002227FF">
              <w:rPr>
                <w:i/>
                <w:szCs w:val="26"/>
              </w:rPr>
              <w:t xml:space="preserve">Giang, ngày       tháng </w:t>
            </w:r>
            <w:r w:rsidR="008665B3">
              <w:rPr>
                <w:i/>
                <w:szCs w:val="26"/>
              </w:rPr>
              <w:t xml:space="preserve"> </w:t>
            </w:r>
            <w:r w:rsidR="00F542CC">
              <w:rPr>
                <w:i/>
                <w:szCs w:val="26"/>
              </w:rPr>
              <w:t xml:space="preserve">3 </w:t>
            </w:r>
            <w:r w:rsidR="00250D06">
              <w:rPr>
                <w:i/>
                <w:szCs w:val="26"/>
              </w:rPr>
              <w:t xml:space="preserve"> </w:t>
            </w:r>
            <w:r w:rsidR="006548F3" w:rsidRPr="002227FF">
              <w:rPr>
                <w:i/>
                <w:szCs w:val="26"/>
              </w:rPr>
              <w:t>năm 202</w:t>
            </w:r>
            <w:r w:rsidR="006548F3">
              <w:rPr>
                <w:i/>
                <w:szCs w:val="26"/>
              </w:rPr>
              <w:t>6</w:t>
            </w:r>
          </w:p>
        </w:tc>
      </w:tr>
      <w:tr w:rsidR="006548F3" w:rsidRPr="002227FF" w14:paraId="4A061949" w14:textId="77777777" w:rsidTr="008467CE">
        <w:trPr>
          <w:trHeight w:val="70"/>
        </w:trPr>
        <w:tc>
          <w:tcPr>
            <w:tcW w:w="3544" w:type="dxa"/>
          </w:tcPr>
          <w:p w14:paraId="084CAE01" w14:textId="77777777" w:rsidR="006548F3" w:rsidRPr="002227FF" w:rsidRDefault="006548F3" w:rsidP="008467CE">
            <w:pPr>
              <w:spacing w:after="0" w:line="276" w:lineRule="auto"/>
              <w:jc w:val="center"/>
              <w:rPr>
                <w:sz w:val="24"/>
                <w:szCs w:val="24"/>
              </w:rPr>
            </w:pPr>
          </w:p>
        </w:tc>
        <w:tc>
          <w:tcPr>
            <w:tcW w:w="5670" w:type="dxa"/>
          </w:tcPr>
          <w:p w14:paraId="00BC11DE" w14:textId="77777777" w:rsidR="006548F3" w:rsidRPr="002227FF" w:rsidRDefault="006548F3" w:rsidP="008467CE">
            <w:pPr>
              <w:tabs>
                <w:tab w:val="center" w:pos="2772"/>
              </w:tabs>
              <w:spacing w:after="0" w:line="276" w:lineRule="auto"/>
              <w:jc w:val="center"/>
              <w:rPr>
                <w:i/>
              </w:rPr>
            </w:pPr>
          </w:p>
        </w:tc>
      </w:tr>
    </w:tbl>
    <w:p w14:paraId="73DC742B" w14:textId="77777777" w:rsidR="006548F3" w:rsidRDefault="006548F3" w:rsidP="006548F3">
      <w:pPr>
        <w:spacing w:after="0" w:line="240" w:lineRule="auto"/>
        <w:jc w:val="center"/>
        <w:rPr>
          <w:b/>
          <w:bCs/>
        </w:rPr>
      </w:pPr>
      <w:r w:rsidRPr="006548F3">
        <w:rPr>
          <w:b/>
          <w:bCs/>
        </w:rPr>
        <w:t>BÁO CÁO</w:t>
      </w:r>
    </w:p>
    <w:p w14:paraId="4C637B80" w14:textId="496C9CB0" w:rsidR="006548F3" w:rsidRDefault="00E96C49" w:rsidP="008F7273">
      <w:pPr>
        <w:spacing w:after="0" w:line="240" w:lineRule="auto"/>
        <w:jc w:val="center"/>
        <w:rPr>
          <w:b/>
          <w:bCs/>
          <w:szCs w:val="28"/>
        </w:rPr>
      </w:pPr>
      <w:r w:rsidRPr="006548F3">
        <w:rPr>
          <w:b/>
          <w:bCs/>
        </w:rPr>
        <w:t xml:space="preserve">Báo cáo tổng kết </w:t>
      </w:r>
      <w:r w:rsidR="008F7273">
        <w:rPr>
          <w:b/>
          <w:bCs/>
        </w:rPr>
        <w:t>thi hành Nghị quyết số 19/2018/NQ-HĐND</w:t>
      </w:r>
      <w:r w:rsidR="008F7273" w:rsidRPr="008F7273">
        <w:rPr>
          <w:spacing w:val="4"/>
        </w:rPr>
        <w:t xml:space="preserve"> </w:t>
      </w:r>
      <w:r w:rsidR="008F7273" w:rsidRPr="008F7273">
        <w:rPr>
          <w:b/>
          <w:bCs/>
          <w:spacing w:val="4"/>
        </w:rPr>
        <w:t xml:space="preserve">số 19/2018/NQ-HĐND ngày 19/7/2018 </w:t>
      </w:r>
      <w:r w:rsidR="008F7273" w:rsidRPr="008F7273">
        <w:rPr>
          <w:b/>
          <w:bCs/>
          <w:szCs w:val="28"/>
        </w:rPr>
        <w:t>về quy định chính sách hỗ trợ đầu tư phát triển du lịch tỉnh An Giang</w:t>
      </w:r>
      <w:r w:rsidR="008F7273" w:rsidRPr="008F7273">
        <w:rPr>
          <w:b/>
          <w:bCs/>
          <w:spacing w:val="4"/>
        </w:rPr>
        <w:t xml:space="preserve"> và Nghị quyết số 19/2020/NQ-HĐND ngày 08/12/2020 của HĐND tỉnh An Giang </w:t>
      </w:r>
      <w:r w:rsidR="008F7273" w:rsidRPr="008F7273">
        <w:rPr>
          <w:b/>
          <w:bCs/>
          <w:szCs w:val="28"/>
        </w:rPr>
        <w:t>về việc sửa đổi, bổ sung một số điều của Nghị quyết số 19/2018/NQ-HĐND ngày 19 tháng 7 năm 2018 của Hội đồng nhân dân tỉnh An Giang.</w:t>
      </w:r>
    </w:p>
    <w:p w14:paraId="073B5379" w14:textId="488532D5" w:rsidR="008F7273" w:rsidRPr="008F7273" w:rsidRDefault="0018004E" w:rsidP="008F7273">
      <w:pPr>
        <w:spacing w:after="0" w:line="240" w:lineRule="auto"/>
        <w:jc w:val="center"/>
        <w:rPr>
          <w:b/>
          <w:bCs/>
          <w:spacing w:val="4"/>
        </w:rPr>
      </w:pPr>
      <w:r>
        <w:rPr>
          <w:b/>
          <w:bCs/>
          <w:noProof/>
          <w:spacing w:val="4"/>
        </w:rPr>
        <mc:AlternateContent>
          <mc:Choice Requires="wps">
            <w:drawing>
              <wp:anchor distT="0" distB="0" distL="114300" distR="114300" simplePos="0" relativeHeight="251661312" behindDoc="0" locked="0" layoutInCell="1" allowOverlap="1" wp14:anchorId="38FBFDD4" wp14:editId="52C6305F">
                <wp:simplePos x="0" y="0"/>
                <wp:positionH relativeFrom="column">
                  <wp:posOffset>2144649</wp:posOffset>
                </wp:positionH>
                <wp:positionV relativeFrom="paragraph">
                  <wp:posOffset>108585</wp:posOffset>
                </wp:positionV>
                <wp:extent cx="107289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728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9AA16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85pt,8.55pt" to="253.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" strokecolor="black [3200]" strokeweight=".5pt">
                <v:stroke joinstyle="miter"/>
              </v:line>
            </w:pict>
          </mc:Fallback>
        </mc:AlternateContent>
      </w:r>
    </w:p>
    <w:p w14:paraId="7795336D" w14:textId="77777777" w:rsidR="008F7273" w:rsidRPr="006548F3" w:rsidRDefault="008F7273" w:rsidP="008F7273">
      <w:pPr>
        <w:spacing w:after="0" w:line="240" w:lineRule="auto"/>
        <w:jc w:val="center"/>
        <w:rPr>
          <w:b/>
          <w:bCs/>
        </w:rPr>
      </w:pPr>
    </w:p>
    <w:p w14:paraId="7677A9FD" w14:textId="5EEBC60B" w:rsidR="000D0B6E" w:rsidRDefault="000D0B6E" w:rsidP="003C02BC">
      <w:pPr>
        <w:ind w:firstLine="567"/>
        <w:jc w:val="both"/>
      </w:pPr>
      <w:r w:rsidRPr="000D0B6E">
        <w:t>Thực hiện quy định</w:t>
      </w:r>
      <w:r>
        <w:t xml:space="preserve"> của Luật Ban hành văn bản quy phạm pháp luật, Sở Du lịch báo cáo tổng kết việc thi hành Nghị quyết </w:t>
      </w:r>
      <w:r w:rsidRPr="000D0B6E">
        <w:t>số 19/2018/NQ-HĐND</w:t>
      </w:r>
      <w:r w:rsidRPr="000D0B6E">
        <w:rPr>
          <w:spacing w:val="4"/>
        </w:rPr>
        <w:t xml:space="preserve"> số 19/2018/NQ-HĐND ngày 19/7/2018 </w:t>
      </w:r>
      <w:r w:rsidRPr="000D0B6E">
        <w:rPr>
          <w:szCs w:val="28"/>
        </w:rPr>
        <w:t>về quy định chính sách hỗ trợ đầu tư phát triển du lịch tỉnh An Giang</w:t>
      </w:r>
      <w:r w:rsidRPr="000D0B6E">
        <w:rPr>
          <w:spacing w:val="4"/>
        </w:rPr>
        <w:t xml:space="preserve"> và Nghị quyết số 19/2020/NQ-HĐND ngày 08/12/2020 của HĐND tỉnh An Giang </w:t>
      </w:r>
      <w:r w:rsidRPr="000D0B6E">
        <w:rPr>
          <w:szCs w:val="28"/>
        </w:rPr>
        <w:t>về việc sửa đổi, bổ sung một số điều của Nghị quyết số 19/2018/NQ-HĐND ngày 19 tháng 7 năm 2018 của Hội đồng nhân dân tỉnh An Giang.</w:t>
      </w:r>
      <w:r w:rsidRPr="000D0B6E">
        <w:t xml:space="preserve">  </w:t>
      </w:r>
    </w:p>
    <w:p w14:paraId="6832E0F0" w14:textId="48039133" w:rsidR="000D0B6E" w:rsidRPr="000D0B6E" w:rsidRDefault="000D0B6E" w:rsidP="003C02BC">
      <w:pPr>
        <w:ind w:firstLine="567"/>
        <w:jc w:val="both"/>
        <w:rPr>
          <w:b/>
          <w:bCs/>
        </w:rPr>
      </w:pPr>
      <w:r w:rsidRPr="000D0B6E">
        <w:rPr>
          <w:b/>
          <w:bCs/>
        </w:rPr>
        <w:t>I. BỐI CẢNH THỰC HIỆN TỔNG KẾT</w:t>
      </w:r>
    </w:p>
    <w:p w14:paraId="0A7B59B4" w14:textId="6D84F641" w:rsidR="003D050C" w:rsidRDefault="00215655" w:rsidP="003C02BC">
      <w:pPr>
        <w:ind w:firstLine="567"/>
        <w:jc w:val="both"/>
        <w:rPr>
          <w:b/>
          <w:bCs/>
        </w:rPr>
      </w:pPr>
      <w:r w:rsidRPr="00243D30">
        <w:rPr>
          <w:b/>
          <w:bCs/>
        </w:rPr>
        <w:t xml:space="preserve">1. Bối cảnh liên quan đến </w:t>
      </w:r>
      <w:r w:rsidR="00590E29">
        <w:rPr>
          <w:b/>
          <w:bCs/>
        </w:rPr>
        <w:t>Nghị quyết.</w:t>
      </w:r>
    </w:p>
    <w:p w14:paraId="064E6FC9" w14:textId="11E7990D" w:rsidR="002761CC" w:rsidRDefault="002761CC" w:rsidP="003C02BC">
      <w:pPr>
        <w:ind w:firstLine="567"/>
        <w:jc w:val="both"/>
        <w:rPr>
          <w:szCs w:val="28"/>
        </w:rPr>
      </w:pPr>
      <w:r w:rsidRPr="002761CC">
        <w:rPr>
          <w:szCs w:val="28"/>
        </w:rPr>
        <w:t>Căn cứ Luật Du lịch ngày</w:t>
      </w:r>
      <w:r w:rsidRPr="002761CC">
        <w:rPr>
          <w:rFonts w:eastAsia="Times New Roman"/>
          <w:szCs w:val="28"/>
        </w:rPr>
        <w:t xml:space="preserve"> 19 tháng 6 năm 2017</w:t>
      </w:r>
      <w:r>
        <w:rPr>
          <w:rFonts w:eastAsia="Times New Roman"/>
          <w:szCs w:val="28"/>
        </w:rPr>
        <w:t>, ngày 19/7/2018</w:t>
      </w:r>
      <w:r w:rsidR="007B39F7">
        <w:rPr>
          <w:rFonts w:eastAsia="Times New Roman"/>
          <w:szCs w:val="28"/>
        </w:rPr>
        <w:t>,</w:t>
      </w:r>
      <w:r>
        <w:rPr>
          <w:rFonts w:eastAsia="Times New Roman"/>
          <w:szCs w:val="28"/>
        </w:rPr>
        <w:t xml:space="preserve"> Hội đồng nhân dân tỉnh An Giang ban hành Nghị quyết số 19/2018/NQ-HĐND về </w:t>
      </w:r>
      <w:r w:rsidRPr="000D0B6E">
        <w:rPr>
          <w:szCs w:val="28"/>
        </w:rPr>
        <w:t>quy định chính sách hỗ trợ đầu tư phát triển du lịch tỉnh An Giang</w:t>
      </w:r>
      <w:r w:rsidRPr="000D0B6E">
        <w:rPr>
          <w:spacing w:val="4"/>
        </w:rPr>
        <w:t xml:space="preserve"> và Nghị quyết số 19/2020/NQ-HĐND ngày 08/12/2020 của HĐND tỉnh An Giang </w:t>
      </w:r>
      <w:r w:rsidRPr="000D0B6E">
        <w:rPr>
          <w:szCs w:val="28"/>
        </w:rPr>
        <w:t>về việc sửa đổi, bổ sung một số điều của Nghị quyết số 19/2018/NQ-HĐND ngày 19 tháng 7 năm 2018 của Hội đồng nhân dân tỉnh An Giang.</w:t>
      </w:r>
    </w:p>
    <w:p w14:paraId="0A9C1DEC" w14:textId="2F0ECF8B" w:rsidR="002761CC" w:rsidRDefault="002761CC" w:rsidP="003C02BC">
      <w:pPr>
        <w:ind w:firstLine="567"/>
        <w:jc w:val="both"/>
        <w:rPr>
          <w:szCs w:val="28"/>
        </w:rPr>
      </w:pPr>
      <w:r>
        <w:rPr>
          <w:szCs w:val="28"/>
        </w:rPr>
        <w:t>Ngày 12/6/2025, Quốc hội khoá 15 đã thông qua N</w:t>
      </w:r>
      <w:r w:rsidR="00C510CE">
        <w:rPr>
          <w:szCs w:val="28"/>
        </w:rPr>
        <w:t>g</w:t>
      </w:r>
      <w:r>
        <w:rPr>
          <w:szCs w:val="28"/>
        </w:rPr>
        <w:t>hị quyết số 202/2025/QH15 về việc sắp xếp đơn vị hành chính cấp tỉnh</w:t>
      </w:r>
      <w:r w:rsidR="00C510CE">
        <w:rPr>
          <w:szCs w:val="28"/>
        </w:rPr>
        <w:t>, quy định việc</w:t>
      </w:r>
      <w:r w:rsidR="00CB0C64">
        <w:rPr>
          <w:szCs w:val="28"/>
        </w:rPr>
        <w:t xml:space="preserve"> sắp xếp toàn bộ diện tích tự nhiên, quy mô, dân số của tỉnh Kiên Giang và An Giang cũ để thành lập tỉnh mới có tên gọi là tỉnh An Giang.</w:t>
      </w:r>
    </w:p>
    <w:p w14:paraId="1F42C1D0" w14:textId="675AFBFB" w:rsidR="00CB0C64" w:rsidRDefault="00CB0C64"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spacing w:val="4"/>
        </w:rPr>
      </w:pPr>
      <w:r>
        <w:rPr>
          <w:color w:val="090909"/>
          <w:spacing w:val="4"/>
        </w:rPr>
        <w:t>Ngày 01/7/2025</w:t>
      </w:r>
      <w:r w:rsidR="007B39F7">
        <w:rPr>
          <w:color w:val="090909"/>
          <w:spacing w:val="4"/>
        </w:rPr>
        <w:t>,</w:t>
      </w:r>
      <w:r>
        <w:rPr>
          <w:color w:val="090909"/>
          <w:spacing w:val="4"/>
        </w:rPr>
        <w:t xml:space="preserve"> </w:t>
      </w:r>
      <w:r w:rsidRPr="005C487C">
        <w:rPr>
          <w:color w:val="090909"/>
          <w:spacing w:val="4"/>
        </w:rPr>
        <w:t>HĐND tỉnh An Giang</w:t>
      </w:r>
      <w:r>
        <w:rPr>
          <w:color w:val="090909"/>
          <w:spacing w:val="4"/>
        </w:rPr>
        <w:t xml:space="preserve"> ban hành </w:t>
      </w:r>
      <w:r w:rsidRPr="005C487C">
        <w:rPr>
          <w:color w:val="090909"/>
          <w:spacing w:val="4"/>
        </w:rPr>
        <w:t xml:space="preserve">Nghị quyết số 14/NQ-HĐND, về việc áp dụng nghị quyết quy phạm pháp luật do Hội đồng nhân dân tỉnh An Giang, tỉnh Kiên Giang ban hành trước ngày 01/7/2025 thuộc lĩnh vực văn hóa, thể thao và du lịch. </w:t>
      </w:r>
      <w:r>
        <w:rPr>
          <w:color w:val="090909"/>
          <w:spacing w:val="4"/>
        </w:rPr>
        <w:t xml:space="preserve"> </w:t>
      </w:r>
      <w:r w:rsidRPr="005C487C">
        <w:rPr>
          <w:spacing w:val="4"/>
        </w:rPr>
        <w:t>Theo quy định tại</w:t>
      </w:r>
      <w:r w:rsidRPr="005C487C">
        <w:rPr>
          <w:color w:val="090909"/>
          <w:spacing w:val="4"/>
        </w:rPr>
        <w:t xml:space="preserve"> Nghị quyết số 14/NQ-HĐND:</w:t>
      </w:r>
      <w:r w:rsidRPr="005C487C">
        <w:rPr>
          <w:spacing w:val="4"/>
        </w:rPr>
        <w:t xml:space="preserve"> </w:t>
      </w:r>
      <w:r w:rsidRPr="00CB0C64">
        <w:rPr>
          <w:i/>
          <w:iCs/>
          <w:spacing w:val="4"/>
        </w:rPr>
        <w:t xml:space="preserve">“Nghị quyết số 19/2018/NQ-HĐND ngày 19/7/2018 và Nghị quyết số 19/2020/NQ-HĐND ngày 08/12/2020 của HĐND tỉnh An Giang “quy định chính sách hỗ trợ đầu tư phát triển du lịch tỉnh An Giang” là 02 Nghị quyết ban hành trước ngày 01/7/2025 tiếp tục được áp dụng trên phạm vi đơn vị hành </w:t>
      </w:r>
      <w:r w:rsidRPr="00CB0C64">
        <w:rPr>
          <w:i/>
          <w:iCs/>
          <w:spacing w:val="4"/>
        </w:rPr>
        <w:lastRenderedPageBreak/>
        <w:t>chính tỉnh An Giang (mới) cho đến khi có văn bản thay thế hoặc bãi bỏ”.</w:t>
      </w:r>
      <w:r w:rsidRPr="005C487C">
        <w:rPr>
          <w:spacing w:val="4"/>
        </w:rPr>
        <w:t xml:space="preserve"> </w:t>
      </w:r>
    </w:p>
    <w:p w14:paraId="5A3F97B0" w14:textId="77777777" w:rsidR="00E94757" w:rsidRDefault="00CB0C64"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spacing w:val="4"/>
        </w:rPr>
      </w:pPr>
      <w:r w:rsidRPr="005C487C">
        <w:rPr>
          <w:spacing w:val="4"/>
        </w:rPr>
        <w:t>Qua quá trình triển khai thực hiện</w:t>
      </w:r>
      <w:r>
        <w:rPr>
          <w:spacing w:val="4"/>
        </w:rPr>
        <w:t xml:space="preserve"> 02 Nghị quyết trên </w:t>
      </w:r>
      <w:r w:rsidRPr="005C487C">
        <w:rPr>
          <w:spacing w:val="4"/>
        </w:rPr>
        <w:t xml:space="preserve">đã bộc lộ những điểm không còn phù hợp, </w:t>
      </w:r>
      <w:r>
        <w:rPr>
          <w:spacing w:val="4"/>
        </w:rPr>
        <w:t>cần bãi bỏ</w:t>
      </w:r>
      <w:r w:rsidR="00B67D9E">
        <w:rPr>
          <w:spacing w:val="4"/>
        </w:rPr>
        <w:t>, cụ thể:</w:t>
      </w:r>
    </w:p>
    <w:p w14:paraId="2B5DDABF" w14:textId="77777777" w:rsidR="00E94757" w:rsidRDefault="00B67D9E"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b/>
          <w:bCs/>
          <w:i/>
          <w:iCs/>
        </w:rPr>
      </w:pPr>
      <w:r>
        <w:t xml:space="preserve">Hiện các Thủ tục hành chính thực hiện nội dung quy định tại Nghị quyết  số 19/2020/NQ-HĐND ngày 08/12/2020 của HĐND tỉnh An Giang về việc sửa đổi, bổ sung một số điều của Quy định chính sách hỗ trợ đầu tư phát triển du lịch tỉnh An Giang ban hành kèm theo Nghị quyết số 19/2018/NQ-HĐND ngày 19/7/2018, </w:t>
      </w:r>
      <w:r w:rsidRPr="00BC5971">
        <w:rPr>
          <w:i/>
          <w:iCs/>
        </w:rPr>
        <w:t>đã được bãi bỏ tại Quyết định số 2771/QĐ-UBND ngày 31/12/2025, về việc công bố Danh mục thủ tục hành chính bị bãi bỏ lĩnh vực Du lịch thuộc phạm vi chức năng quản lý của Sở Du lịch tỉnh An Giang.</w:t>
      </w:r>
    </w:p>
    <w:p w14:paraId="3FAC0F7B" w14:textId="77777777" w:rsidR="00E94757" w:rsidRDefault="00B67D9E"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pPr>
      <w:r>
        <w:t>- Đến nay c</w:t>
      </w:r>
      <w:r w:rsidRPr="0013643D">
        <w:t xml:space="preserve">ác văn bản </w:t>
      </w:r>
      <w:r>
        <w:t xml:space="preserve">hướng dẫn </w:t>
      </w:r>
      <w:r w:rsidRPr="0013643D">
        <w:t xml:space="preserve">của </w:t>
      </w:r>
      <w:r>
        <w:t>Bộ Văn hoá, Thể thao và Du lịch</w:t>
      </w:r>
      <w:r w:rsidRPr="0013643D">
        <w:t xml:space="preserve"> để </w:t>
      </w:r>
      <w:r>
        <w:t xml:space="preserve">làm căn cứ </w:t>
      </w:r>
      <w:r w:rsidRPr="0013643D">
        <w:t xml:space="preserve">ban hành Nghị quyết </w:t>
      </w:r>
      <w:r>
        <w:t>mới thay thế chưa có.</w:t>
      </w:r>
    </w:p>
    <w:p w14:paraId="13C23861" w14:textId="6B69AA9E" w:rsidR="00B67D9E" w:rsidRPr="0013643D" w:rsidRDefault="00B67D9E"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pPr>
      <w:r w:rsidRPr="008E2A1E">
        <w:t>- Căn cứ Bộ tiêu chí quốc gia về nông thôn mới giai đoạn 2026-2030  ban hành theo Quyết định số 51/2025/QĐ-TTg ngày 29/12/2025 của Th</w:t>
      </w:r>
      <w:r>
        <w:t>ủ</w:t>
      </w:r>
      <w:r w:rsidRPr="008E2A1E">
        <w:t xml:space="preserve"> tướng Chính phủ</w:t>
      </w:r>
      <w:r>
        <w:t xml:space="preserve">. Trong đó có tiêu chí 3.5: </w:t>
      </w:r>
      <w:r>
        <w:rPr>
          <w:b/>
          <w:bCs/>
          <w:i/>
          <w:iCs/>
        </w:rPr>
        <w:t xml:space="preserve">Các mô hình du lịch nông thôn trong quy hoạch chung xã được đầu tư hạ tầng đồng bộ kết nối và hoạt động hiệu quả gắn với đặc trưng của địa phương. </w:t>
      </w:r>
      <w:r>
        <w:t xml:space="preserve">Dự kiến sau khi có Thông tư hướng dẫn cụ thể của Trung ương, UBND tỉnh sẽ trình HĐND tỉnh ban </w:t>
      </w:r>
      <w:r w:rsidRPr="00397DE6">
        <w:t xml:space="preserve">hành định mức phân bổ ngân sách nhà nước </w:t>
      </w:r>
      <w:r>
        <w:t xml:space="preserve">thực hiện </w:t>
      </w:r>
      <w:r w:rsidRPr="00397DE6">
        <w:t xml:space="preserve">Chương trình mục tiêu quốc gia </w:t>
      </w:r>
      <w:r w:rsidRPr="008E2A1E">
        <w:t xml:space="preserve">về nông thôn mới giai đoạn 2026-2030 </w:t>
      </w:r>
      <w:r w:rsidRPr="00397DE6">
        <w:t xml:space="preserve">phù hợp với </w:t>
      </w:r>
      <w:r w:rsidRPr="001F3ABF">
        <w:t>địa phương</w:t>
      </w:r>
      <w:r w:rsidRPr="00397DE6">
        <w:rPr>
          <w:b/>
          <w:bCs/>
        </w:rPr>
        <w:t xml:space="preserve"> </w:t>
      </w:r>
      <w:r w:rsidRPr="005A1E2B">
        <w:t>(trong đó có quy định mức chi cho phát triển du lịch nông thôn).</w:t>
      </w:r>
      <w:r>
        <w:t xml:space="preserve"> </w:t>
      </w:r>
      <w:r w:rsidRPr="006B1AE5">
        <w:t>Do vậy việc duy trì Nghị quyết cũ, hoặc xây dựng Nghị quyết mới thay thế Nghị quyết số 19/2018/NQ-HĐND trong thời gian này sẽ gây chồng chéo giữa các chính sách và khó khăn trong áp dụng.</w:t>
      </w:r>
    </w:p>
    <w:p w14:paraId="0AC42F30" w14:textId="57A8C802" w:rsidR="00243D30" w:rsidRDefault="00243D30"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b/>
          <w:bCs/>
        </w:rPr>
      </w:pPr>
      <w:r>
        <w:rPr>
          <w:b/>
          <w:bCs/>
        </w:rPr>
        <w:t>2. Quá trình thực hiện tổng kết</w:t>
      </w:r>
      <w:r w:rsidR="0070749C">
        <w:rPr>
          <w:b/>
          <w:bCs/>
        </w:rPr>
        <w:t>.</w:t>
      </w:r>
    </w:p>
    <w:p w14:paraId="0170ADE3" w14:textId="77777777" w:rsidR="001D2C35" w:rsidRPr="00CC0AC8" w:rsidRDefault="005A1E2B"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i/>
          <w:iCs/>
          <w:spacing w:val="4"/>
        </w:rPr>
      </w:pPr>
      <w:r>
        <w:t xml:space="preserve">Quá trình thực hiện tổng kết chính sách hỗ trợ, đầu tư pháp triển du lịch theo Nghi quyết số </w:t>
      </w:r>
      <w:r>
        <w:rPr>
          <w:rFonts w:eastAsia="Times New Roman"/>
          <w:szCs w:val="28"/>
        </w:rPr>
        <w:t xml:space="preserve">19/2018/NQ-HĐND về </w:t>
      </w:r>
      <w:r w:rsidRPr="000D0B6E">
        <w:rPr>
          <w:szCs w:val="28"/>
        </w:rPr>
        <w:t>quy định chính sách hỗ trợ đầu tư phát triển du lịch tỉnh An Giang</w:t>
      </w:r>
      <w:r w:rsidRPr="000D0B6E">
        <w:rPr>
          <w:spacing w:val="4"/>
        </w:rPr>
        <w:t xml:space="preserve"> và Nghị quyết số 19/2020/NQ-HĐND ngày 08/12/2020 của HĐND tỉnh An Giang </w:t>
      </w:r>
      <w:r>
        <w:rPr>
          <w:spacing w:val="4"/>
        </w:rPr>
        <w:t xml:space="preserve">được thực hiện định kỳ, lồng ghép vào Báo cáo </w:t>
      </w:r>
      <w:r w:rsidR="00A45BD0">
        <w:rPr>
          <w:spacing w:val="4"/>
        </w:rPr>
        <w:t xml:space="preserve">tổng kết thực hiện nhiệm vụ của Sở Văn hóa, Thể thao và Du lịch </w:t>
      </w:r>
      <w:r w:rsidR="00A45BD0" w:rsidRPr="00CC0AC8">
        <w:rPr>
          <w:i/>
          <w:iCs/>
          <w:spacing w:val="4"/>
        </w:rPr>
        <w:t>(tỉnh An Giang khi chưa sáp nhập)</w:t>
      </w:r>
      <w:r w:rsidR="000875CD" w:rsidRPr="00CC0AC8">
        <w:rPr>
          <w:i/>
          <w:iCs/>
          <w:spacing w:val="4"/>
        </w:rPr>
        <w:t>.</w:t>
      </w:r>
    </w:p>
    <w:p w14:paraId="27797D0D" w14:textId="77777777" w:rsidR="0070749C" w:rsidRDefault="001D2C35"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szCs w:val="28"/>
        </w:rPr>
      </w:pPr>
      <w:r>
        <w:rPr>
          <w:szCs w:val="28"/>
        </w:rPr>
        <w:t xml:space="preserve">Đến ngày 12/6/2025, Quốc hội khoá 15 đã thông qua Nghị quyết số 202/2025/QH15 về việc sắp xếp đơn vị hành chính cấp tỉnh, quy định việc sắp xếp toàn bộ diện tích tự nhiên, quy mô, dân số của tỉnh Kiên Giang và An Giang cũ để thành lập tỉnh mới có tên gọi là tỉnh An Giang.  Nhằm rà soát, đánh giá các chỉnh sách liên quan </w:t>
      </w:r>
      <w:r w:rsidR="00373063">
        <w:rPr>
          <w:szCs w:val="28"/>
        </w:rPr>
        <w:t>đến phát triển du lịch trên địa bàn tỉnh An Giang mới (sau khi hợp nhất), Sở Du lịch đã chủ động khảo sát, thông kê những chính sách và kết quả thực hiện trên địa bàn t</w:t>
      </w:r>
      <w:r w:rsidR="00CC0AC8">
        <w:rPr>
          <w:szCs w:val="28"/>
        </w:rPr>
        <w:t>ỉ</w:t>
      </w:r>
      <w:r w:rsidR="00373063">
        <w:rPr>
          <w:szCs w:val="28"/>
        </w:rPr>
        <w:t>nh nh</w:t>
      </w:r>
      <w:r w:rsidR="00CC0AC8">
        <w:rPr>
          <w:szCs w:val="28"/>
        </w:rPr>
        <w:t>ằ</w:t>
      </w:r>
      <w:r w:rsidR="00373063">
        <w:rPr>
          <w:szCs w:val="28"/>
        </w:rPr>
        <w:t>m tham mưu ban hành Chính sách mới phù hợp với điều kiện thực tế.</w:t>
      </w:r>
      <w:r w:rsidR="0070749C">
        <w:rPr>
          <w:szCs w:val="28"/>
        </w:rPr>
        <w:t xml:space="preserve"> </w:t>
      </w:r>
    </w:p>
    <w:p w14:paraId="6BCFC625" w14:textId="77777777" w:rsidR="00373063" w:rsidRDefault="00243D30"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b/>
          <w:bCs/>
        </w:rPr>
      </w:pPr>
      <w:r>
        <w:rPr>
          <w:b/>
          <w:bCs/>
        </w:rPr>
        <w:lastRenderedPageBreak/>
        <w:t>II. KẾT QUẢ THỰC HIỆN</w:t>
      </w:r>
    </w:p>
    <w:p w14:paraId="46A74F9A" w14:textId="332AE209" w:rsidR="00037C77" w:rsidRDefault="00243D30"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b/>
          <w:bCs/>
        </w:rPr>
      </w:pPr>
      <w:r>
        <w:rPr>
          <w:b/>
          <w:bCs/>
        </w:rPr>
        <w:t>1. Công tác chỉ đạo, triển khai và tổ chức th</w:t>
      </w:r>
      <w:r w:rsidR="00373063">
        <w:rPr>
          <w:b/>
          <w:bCs/>
        </w:rPr>
        <w:t>i</w:t>
      </w:r>
      <w:r>
        <w:rPr>
          <w:b/>
          <w:bCs/>
        </w:rPr>
        <w:t xml:space="preserve"> hành</w:t>
      </w:r>
      <w:r w:rsidR="00585073">
        <w:rPr>
          <w:b/>
          <w:bCs/>
        </w:rPr>
        <w:t xml:space="preserve"> và kết quả thực hiện</w:t>
      </w:r>
      <w:r>
        <w:rPr>
          <w:b/>
          <w:bCs/>
        </w:rPr>
        <w:t xml:space="preserve"> văn bản quy phạm pháp luật</w:t>
      </w:r>
      <w:r w:rsidR="00373063">
        <w:rPr>
          <w:b/>
          <w:bCs/>
        </w:rPr>
        <w:t>:</w:t>
      </w:r>
    </w:p>
    <w:p w14:paraId="4803BFE0" w14:textId="0C5A69C0" w:rsidR="00037C77" w:rsidRPr="0023565D" w:rsidRDefault="00037C77"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rStyle w:val="citation-198"/>
          <w:rFonts w:eastAsiaTheme="majorEastAsia"/>
        </w:rPr>
      </w:pPr>
      <w:r w:rsidRPr="0023565D">
        <w:rPr>
          <w:rStyle w:val="citation-198"/>
          <w:rFonts w:eastAsiaTheme="majorEastAsia"/>
        </w:rPr>
        <w:t xml:space="preserve">Sau khi Nghị quyết </w:t>
      </w:r>
      <w:r w:rsidR="007B39F7">
        <w:t xml:space="preserve">số </w:t>
      </w:r>
      <w:r w:rsidR="007B39F7">
        <w:rPr>
          <w:rFonts w:eastAsia="Times New Roman"/>
          <w:szCs w:val="28"/>
        </w:rPr>
        <w:t xml:space="preserve">19/2018/NQ-HĐND </w:t>
      </w:r>
      <w:r w:rsidR="00585073" w:rsidRPr="0023565D">
        <w:rPr>
          <w:rFonts w:cs="Times New Roman"/>
          <w:szCs w:val="28"/>
        </w:rPr>
        <w:t xml:space="preserve"> </w:t>
      </w:r>
      <w:r w:rsidRPr="0023565D">
        <w:rPr>
          <w:rStyle w:val="citation-198"/>
          <w:rFonts w:eastAsiaTheme="majorEastAsia"/>
        </w:rPr>
        <w:t>được ban hành, UBND tỉnh</w:t>
      </w:r>
      <w:r w:rsidR="007B39F7">
        <w:rPr>
          <w:rStyle w:val="citation-198"/>
          <w:rFonts w:eastAsiaTheme="majorEastAsia"/>
        </w:rPr>
        <w:t xml:space="preserve"> An Giang </w:t>
      </w:r>
      <w:r w:rsidRPr="0023565D">
        <w:rPr>
          <w:rStyle w:val="citation-198"/>
          <w:rFonts w:eastAsiaTheme="majorEastAsia"/>
        </w:rPr>
        <w:t xml:space="preserve">đã kịp thời </w:t>
      </w:r>
      <w:r w:rsidR="00FD7716" w:rsidRPr="0023565D">
        <w:rPr>
          <w:rStyle w:val="citation-198"/>
          <w:rFonts w:eastAsiaTheme="majorEastAsia"/>
        </w:rPr>
        <w:t>triển khai</w:t>
      </w:r>
      <w:r w:rsidRPr="0023565D">
        <w:rPr>
          <w:rStyle w:val="citation-198"/>
          <w:rFonts w:eastAsiaTheme="majorEastAsia"/>
        </w:rPr>
        <w:t xml:space="preserve"> các văn bản hướng dẫn, tạo hành lang pháp lý để các tổ chức, cá nhân tiếp cận chính sách. </w:t>
      </w:r>
    </w:p>
    <w:p w14:paraId="33F2147A" w14:textId="11821286" w:rsidR="00FF07F2" w:rsidRDefault="00BB6663"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rFonts w:cs="Times New Roman"/>
          <w:szCs w:val="28"/>
        </w:rPr>
      </w:pPr>
      <w:r w:rsidRPr="00962DA6">
        <w:rPr>
          <w:rFonts w:cs="Times New Roman"/>
          <w:szCs w:val="28"/>
        </w:rPr>
        <w:t xml:space="preserve">Tuy nhiên, qua </w:t>
      </w:r>
      <w:r w:rsidR="007B39F7">
        <w:rPr>
          <w:rFonts w:cs="Times New Roman"/>
          <w:szCs w:val="28"/>
        </w:rPr>
        <w:t>0</w:t>
      </w:r>
      <w:r w:rsidRPr="00962DA6">
        <w:rPr>
          <w:rFonts w:cs="Times New Roman"/>
          <w:szCs w:val="28"/>
        </w:rPr>
        <w:t>7 năm triển khai, kết quả đạt được như sau: Số lượng hồ sơ tiếp nhận: 0 hồ sơ. Kinh phí giải ngân: 0 đồng. Số lượng đối tượng thụ hưởng: Không có.</w:t>
      </w:r>
    </w:p>
    <w:p w14:paraId="0A5A5716" w14:textId="77777777" w:rsidR="007155EC" w:rsidRDefault="007155EC" w:rsidP="007155E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szCs w:val="28"/>
        </w:rPr>
      </w:pPr>
      <w:r w:rsidRPr="003B1A3D">
        <w:t>Các thủ tục hành chính liên quan đến Nghị quyết số 19/2020/NQ-HĐND đã chính thức bị bãi bỏ theo Quyết định số 2771/QĐ-UBND ngày 31/12/2025 của UBND tỉnh.</w:t>
      </w:r>
    </w:p>
    <w:p w14:paraId="67471866" w14:textId="0FF1DD7D" w:rsidR="00FF07F2" w:rsidRDefault="003E62AF"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b/>
          <w:bCs/>
        </w:rPr>
      </w:pPr>
      <w:r>
        <w:rPr>
          <w:b/>
          <w:bCs/>
        </w:rPr>
        <w:t>2</w:t>
      </w:r>
      <w:r w:rsidR="001F4152" w:rsidRPr="00962DA6">
        <w:rPr>
          <w:b/>
          <w:bCs/>
        </w:rPr>
        <w:t>. Khó khăn, vướng mắc và nguyên nhân.</w:t>
      </w:r>
    </w:p>
    <w:p w14:paraId="7710CF81" w14:textId="4039A83D" w:rsidR="00BC5971" w:rsidRDefault="00BC5971"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rFonts w:cs="Times New Roman"/>
          <w:szCs w:val="28"/>
        </w:rPr>
      </w:pPr>
      <w:r w:rsidRPr="00BC5971">
        <w:rPr>
          <w:rFonts w:cs="Times New Roman"/>
          <w:i/>
          <w:iCs/>
          <w:szCs w:val="28"/>
        </w:rPr>
        <w:t xml:space="preserve">- </w:t>
      </w:r>
      <w:r w:rsidR="00364EF5" w:rsidRPr="00BC5971">
        <w:rPr>
          <w:rFonts w:cs="Times New Roman"/>
          <w:i/>
          <w:iCs/>
          <w:szCs w:val="28"/>
        </w:rPr>
        <w:t>Sự không tương thích về điều kiện thụ hưởng:</w:t>
      </w:r>
      <w:r w:rsidR="00364EF5" w:rsidRPr="00962DA6">
        <w:rPr>
          <w:rFonts w:cs="Times New Roman"/>
          <w:szCs w:val="28"/>
        </w:rPr>
        <w:t xml:space="preserve">  Các tiêu chí về quy mô đầu tư, diện tích đất, hoặc yêu cầu về giấy phép kinh doanh vượt quá khả năng đáp ứng của các hộ kinh doanh cá thể và doanh nghiệp vừa và nhỏ tại địa phương.</w:t>
      </w:r>
    </w:p>
    <w:p w14:paraId="60CBAAFF" w14:textId="51B38F20" w:rsidR="003E62AF" w:rsidRDefault="00114030"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rFonts w:eastAsia="Times New Roman"/>
          <w:szCs w:val="28"/>
        </w:rPr>
      </w:pPr>
      <w:r>
        <w:rPr>
          <w:rFonts w:cs="Times New Roman"/>
          <w:szCs w:val="28"/>
        </w:rPr>
        <w:t>Bên cạnh đó Nghị quyết 19/2018/NQ-HĐND của HĐND tỉnh An Giang c</w:t>
      </w:r>
      <w:r w:rsidR="00BC5971">
        <w:rPr>
          <w:rFonts w:cs="Times New Roman"/>
          <w:szCs w:val="28"/>
        </w:rPr>
        <w:t>ũ</w:t>
      </w:r>
      <w:r>
        <w:rPr>
          <w:rFonts w:cs="Times New Roman"/>
          <w:szCs w:val="28"/>
        </w:rPr>
        <w:t>ng quy định cụ thể địa bàn hỗ trợ, điều kiện được hỗ trợ một số nội dung bắt buộ</w:t>
      </w:r>
      <w:r w:rsidR="00DF1288">
        <w:rPr>
          <w:rFonts w:cs="Times New Roman"/>
          <w:szCs w:val="28"/>
        </w:rPr>
        <w:t>c</w:t>
      </w:r>
      <w:r>
        <w:rPr>
          <w:rFonts w:cs="Times New Roman"/>
          <w:szCs w:val="28"/>
        </w:rPr>
        <w:t xml:space="preserve"> </w:t>
      </w:r>
      <w:r w:rsidRPr="00114030">
        <w:rPr>
          <w:rFonts w:cs="Times New Roman"/>
          <w:szCs w:val="28"/>
        </w:rPr>
        <w:t>s</w:t>
      </w:r>
      <w:r w:rsidRPr="00114030">
        <w:rPr>
          <w:rFonts w:eastAsia="Times New Roman"/>
          <w:szCs w:val="28"/>
        </w:rPr>
        <w:t>au khi công trình đã được đầu tư, đưa vào sử dụng và được cơ quan có thẩm quyền công nhận cơ sở dịch vụ đạt tiêu chuẩn phục vụ khách du lịch theo quy định</w:t>
      </w:r>
      <w:r>
        <w:rPr>
          <w:rFonts w:eastAsia="Times New Roman"/>
          <w:szCs w:val="28"/>
        </w:rPr>
        <w:t>…quy định tỷ lệ, mức kinh phí hỗ trợ tối đa</w:t>
      </w:r>
      <w:r w:rsidR="003E62AF">
        <w:rPr>
          <w:rFonts w:eastAsia="Times New Roman"/>
          <w:szCs w:val="28"/>
        </w:rPr>
        <w:t>.</w:t>
      </w:r>
    </w:p>
    <w:p w14:paraId="52E92CA9" w14:textId="447BC0DD" w:rsidR="00FF07F2" w:rsidRDefault="00BC5971"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rFonts w:cs="Times New Roman"/>
          <w:szCs w:val="28"/>
        </w:rPr>
      </w:pPr>
      <w:r w:rsidRPr="00BC5971">
        <w:rPr>
          <w:rFonts w:cs="Times New Roman"/>
          <w:i/>
          <w:iCs/>
          <w:szCs w:val="28"/>
        </w:rPr>
        <w:t xml:space="preserve">- </w:t>
      </w:r>
      <w:r w:rsidR="00364EF5" w:rsidRPr="00BC5971">
        <w:rPr>
          <w:rFonts w:cs="Times New Roman"/>
          <w:i/>
          <w:iCs/>
          <w:szCs w:val="28"/>
        </w:rPr>
        <w:t>Sự thay đổi của bối cảnh kinh tế - xã hội:</w:t>
      </w:r>
      <w:r w:rsidR="00364EF5" w:rsidRPr="00962DA6">
        <w:rPr>
          <w:rFonts w:cs="Times New Roman"/>
          <w:szCs w:val="28"/>
        </w:rPr>
        <w:t xml:space="preserve">  Nghị quyết được xây dựng dựa trên bối cảnh năm 2018. Sau đại dịch COVID-19 và sự chuyển đổi số mạnh mẽ, nhu cầu của doanh nghiệp đã thay đổi (cần hỗ trợ vốn lưu động, đào tạo số, </w:t>
      </w:r>
      <w:r w:rsidR="00DF1288">
        <w:rPr>
          <w:rFonts w:cs="Times New Roman"/>
          <w:szCs w:val="28"/>
        </w:rPr>
        <w:t>tiếp thị trực tuyến</w:t>
      </w:r>
      <w:r w:rsidR="00364EF5" w:rsidRPr="00962DA6">
        <w:rPr>
          <w:rFonts w:cs="Times New Roman"/>
          <w:szCs w:val="28"/>
        </w:rPr>
        <w:t xml:space="preserve"> hơn là hỗ trợ hạ tầng cứng như trước).</w:t>
      </w:r>
    </w:p>
    <w:p w14:paraId="782C2E7F" w14:textId="4A576661" w:rsidR="00FF07F2" w:rsidRDefault="00BC5971"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rFonts w:cs="Times New Roman"/>
          <w:szCs w:val="28"/>
        </w:rPr>
      </w:pPr>
      <w:r w:rsidRPr="00BC5971">
        <w:rPr>
          <w:rFonts w:cs="Times New Roman"/>
          <w:i/>
          <w:iCs/>
          <w:szCs w:val="28"/>
        </w:rPr>
        <w:t xml:space="preserve">- </w:t>
      </w:r>
      <w:r w:rsidR="00364EF5" w:rsidRPr="00BC5971">
        <w:rPr>
          <w:rFonts w:cs="Times New Roman"/>
          <w:i/>
          <w:iCs/>
          <w:szCs w:val="28"/>
        </w:rPr>
        <w:t>Sự chồng chéo với các quy định pháp luật liên quan:</w:t>
      </w:r>
      <w:r w:rsidR="00364EF5" w:rsidRPr="00962DA6">
        <w:rPr>
          <w:rFonts w:cs="Times New Roman"/>
          <w:szCs w:val="28"/>
        </w:rPr>
        <w:t xml:space="preserve"> Một số danh mục hỗ trợ trong Nghị quyết 19 hiện nay đã được lồng ghép hoặc điều chỉnh bởi các quy định pháp luật chuyên ngành mới (Luật Đầu tư, Luật Đất đai mới, hoặc các </w:t>
      </w:r>
      <w:r>
        <w:rPr>
          <w:rFonts w:cs="Times New Roman"/>
          <w:szCs w:val="28"/>
        </w:rPr>
        <w:t>C</w:t>
      </w:r>
      <w:r w:rsidR="00364EF5" w:rsidRPr="00962DA6">
        <w:rPr>
          <w:rFonts w:cs="Times New Roman"/>
          <w:szCs w:val="28"/>
        </w:rPr>
        <w:t>hương trình mục tiêu quốc gia khác)</w:t>
      </w:r>
      <w:r w:rsidR="00D33389">
        <w:rPr>
          <w:rFonts w:cs="Times New Roman"/>
          <w:szCs w:val="28"/>
        </w:rPr>
        <w:t>.</w:t>
      </w:r>
    </w:p>
    <w:p w14:paraId="1C40ECB8" w14:textId="0A0810F1" w:rsidR="003C02BC" w:rsidRDefault="00364EF5"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rFonts w:cs="Times New Roman"/>
          <w:szCs w:val="28"/>
        </w:rPr>
      </w:pPr>
      <w:r w:rsidRPr="00D33389">
        <w:rPr>
          <w:rFonts w:cs="Times New Roman"/>
          <w:b/>
          <w:bCs/>
          <w:szCs w:val="28"/>
        </w:rPr>
        <w:t>4. Sự cần thiết phải bãi bỏ Nghị quyết:</w:t>
      </w:r>
      <w:r w:rsidR="00FF07F2">
        <w:rPr>
          <w:rFonts w:cs="Times New Roman"/>
          <w:b/>
          <w:bCs/>
          <w:szCs w:val="28"/>
        </w:rPr>
        <w:t xml:space="preserve">  </w:t>
      </w:r>
      <w:r w:rsidR="00FF07F2">
        <w:rPr>
          <w:rFonts w:cs="Times New Roman"/>
          <w:szCs w:val="28"/>
        </w:rPr>
        <w:t xml:space="preserve">Việc bãi bỏ </w:t>
      </w:r>
      <w:r w:rsidR="0039128A">
        <w:rPr>
          <w:rFonts w:cs="Times New Roman"/>
          <w:szCs w:val="28"/>
        </w:rPr>
        <w:t>2 Nghị quyết trên sẽ t</w:t>
      </w:r>
      <w:r w:rsidRPr="00962DA6">
        <w:rPr>
          <w:rFonts w:cs="Times New Roman"/>
          <w:szCs w:val="28"/>
        </w:rPr>
        <w:t>iết kiệm nguồn lực quản lý</w:t>
      </w:r>
      <w:r w:rsidR="0039128A">
        <w:rPr>
          <w:rFonts w:cs="Times New Roman"/>
          <w:szCs w:val="28"/>
        </w:rPr>
        <w:t>, nếu</w:t>
      </w:r>
      <w:r w:rsidRPr="00962DA6">
        <w:rPr>
          <w:rFonts w:cs="Times New Roman"/>
          <w:szCs w:val="28"/>
        </w:rPr>
        <w:t xml:space="preserve"> duy trì một Nghị quyết không phát sinh giao dịch hành chính </w:t>
      </w:r>
      <w:r w:rsidR="0039128A">
        <w:rPr>
          <w:rFonts w:cs="Times New Roman"/>
          <w:szCs w:val="28"/>
        </w:rPr>
        <w:t xml:space="preserve">sẽ </w:t>
      </w:r>
      <w:r w:rsidRPr="00962DA6">
        <w:rPr>
          <w:rFonts w:cs="Times New Roman"/>
          <w:szCs w:val="28"/>
        </w:rPr>
        <w:t>gây lãng phí nguồn lực theo dõi, thống kê và báo cáo định kỳ của các cơ quan quản lý nhà nước.</w:t>
      </w:r>
      <w:r w:rsidR="0039128A">
        <w:rPr>
          <w:rFonts w:cs="Times New Roman"/>
          <w:szCs w:val="28"/>
        </w:rPr>
        <w:t xml:space="preserve">  </w:t>
      </w:r>
    </w:p>
    <w:p w14:paraId="5C073845" w14:textId="328B1211" w:rsidR="00D33389" w:rsidRPr="00962DA6" w:rsidRDefault="0039128A" w:rsidP="003C02BC">
      <w:pPr>
        <w:widowControl w:val="0"/>
        <w:pBdr>
          <w:top w:val="dotted" w:sz="4" w:space="0" w:color="FFFFFF"/>
          <w:left w:val="dotted" w:sz="4" w:space="0" w:color="FFFFFF"/>
          <w:bottom w:val="dotted" w:sz="4" w:space="16" w:color="FFFFFF"/>
          <w:right w:val="dotted" w:sz="4" w:space="0" w:color="FFFFFF"/>
        </w:pBdr>
        <w:shd w:val="clear" w:color="auto" w:fill="FFFFFF"/>
        <w:autoSpaceDE w:val="0"/>
        <w:autoSpaceDN w:val="0"/>
        <w:adjustRightInd w:val="0"/>
        <w:snapToGrid w:val="0"/>
        <w:ind w:firstLine="567"/>
        <w:jc w:val="both"/>
        <w:rPr>
          <w:rFonts w:cs="Times New Roman"/>
          <w:szCs w:val="28"/>
        </w:rPr>
      </w:pPr>
      <w:r>
        <w:rPr>
          <w:rFonts w:cs="Times New Roman"/>
          <w:szCs w:val="28"/>
        </w:rPr>
        <w:t>Qua đó l</w:t>
      </w:r>
      <w:r w:rsidR="00364EF5" w:rsidRPr="00962DA6">
        <w:rPr>
          <w:rFonts w:cs="Times New Roman"/>
          <w:szCs w:val="28"/>
        </w:rPr>
        <w:t>àm sạch hệ thống văn bản quy phạm pháp luật: Loại bỏ các văn bản không còn hiệu lực thực tế để tạo môi trường pháp lý minh bạch, gọn nhẹ.</w:t>
      </w:r>
    </w:p>
    <w:p w14:paraId="70F38FAE" w14:textId="33AB251F" w:rsidR="001F4152" w:rsidRPr="00962DA6" w:rsidRDefault="001F4152" w:rsidP="003C02BC">
      <w:pPr>
        <w:ind w:firstLine="567"/>
        <w:jc w:val="both"/>
        <w:rPr>
          <w:b/>
          <w:bCs/>
        </w:rPr>
      </w:pPr>
      <w:r w:rsidRPr="00962DA6">
        <w:rPr>
          <w:b/>
          <w:bCs/>
        </w:rPr>
        <w:lastRenderedPageBreak/>
        <w:t>III. ĐỀ XUẤT, KIẾN NGHỊ</w:t>
      </w:r>
    </w:p>
    <w:p w14:paraId="6FC7AE9C" w14:textId="186A4B37" w:rsidR="003C22DB" w:rsidRDefault="00364EF5" w:rsidP="003C22DB">
      <w:pPr>
        <w:spacing w:before="120" w:after="120"/>
        <w:ind w:firstLine="567"/>
        <w:jc w:val="both"/>
        <w:textAlignment w:val="baseline"/>
        <w:rPr>
          <w:rFonts w:cs="Times New Roman"/>
          <w:bCs/>
          <w:szCs w:val="28"/>
        </w:rPr>
      </w:pPr>
      <w:r w:rsidRPr="00962DA6">
        <w:rPr>
          <w:rFonts w:cs="Times New Roman"/>
          <w:bCs/>
          <w:szCs w:val="28"/>
        </w:rPr>
        <w:t>Căn cứ Luật Ban hành văn bản quy phạm pháp luật, Sở</w:t>
      </w:r>
      <w:r w:rsidR="0039128A">
        <w:rPr>
          <w:rFonts w:cs="Times New Roman"/>
          <w:bCs/>
          <w:szCs w:val="28"/>
        </w:rPr>
        <w:t xml:space="preserve"> Du lịch tham mưu UBND tỉnh </w:t>
      </w:r>
      <w:r w:rsidRPr="00962DA6">
        <w:rPr>
          <w:rFonts w:cs="Times New Roman"/>
          <w:bCs/>
          <w:szCs w:val="28"/>
        </w:rPr>
        <w:t xml:space="preserve"> đề nghị Hội đồng nhân dân tỉnh </w:t>
      </w:r>
      <w:r w:rsidR="0039128A">
        <w:rPr>
          <w:rFonts w:cs="Times New Roman"/>
          <w:bCs/>
          <w:szCs w:val="28"/>
        </w:rPr>
        <w:t>xây dựng</w:t>
      </w:r>
      <w:r w:rsidRPr="00962DA6">
        <w:rPr>
          <w:rFonts w:cs="Times New Roman"/>
          <w:bCs/>
          <w:szCs w:val="28"/>
        </w:rPr>
        <w:t xml:space="preserve"> Nghị quyết bãi bỏ Nghị quyết </w:t>
      </w:r>
      <w:r w:rsidR="003C22DB">
        <w:rPr>
          <w:color w:val="090909"/>
        </w:rPr>
        <w:t>quy định chính sách hỗ trợ đầu tư phát triển du lịch tỉnh An Giang.</w:t>
      </w:r>
    </w:p>
    <w:p w14:paraId="7CAA218C" w14:textId="7DE9073D" w:rsidR="00364EF5" w:rsidRPr="00962DA6" w:rsidRDefault="0039128A" w:rsidP="00E81F44">
      <w:pPr>
        <w:spacing w:before="120" w:after="0" w:line="276" w:lineRule="auto"/>
        <w:ind w:firstLine="567"/>
        <w:jc w:val="both"/>
        <w:rPr>
          <w:rFonts w:cs="Times New Roman"/>
          <w:bCs/>
          <w:szCs w:val="28"/>
        </w:rPr>
      </w:pPr>
      <w:r>
        <w:rPr>
          <w:rFonts w:cs="Times New Roman"/>
          <w:bCs/>
          <w:szCs w:val="28"/>
        </w:rPr>
        <w:t xml:space="preserve">Đề xuất </w:t>
      </w:r>
      <w:r w:rsidR="00364EF5" w:rsidRPr="00962DA6">
        <w:rPr>
          <w:rFonts w:cs="Times New Roman"/>
          <w:bCs/>
          <w:szCs w:val="28"/>
        </w:rPr>
        <w:t>UBND tỉnh</w:t>
      </w:r>
      <w:r>
        <w:rPr>
          <w:rFonts w:cs="Times New Roman"/>
          <w:bCs/>
          <w:szCs w:val="28"/>
        </w:rPr>
        <w:t xml:space="preserve"> giao Sở Du lịch</w:t>
      </w:r>
      <w:r w:rsidR="00364EF5" w:rsidRPr="00962DA6">
        <w:rPr>
          <w:rFonts w:cs="Times New Roman"/>
          <w:bCs/>
          <w:szCs w:val="28"/>
        </w:rPr>
        <w:t>: Nghiên cứu, xây dựng Cơ chế chính sách mới dựa trên khảo sát thực tế nhu cầu</w:t>
      </w:r>
      <w:r>
        <w:rPr>
          <w:rFonts w:cs="Times New Roman"/>
          <w:bCs/>
          <w:szCs w:val="28"/>
        </w:rPr>
        <w:t xml:space="preserve"> địa phương</w:t>
      </w:r>
      <w:r w:rsidR="00364EF5" w:rsidRPr="00962DA6">
        <w:rPr>
          <w:rFonts w:cs="Times New Roman"/>
          <w:bCs/>
          <w:szCs w:val="28"/>
        </w:rPr>
        <w:t xml:space="preserve"> hiện nay (giai đoạn 202</w:t>
      </w:r>
      <w:r>
        <w:rPr>
          <w:rFonts w:cs="Times New Roman"/>
          <w:bCs/>
          <w:szCs w:val="28"/>
        </w:rPr>
        <w:t>5</w:t>
      </w:r>
      <w:r w:rsidR="00364EF5" w:rsidRPr="00962DA6">
        <w:rPr>
          <w:rFonts w:cs="Times New Roman"/>
          <w:bCs/>
          <w:szCs w:val="28"/>
        </w:rPr>
        <w:t>-2030)</w:t>
      </w:r>
      <w:r w:rsidR="00475307" w:rsidRPr="00E81F44">
        <w:rPr>
          <w:rStyle w:val="citation-182"/>
        </w:rPr>
        <w:t xml:space="preserve">, </w:t>
      </w:r>
      <w:r w:rsidR="00475307" w:rsidRPr="00D807B7">
        <w:rPr>
          <w:rStyle w:val="citation-182"/>
        </w:rPr>
        <w:t>bám sát nhu cầu thực tế và đặc thù của tỉnh An Giang mới sau khi có các văn bản hướng dẫn từ Trung ương,</w:t>
      </w:r>
      <w:r w:rsidR="00364EF5" w:rsidRPr="00D807B7">
        <w:rPr>
          <w:rFonts w:cs="Times New Roman"/>
          <w:bCs/>
          <w:szCs w:val="28"/>
        </w:rPr>
        <w:t xml:space="preserve"> </w:t>
      </w:r>
      <w:r w:rsidR="00364EF5" w:rsidRPr="00962DA6">
        <w:rPr>
          <w:rFonts w:cs="Times New Roman"/>
          <w:bCs/>
          <w:szCs w:val="28"/>
        </w:rPr>
        <w:t>đảm bảo tính khả thi và hiệu quả cao hơn.</w:t>
      </w:r>
      <w:r>
        <w:rPr>
          <w:rFonts w:cs="Times New Roman"/>
          <w:bCs/>
          <w:szCs w:val="28"/>
        </w:rPr>
        <w:t>/.</w:t>
      </w:r>
    </w:p>
    <w:p w14:paraId="44B7FA10" w14:textId="77777777" w:rsidR="00364EF5" w:rsidRPr="00364EF5" w:rsidRDefault="00364EF5" w:rsidP="00364EF5">
      <w:pPr>
        <w:spacing w:before="120" w:after="0" w:line="276" w:lineRule="auto"/>
        <w:ind w:firstLine="709"/>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4"/>
      </w:tblGrid>
      <w:tr w:rsidR="003D050C" w14:paraId="28BC707A" w14:textId="77777777" w:rsidTr="003D64FA">
        <w:trPr>
          <w:trHeight w:val="1633"/>
        </w:trPr>
        <w:tc>
          <w:tcPr>
            <w:tcW w:w="4538" w:type="dxa"/>
          </w:tcPr>
          <w:p w14:paraId="4EA7EBE9" w14:textId="77777777" w:rsidR="003D050C" w:rsidRPr="00A94309" w:rsidRDefault="003D050C" w:rsidP="008467CE">
            <w:pPr>
              <w:pBdr>
                <w:top w:val="dotted" w:sz="4" w:space="0" w:color="FFFFFF"/>
                <w:left w:val="dotted" w:sz="4" w:space="0" w:color="FFFFFF"/>
                <w:bottom w:val="dotted" w:sz="4" w:space="16" w:color="FFFFFF"/>
                <w:right w:val="dotted" w:sz="4" w:space="1" w:color="FFFFFF"/>
              </w:pBdr>
              <w:shd w:val="clear" w:color="auto" w:fill="FFFFFF"/>
              <w:jc w:val="both"/>
              <w:rPr>
                <w:rFonts w:eastAsia="Times New Roman" w:cs="Times New Roman"/>
                <w:b/>
                <w:i/>
                <w:sz w:val="24"/>
                <w:szCs w:val="24"/>
              </w:rPr>
            </w:pPr>
            <w:r>
              <w:rPr>
                <w:rFonts w:eastAsia="Times New Roman" w:cs="Times New Roman"/>
                <w:b/>
                <w:i/>
                <w:sz w:val="24"/>
                <w:szCs w:val="24"/>
              </w:rPr>
              <w:t>Nơi nhận:</w:t>
            </w:r>
          </w:p>
          <w:p w14:paraId="1B121D58" w14:textId="3717E9EE" w:rsidR="003D050C" w:rsidRDefault="003D050C" w:rsidP="008467CE">
            <w:pPr>
              <w:pBdr>
                <w:top w:val="dotted" w:sz="4" w:space="0" w:color="FFFFFF"/>
                <w:left w:val="dotted" w:sz="4" w:space="0" w:color="FFFFFF"/>
                <w:bottom w:val="dotted" w:sz="4" w:space="16" w:color="FFFFFF"/>
                <w:right w:val="dotted" w:sz="4" w:space="1" w:color="FFFFFF"/>
              </w:pBdr>
              <w:shd w:val="clear" w:color="auto" w:fill="FFFFFF"/>
              <w:jc w:val="both"/>
              <w:rPr>
                <w:rFonts w:eastAsia="Times New Roman" w:cs="Times New Roman"/>
                <w:sz w:val="22"/>
              </w:rPr>
            </w:pPr>
            <w:r>
              <w:rPr>
                <w:rFonts w:eastAsia="Times New Roman" w:cs="Times New Roman"/>
                <w:sz w:val="22"/>
              </w:rPr>
              <w:t xml:space="preserve">- </w:t>
            </w:r>
            <w:r w:rsidR="0039128A">
              <w:rPr>
                <w:rFonts w:eastAsia="Times New Roman" w:cs="Times New Roman"/>
                <w:sz w:val="22"/>
              </w:rPr>
              <w:t>UBND tỉnh</w:t>
            </w:r>
            <w:r w:rsidR="00CC6C4C">
              <w:rPr>
                <w:rFonts w:eastAsia="Times New Roman" w:cs="Times New Roman"/>
                <w:sz w:val="22"/>
              </w:rPr>
              <w:t xml:space="preserve"> (b/c)</w:t>
            </w:r>
            <w:r w:rsidR="0039128A">
              <w:rPr>
                <w:rFonts w:eastAsia="Times New Roman" w:cs="Times New Roman"/>
                <w:sz w:val="22"/>
              </w:rPr>
              <w:t>;</w:t>
            </w:r>
          </w:p>
          <w:p w14:paraId="2B762555" w14:textId="262945DF" w:rsidR="00E81F44" w:rsidRDefault="00E81F44" w:rsidP="008467CE">
            <w:pPr>
              <w:pBdr>
                <w:top w:val="dotted" w:sz="4" w:space="0" w:color="FFFFFF"/>
                <w:left w:val="dotted" w:sz="4" w:space="0" w:color="FFFFFF"/>
                <w:bottom w:val="dotted" w:sz="4" w:space="16" w:color="FFFFFF"/>
                <w:right w:val="dotted" w:sz="4" w:space="1" w:color="FFFFFF"/>
              </w:pBdr>
              <w:shd w:val="clear" w:color="auto" w:fill="FFFFFF"/>
              <w:jc w:val="both"/>
              <w:rPr>
                <w:rFonts w:eastAsia="Times New Roman" w:cs="Times New Roman"/>
                <w:sz w:val="22"/>
              </w:rPr>
            </w:pPr>
            <w:r>
              <w:rPr>
                <w:rFonts w:eastAsia="Times New Roman" w:cs="Times New Roman"/>
                <w:sz w:val="22"/>
              </w:rPr>
              <w:t>-  Ủy ban MTTQ VN tỉnh:</w:t>
            </w:r>
          </w:p>
          <w:p w14:paraId="765DE178" w14:textId="2DDDF54A" w:rsidR="0039128A" w:rsidRDefault="0039128A" w:rsidP="008467CE">
            <w:pPr>
              <w:pBdr>
                <w:top w:val="dotted" w:sz="4" w:space="0" w:color="FFFFFF"/>
                <w:left w:val="dotted" w:sz="4" w:space="0" w:color="FFFFFF"/>
                <w:bottom w:val="dotted" w:sz="4" w:space="16" w:color="FFFFFF"/>
                <w:right w:val="dotted" w:sz="4" w:space="1" w:color="FFFFFF"/>
              </w:pBdr>
              <w:shd w:val="clear" w:color="auto" w:fill="FFFFFF"/>
              <w:jc w:val="both"/>
              <w:rPr>
                <w:rFonts w:eastAsia="Times New Roman" w:cs="Times New Roman"/>
                <w:sz w:val="22"/>
              </w:rPr>
            </w:pPr>
            <w:r>
              <w:rPr>
                <w:rFonts w:eastAsia="Times New Roman" w:cs="Times New Roman"/>
                <w:sz w:val="22"/>
              </w:rPr>
              <w:t>- Sở: Tư pháp;</w:t>
            </w:r>
            <w:r w:rsidR="00CC6C4C">
              <w:rPr>
                <w:rFonts w:eastAsia="Times New Roman" w:cs="Times New Roman"/>
                <w:sz w:val="22"/>
              </w:rPr>
              <w:t xml:space="preserve"> </w:t>
            </w:r>
            <w:r w:rsidR="00E81F44">
              <w:rPr>
                <w:rFonts w:eastAsia="Times New Roman" w:cs="Times New Roman"/>
                <w:sz w:val="22"/>
              </w:rPr>
              <w:t>TC; NV;</w:t>
            </w:r>
          </w:p>
          <w:p w14:paraId="20FC6853" w14:textId="101F3D29" w:rsidR="003D050C" w:rsidRDefault="003D050C" w:rsidP="008467CE">
            <w:pPr>
              <w:pBdr>
                <w:top w:val="dotted" w:sz="4" w:space="0" w:color="FFFFFF"/>
                <w:left w:val="dotted" w:sz="4" w:space="0" w:color="FFFFFF"/>
                <w:bottom w:val="dotted" w:sz="4" w:space="16" w:color="FFFFFF"/>
                <w:right w:val="dotted" w:sz="4" w:space="1" w:color="FFFFFF"/>
              </w:pBdr>
              <w:shd w:val="clear" w:color="auto" w:fill="FFFFFF"/>
              <w:jc w:val="both"/>
              <w:rPr>
                <w:rFonts w:eastAsia="Times New Roman" w:cs="Times New Roman"/>
                <w:sz w:val="22"/>
              </w:rPr>
            </w:pPr>
            <w:r>
              <w:rPr>
                <w:rFonts w:eastAsia="Times New Roman" w:cs="Times New Roman"/>
                <w:sz w:val="22"/>
              </w:rPr>
              <w:t>- B</w:t>
            </w:r>
            <w:r w:rsidRPr="002227FF">
              <w:rPr>
                <w:rFonts w:eastAsia="Times New Roman" w:cs="Times New Roman"/>
                <w:sz w:val="22"/>
              </w:rPr>
              <w:t>GĐ Sở</w:t>
            </w:r>
            <w:r>
              <w:rPr>
                <w:rFonts w:eastAsia="Times New Roman" w:cs="Times New Roman"/>
                <w:sz w:val="22"/>
              </w:rPr>
              <w:t xml:space="preserve"> Du lịch</w:t>
            </w:r>
            <w:r w:rsidRPr="002227FF">
              <w:rPr>
                <w:rFonts w:eastAsia="Times New Roman" w:cs="Times New Roman"/>
                <w:sz w:val="22"/>
              </w:rPr>
              <w:t xml:space="preserve">; </w:t>
            </w:r>
          </w:p>
          <w:p w14:paraId="1979FCA7" w14:textId="3C963E04" w:rsidR="00C93FEF" w:rsidRPr="002227FF" w:rsidRDefault="00C93FEF" w:rsidP="008467CE">
            <w:pPr>
              <w:pBdr>
                <w:top w:val="dotted" w:sz="4" w:space="0" w:color="FFFFFF"/>
                <w:left w:val="dotted" w:sz="4" w:space="0" w:color="FFFFFF"/>
                <w:bottom w:val="dotted" w:sz="4" w:space="16" w:color="FFFFFF"/>
                <w:right w:val="dotted" w:sz="4" w:space="1" w:color="FFFFFF"/>
              </w:pBdr>
              <w:shd w:val="clear" w:color="auto" w:fill="FFFFFF"/>
              <w:jc w:val="both"/>
              <w:rPr>
                <w:rFonts w:eastAsia="Times New Roman" w:cs="Times New Roman"/>
                <w:sz w:val="22"/>
              </w:rPr>
            </w:pPr>
            <w:r>
              <w:rPr>
                <w:rFonts w:eastAsia="Times New Roman" w:cs="Times New Roman"/>
                <w:sz w:val="22"/>
              </w:rPr>
              <w:t>- Cổng TTĐT tỉnh;</w:t>
            </w:r>
          </w:p>
          <w:p w14:paraId="0E3B0A34" w14:textId="604DFDEA" w:rsidR="003D050C" w:rsidRPr="002227FF" w:rsidRDefault="003D050C" w:rsidP="008467CE">
            <w:pPr>
              <w:pBdr>
                <w:top w:val="dotted" w:sz="4" w:space="0" w:color="FFFFFF"/>
                <w:left w:val="dotted" w:sz="4" w:space="0" w:color="FFFFFF"/>
                <w:bottom w:val="dotted" w:sz="4" w:space="16" w:color="FFFFFF"/>
                <w:right w:val="dotted" w:sz="4" w:space="1" w:color="FFFFFF"/>
              </w:pBdr>
              <w:shd w:val="clear" w:color="auto" w:fill="FFFFFF"/>
              <w:jc w:val="both"/>
              <w:rPr>
                <w:rFonts w:eastAsia="Times New Roman" w:cs="Times New Roman"/>
                <w:sz w:val="22"/>
              </w:rPr>
            </w:pPr>
            <w:r w:rsidRPr="002227FF">
              <w:rPr>
                <w:rFonts w:eastAsia="Times New Roman" w:cs="Times New Roman"/>
                <w:sz w:val="22"/>
              </w:rPr>
              <w:t>- Phòng</w:t>
            </w:r>
            <w:r>
              <w:rPr>
                <w:rFonts w:eastAsia="Times New Roman" w:cs="Times New Roman"/>
                <w:sz w:val="22"/>
              </w:rPr>
              <w:t>: QHPTDL;</w:t>
            </w:r>
          </w:p>
          <w:p w14:paraId="0A031C66" w14:textId="6AD5EF1A" w:rsidR="003D64FA" w:rsidRDefault="003D050C" w:rsidP="00FD1142">
            <w:pPr>
              <w:pBdr>
                <w:top w:val="dotted" w:sz="4" w:space="0" w:color="FFFFFF"/>
                <w:left w:val="dotted" w:sz="4" w:space="0" w:color="FFFFFF"/>
                <w:bottom w:val="dotted" w:sz="4" w:space="16" w:color="FFFFFF"/>
                <w:right w:val="dotted" w:sz="4" w:space="1" w:color="FFFFFF"/>
              </w:pBdr>
              <w:shd w:val="clear" w:color="auto" w:fill="FFFFFF"/>
              <w:jc w:val="both"/>
              <w:rPr>
                <w:rFonts w:eastAsia="Times New Roman" w:cs="Times New Roman"/>
                <w:szCs w:val="28"/>
              </w:rPr>
            </w:pPr>
            <w:r w:rsidRPr="002227FF">
              <w:rPr>
                <w:rFonts w:eastAsia="Times New Roman" w:cs="Times New Roman"/>
                <w:sz w:val="22"/>
              </w:rPr>
              <w:t xml:space="preserve">- Lưu: VT, </w:t>
            </w:r>
            <w:r>
              <w:rPr>
                <w:rFonts w:eastAsia="Times New Roman" w:cs="Times New Roman"/>
                <w:sz w:val="22"/>
              </w:rPr>
              <w:t>ckbich</w:t>
            </w:r>
            <w:r w:rsidR="0039128A">
              <w:rPr>
                <w:rFonts w:eastAsia="Times New Roman" w:cs="Times New Roman"/>
                <w:sz w:val="22"/>
              </w:rPr>
              <w:t xml:space="preserve"> “HT”</w:t>
            </w:r>
            <w:r w:rsidR="00C93FEF">
              <w:rPr>
                <w:rFonts w:eastAsia="Times New Roman" w:cs="Times New Roman"/>
                <w:sz w:val="22"/>
              </w:rPr>
              <w:t>.</w:t>
            </w:r>
          </w:p>
        </w:tc>
        <w:tc>
          <w:tcPr>
            <w:tcW w:w="4534" w:type="dxa"/>
          </w:tcPr>
          <w:p w14:paraId="320F3A5B" w14:textId="77777777" w:rsidR="003D050C" w:rsidRDefault="003D050C" w:rsidP="008467CE">
            <w:pPr>
              <w:spacing w:before="60" w:after="60"/>
              <w:jc w:val="center"/>
              <w:rPr>
                <w:rFonts w:eastAsia="Times New Roman" w:cs="Times New Roman"/>
                <w:b/>
                <w:szCs w:val="28"/>
              </w:rPr>
            </w:pPr>
            <w:r w:rsidRPr="00A94309">
              <w:rPr>
                <w:rFonts w:eastAsia="Times New Roman" w:cs="Times New Roman"/>
                <w:b/>
                <w:szCs w:val="28"/>
              </w:rPr>
              <w:t>GIÁM ĐỐC</w:t>
            </w:r>
          </w:p>
          <w:p w14:paraId="31032180" w14:textId="77777777" w:rsidR="0065705F" w:rsidRDefault="0065705F" w:rsidP="008467CE">
            <w:pPr>
              <w:spacing w:before="60" w:after="60"/>
              <w:jc w:val="center"/>
              <w:rPr>
                <w:rFonts w:eastAsia="Times New Roman" w:cs="Times New Roman"/>
                <w:b/>
                <w:szCs w:val="28"/>
              </w:rPr>
            </w:pPr>
          </w:p>
          <w:p w14:paraId="1D9CB05D" w14:textId="77777777" w:rsidR="0065705F" w:rsidRDefault="0065705F" w:rsidP="008467CE">
            <w:pPr>
              <w:spacing w:before="60" w:after="60"/>
              <w:jc w:val="center"/>
              <w:rPr>
                <w:rFonts w:eastAsia="Times New Roman" w:cs="Times New Roman"/>
                <w:b/>
                <w:szCs w:val="28"/>
              </w:rPr>
            </w:pPr>
          </w:p>
          <w:p w14:paraId="25AFE5BB" w14:textId="77777777" w:rsidR="0065705F" w:rsidRDefault="0065705F" w:rsidP="008467CE">
            <w:pPr>
              <w:spacing w:before="60" w:after="60"/>
              <w:jc w:val="center"/>
              <w:rPr>
                <w:rFonts w:eastAsia="Times New Roman" w:cs="Times New Roman"/>
                <w:b/>
                <w:szCs w:val="28"/>
              </w:rPr>
            </w:pPr>
          </w:p>
          <w:p w14:paraId="53F0DFA6" w14:textId="77777777" w:rsidR="0065705F" w:rsidRDefault="0065705F" w:rsidP="008467CE">
            <w:pPr>
              <w:spacing w:before="60" w:after="60"/>
              <w:jc w:val="center"/>
              <w:rPr>
                <w:rFonts w:eastAsia="Times New Roman" w:cs="Times New Roman"/>
                <w:b/>
                <w:szCs w:val="28"/>
              </w:rPr>
            </w:pPr>
          </w:p>
          <w:p w14:paraId="325E00FF" w14:textId="77777777" w:rsidR="0065705F" w:rsidRDefault="0065705F" w:rsidP="008467CE">
            <w:pPr>
              <w:spacing w:before="60" w:after="60"/>
              <w:jc w:val="center"/>
              <w:rPr>
                <w:rFonts w:eastAsia="Times New Roman" w:cs="Times New Roman"/>
                <w:b/>
                <w:szCs w:val="28"/>
              </w:rPr>
            </w:pPr>
          </w:p>
          <w:p w14:paraId="03C2BF85" w14:textId="77777777" w:rsidR="0065705F" w:rsidRDefault="0065705F" w:rsidP="008467CE">
            <w:pPr>
              <w:spacing w:before="60" w:after="60"/>
              <w:jc w:val="center"/>
              <w:rPr>
                <w:rFonts w:eastAsia="Times New Roman" w:cs="Times New Roman"/>
                <w:b/>
                <w:szCs w:val="28"/>
              </w:rPr>
            </w:pPr>
          </w:p>
          <w:p w14:paraId="0B7D3E69" w14:textId="77777777" w:rsidR="0065705F" w:rsidRDefault="0065705F" w:rsidP="008467CE">
            <w:pPr>
              <w:spacing w:before="60" w:after="60"/>
              <w:jc w:val="center"/>
              <w:rPr>
                <w:rFonts w:eastAsia="Times New Roman" w:cs="Times New Roman"/>
                <w:b/>
                <w:szCs w:val="28"/>
              </w:rPr>
            </w:pPr>
          </w:p>
          <w:p w14:paraId="34652EAD" w14:textId="57782905" w:rsidR="0065705F" w:rsidRDefault="0065705F" w:rsidP="008467CE">
            <w:pPr>
              <w:spacing w:before="60" w:after="60"/>
              <w:jc w:val="center"/>
              <w:rPr>
                <w:rFonts w:eastAsia="Times New Roman" w:cs="Times New Roman"/>
                <w:szCs w:val="28"/>
              </w:rPr>
            </w:pPr>
            <w:r>
              <w:rPr>
                <w:rFonts w:eastAsia="Times New Roman" w:cs="Times New Roman"/>
                <w:b/>
                <w:szCs w:val="28"/>
              </w:rPr>
              <w:t>Bùi Quốc Thái</w:t>
            </w:r>
          </w:p>
        </w:tc>
      </w:tr>
    </w:tbl>
    <w:p w14:paraId="5727562A" w14:textId="77777777" w:rsidR="00962DA6" w:rsidRDefault="00962DA6" w:rsidP="003D64FA">
      <w:pPr>
        <w:spacing w:before="120" w:after="0" w:line="276" w:lineRule="auto"/>
        <w:ind w:firstLine="709"/>
        <w:jc w:val="both"/>
        <w:rPr>
          <w:rFonts w:cs="Times New Roman"/>
          <w:b/>
          <w:bCs/>
          <w:color w:val="EE0000"/>
          <w:szCs w:val="28"/>
        </w:rPr>
      </w:pPr>
    </w:p>
    <w:p w14:paraId="6B22C4E8" w14:textId="77777777" w:rsidR="00962DA6" w:rsidRDefault="00962DA6" w:rsidP="003D64FA">
      <w:pPr>
        <w:spacing w:before="120" w:after="0" w:line="276" w:lineRule="auto"/>
        <w:ind w:firstLine="709"/>
        <w:jc w:val="both"/>
        <w:rPr>
          <w:rFonts w:cs="Times New Roman"/>
          <w:b/>
          <w:bCs/>
          <w:color w:val="EE0000"/>
          <w:szCs w:val="28"/>
        </w:rPr>
      </w:pPr>
    </w:p>
    <w:p w14:paraId="156997A1" w14:textId="77777777" w:rsidR="00962DA6" w:rsidRDefault="00962DA6" w:rsidP="003D64FA">
      <w:pPr>
        <w:spacing w:before="120" w:after="0" w:line="276" w:lineRule="auto"/>
        <w:ind w:firstLine="709"/>
        <w:jc w:val="both"/>
        <w:rPr>
          <w:rFonts w:cs="Times New Roman"/>
          <w:b/>
          <w:bCs/>
          <w:color w:val="EE0000"/>
          <w:szCs w:val="28"/>
        </w:rPr>
      </w:pPr>
    </w:p>
    <w:p w14:paraId="5B1938FB" w14:textId="77777777" w:rsidR="00962DA6" w:rsidRDefault="00962DA6" w:rsidP="003D64FA">
      <w:pPr>
        <w:spacing w:before="120" w:after="0" w:line="276" w:lineRule="auto"/>
        <w:ind w:firstLine="709"/>
        <w:jc w:val="both"/>
        <w:rPr>
          <w:rFonts w:cs="Times New Roman"/>
          <w:b/>
          <w:bCs/>
          <w:color w:val="EE0000"/>
          <w:szCs w:val="28"/>
        </w:rPr>
      </w:pPr>
    </w:p>
    <w:p w14:paraId="68BBB922" w14:textId="77777777" w:rsidR="00962DA6" w:rsidRDefault="00962DA6" w:rsidP="003D64FA">
      <w:pPr>
        <w:spacing w:before="120" w:after="0" w:line="276" w:lineRule="auto"/>
        <w:ind w:firstLine="709"/>
        <w:jc w:val="both"/>
        <w:rPr>
          <w:rFonts w:cs="Times New Roman"/>
          <w:b/>
          <w:bCs/>
          <w:color w:val="EE0000"/>
          <w:szCs w:val="28"/>
        </w:rPr>
      </w:pPr>
    </w:p>
    <w:p w14:paraId="7610C25D" w14:textId="77777777" w:rsidR="00962DA6" w:rsidRDefault="00962DA6" w:rsidP="003D64FA">
      <w:pPr>
        <w:spacing w:before="120" w:after="0" w:line="276" w:lineRule="auto"/>
        <w:ind w:firstLine="709"/>
        <w:jc w:val="both"/>
        <w:rPr>
          <w:rFonts w:cs="Times New Roman"/>
          <w:b/>
          <w:bCs/>
          <w:color w:val="EE0000"/>
          <w:szCs w:val="28"/>
        </w:rPr>
      </w:pPr>
    </w:p>
    <w:p w14:paraId="438D2405" w14:textId="77777777" w:rsidR="00962DA6" w:rsidRDefault="00962DA6" w:rsidP="003D64FA">
      <w:pPr>
        <w:spacing w:before="120" w:after="0" w:line="276" w:lineRule="auto"/>
        <w:ind w:firstLine="709"/>
        <w:jc w:val="both"/>
        <w:rPr>
          <w:rFonts w:cs="Times New Roman"/>
          <w:b/>
          <w:bCs/>
          <w:color w:val="EE0000"/>
          <w:szCs w:val="28"/>
        </w:rPr>
      </w:pPr>
    </w:p>
    <w:p w14:paraId="0CFE1A09" w14:textId="77777777" w:rsidR="00962DA6" w:rsidRDefault="00962DA6" w:rsidP="003D64FA">
      <w:pPr>
        <w:spacing w:before="120" w:after="0" w:line="276" w:lineRule="auto"/>
        <w:ind w:firstLine="709"/>
        <w:jc w:val="both"/>
        <w:rPr>
          <w:rFonts w:cs="Times New Roman"/>
          <w:b/>
          <w:bCs/>
          <w:color w:val="EE0000"/>
          <w:szCs w:val="28"/>
        </w:rPr>
      </w:pPr>
    </w:p>
    <w:p w14:paraId="374D3C3C" w14:textId="77777777" w:rsidR="00962DA6" w:rsidRDefault="00962DA6" w:rsidP="003D64FA">
      <w:pPr>
        <w:spacing w:before="120" w:after="0" w:line="276" w:lineRule="auto"/>
        <w:ind w:firstLine="709"/>
        <w:jc w:val="both"/>
        <w:rPr>
          <w:rFonts w:cs="Times New Roman"/>
          <w:b/>
          <w:bCs/>
          <w:color w:val="EE0000"/>
          <w:szCs w:val="28"/>
        </w:rPr>
      </w:pPr>
    </w:p>
    <w:p w14:paraId="60D26538" w14:textId="77777777" w:rsidR="00962DA6" w:rsidRDefault="00962DA6" w:rsidP="003D64FA">
      <w:pPr>
        <w:spacing w:before="120" w:after="0" w:line="276" w:lineRule="auto"/>
        <w:ind w:firstLine="709"/>
        <w:jc w:val="both"/>
        <w:rPr>
          <w:rFonts w:cs="Times New Roman"/>
          <w:b/>
          <w:bCs/>
          <w:color w:val="EE0000"/>
          <w:szCs w:val="28"/>
        </w:rPr>
      </w:pPr>
    </w:p>
    <w:p w14:paraId="4F821B92" w14:textId="77777777" w:rsidR="00962DA6" w:rsidRDefault="00962DA6" w:rsidP="003D64FA">
      <w:pPr>
        <w:spacing w:before="120" w:after="0" w:line="276" w:lineRule="auto"/>
        <w:ind w:firstLine="709"/>
        <w:jc w:val="both"/>
        <w:rPr>
          <w:rFonts w:cs="Times New Roman"/>
          <w:b/>
          <w:bCs/>
          <w:color w:val="EE0000"/>
          <w:szCs w:val="28"/>
        </w:rPr>
      </w:pPr>
    </w:p>
    <w:p w14:paraId="3FD19627" w14:textId="77777777" w:rsidR="00962DA6" w:rsidRDefault="00962DA6" w:rsidP="003D64FA">
      <w:pPr>
        <w:spacing w:before="120" w:after="0" w:line="276" w:lineRule="auto"/>
        <w:ind w:firstLine="709"/>
        <w:jc w:val="both"/>
        <w:rPr>
          <w:rFonts w:cs="Times New Roman"/>
          <w:b/>
          <w:bCs/>
          <w:color w:val="EE0000"/>
          <w:szCs w:val="28"/>
        </w:rPr>
      </w:pPr>
    </w:p>
    <w:p w14:paraId="7900A95A" w14:textId="77777777" w:rsidR="00962DA6" w:rsidRDefault="00962DA6" w:rsidP="003D64FA">
      <w:pPr>
        <w:spacing w:before="120" w:after="0" w:line="276" w:lineRule="auto"/>
        <w:ind w:firstLine="709"/>
        <w:jc w:val="both"/>
        <w:rPr>
          <w:rFonts w:cs="Times New Roman"/>
          <w:b/>
          <w:bCs/>
          <w:color w:val="EE0000"/>
          <w:szCs w:val="28"/>
        </w:rPr>
      </w:pPr>
    </w:p>
    <w:p w14:paraId="7657F38B" w14:textId="77777777" w:rsidR="00962DA6" w:rsidRDefault="00962DA6" w:rsidP="003D64FA">
      <w:pPr>
        <w:spacing w:before="120" w:after="0" w:line="276" w:lineRule="auto"/>
        <w:ind w:firstLine="709"/>
        <w:jc w:val="both"/>
        <w:rPr>
          <w:rFonts w:cs="Times New Roman"/>
          <w:b/>
          <w:bCs/>
          <w:color w:val="EE0000"/>
          <w:szCs w:val="28"/>
        </w:rPr>
      </w:pPr>
    </w:p>
    <w:p w14:paraId="22AC105C" w14:textId="77777777" w:rsidR="00962DA6" w:rsidRDefault="00962DA6" w:rsidP="003D64FA">
      <w:pPr>
        <w:spacing w:before="120" w:after="0" w:line="276" w:lineRule="auto"/>
        <w:ind w:firstLine="709"/>
        <w:jc w:val="both"/>
        <w:rPr>
          <w:rFonts w:cs="Times New Roman"/>
          <w:b/>
          <w:bCs/>
          <w:color w:val="EE0000"/>
          <w:szCs w:val="28"/>
        </w:rPr>
      </w:pPr>
    </w:p>
    <w:p w14:paraId="15B6E75B" w14:textId="77777777" w:rsidR="00962DA6" w:rsidRDefault="00962DA6" w:rsidP="003D64FA">
      <w:pPr>
        <w:spacing w:before="120" w:after="0" w:line="276" w:lineRule="auto"/>
        <w:ind w:firstLine="709"/>
        <w:jc w:val="both"/>
        <w:rPr>
          <w:rFonts w:cs="Times New Roman"/>
          <w:b/>
          <w:bCs/>
          <w:color w:val="EE0000"/>
          <w:szCs w:val="28"/>
        </w:rPr>
      </w:pPr>
    </w:p>
    <w:p w14:paraId="4B9CCAEE" w14:textId="77777777" w:rsidR="00962DA6" w:rsidRDefault="00962DA6" w:rsidP="003D64FA">
      <w:pPr>
        <w:spacing w:before="120" w:after="0" w:line="276" w:lineRule="auto"/>
        <w:ind w:firstLine="709"/>
        <w:jc w:val="both"/>
        <w:rPr>
          <w:rFonts w:cs="Times New Roman"/>
          <w:b/>
          <w:bCs/>
          <w:color w:val="EE0000"/>
          <w:szCs w:val="28"/>
        </w:rPr>
      </w:pPr>
    </w:p>
    <w:p w14:paraId="2F403E6F" w14:textId="77777777" w:rsidR="003D050C" w:rsidRPr="009A41BA" w:rsidRDefault="003D050C" w:rsidP="003D050C">
      <w:pPr>
        <w:ind w:firstLine="567"/>
        <w:jc w:val="both"/>
      </w:pPr>
    </w:p>
    <w:sectPr w:rsidR="003D050C" w:rsidRPr="009A41BA" w:rsidSect="003C221A">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CAD03" w14:textId="77777777" w:rsidR="00C46777" w:rsidRDefault="00C46777" w:rsidP="003C221A">
      <w:pPr>
        <w:spacing w:after="0" w:line="240" w:lineRule="auto"/>
      </w:pPr>
      <w:r>
        <w:separator/>
      </w:r>
    </w:p>
  </w:endnote>
  <w:endnote w:type="continuationSeparator" w:id="0">
    <w:p w14:paraId="38B90942" w14:textId="77777777" w:rsidR="00C46777" w:rsidRDefault="00C46777" w:rsidP="003C2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6DE7" w14:textId="77777777" w:rsidR="00C46777" w:rsidRDefault="00C46777" w:rsidP="003C221A">
      <w:pPr>
        <w:spacing w:after="0" w:line="240" w:lineRule="auto"/>
      </w:pPr>
      <w:r>
        <w:separator/>
      </w:r>
    </w:p>
  </w:footnote>
  <w:footnote w:type="continuationSeparator" w:id="0">
    <w:p w14:paraId="3DB7B987" w14:textId="77777777" w:rsidR="00C46777" w:rsidRDefault="00C46777" w:rsidP="003C2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611552"/>
      <w:docPartObj>
        <w:docPartGallery w:val="Page Numbers (Top of Page)"/>
        <w:docPartUnique/>
      </w:docPartObj>
    </w:sdtPr>
    <w:sdtEndPr>
      <w:rPr>
        <w:noProof/>
      </w:rPr>
    </w:sdtEndPr>
    <w:sdtContent>
      <w:p w14:paraId="29060CB2" w14:textId="48BCEDBB" w:rsidR="003C221A" w:rsidRDefault="003C221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FC96848" w14:textId="77777777" w:rsidR="003C221A" w:rsidRDefault="003C2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C1A"/>
    <w:multiLevelType w:val="multilevel"/>
    <w:tmpl w:val="70D4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F2F0A"/>
    <w:multiLevelType w:val="multilevel"/>
    <w:tmpl w:val="8556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74752"/>
    <w:multiLevelType w:val="hybridMultilevel"/>
    <w:tmpl w:val="B9B4B13C"/>
    <w:lvl w:ilvl="0" w:tplc="FCF87BA2">
      <w:start w:val="1"/>
      <w:numFmt w:val="bullet"/>
      <w:lvlText w:val=""/>
      <w:lvlJc w:val="left"/>
      <w:pPr>
        <w:tabs>
          <w:tab w:val="num" w:pos="720"/>
        </w:tabs>
        <w:ind w:left="720" w:hanging="360"/>
      </w:pPr>
      <w:rPr>
        <w:rFonts w:ascii="Symbol" w:hAnsi="Symbol" w:hint="default"/>
        <w:sz w:val="20"/>
      </w:rPr>
    </w:lvl>
    <w:lvl w:ilvl="1" w:tplc="77184EC4">
      <w:start w:val="1"/>
      <w:numFmt w:val="decimal"/>
      <w:lvlText w:val="%2."/>
      <w:lvlJc w:val="left"/>
      <w:pPr>
        <w:tabs>
          <w:tab w:val="num" w:pos="1440"/>
        </w:tabs>
        <w:ind w:left="1440" w:hanging="360"/>
      </w:pPr>
    </w:lvl>
    <w:lvl w:ilvl="2" w:tplc="46826E26" w:tentative="1">
      <w:start w:val="1"/>
      <w:numFmt w:val="bullet"/>
      <w:lvlText w:val=""/>
      <w:lvlJc w:val="left"/>
      <w:pPr>
        <w:tabs>
          <w:tab w:val="num" w:pos="2160"/>
        </w:tabs>
        <w:ind w:left="2160" w:hanging="360"/>
      </w:pPr>
      <w:rPr>
        <w:rFonts w:ascii="Wingdings" w:hAnsi="Wingdings" w:hint="default"/>
        <w:sz w:val="20"/>
      </w:rPr>
    </w:lvl>
    <w:lvl w:ilvl="3" w:tplc="3006A51E" w:tentative="1">
      <w:start w:val="1"/>
      <w:numFmt w:val="bullet"/>
      <w:lvlText w:val=""/>
      <w:lvlJc w:val="left"/>
      <w:pPr>
        <w:tabs>
          <w:tab w:val="num" w:pos="2880"/>
        </w:tabs>
        <w:ind w:left="2880" w:hanging="360"/>
      </w:pPr>
      <w:rPr>
        <w:rFonts w:ascii="Wingdings" w:hAnsi="Wingdings" w:hint="default"/>
        <w:sz w:val="20"/>
      </w:rPr>
    </w:lvl>
    <w:lvl w:ilvl="4" w:tplc="0EE6D226" w:tentative="1">
      <w:start w:val="1"/>
      <w:numFmt w:val="bullet"/>
      <w:lvlText w:val=""/>
      <w:lvlJc w:val="left"/>
      <w:pPr>
        <w:tabs>
          <w:tab w:val="num" w:pos="3600"/>
        </w:tabs>
        <w:ind w:left="3600" w:hanging="360"/>
      </w:pPr>
      <w:rPr>
        <w:rFonts w:ascii="Wingdings" w:hAnsi="Wingdings" w:hint="default"/>
        <w:sz w:val="20"/>
      </w:rPr>
    </w:lvl>
    <w:lvl w:ilvl="5" w:tplc="994A3D56" w:tentative="1">
      <w:start w:val="1"/>
      <w:numFmt w:val="bullet"/>
      <w:lvlText w:val=""/>
      <w:lvlJc w:val="left"/>
      <w:pPr>
        <w:tabs>
          <w:tab w:val="num" w:pos="4320"/>
        </w:tabs>
        <w:ind w:left="4320" w:hanging="360"/>
      </w:pPr>
      <w:rPr>
        <w:rFonts w:ascii="Wingdings" w:hAnsi="Wingdings" w:hint="default"/>
        <w:sz w:val="20"/>
      </w:rPr>
    </w:lvl>
    <w:lvl w:ilvl="6" w:tplc="9F4EE95E" w:tentative="1">
      <w:start w:val="1"/>
      <w:numFmt w:val="bullet"/>
      <w:lvlText w:val=""/>
      <w:lvlJc w:val="left"/>
      <w:pPr>
        <w:tabs>
          <w:tab w:val="num" w:pos="5040"/>
        </w:tabs>
        <w:ind w:left="5040" w:hanging="360"/>
      </w:pPr>
      <w:rPr>
        <w:rFonts w:ascii="Wingdings" w:hAnsi="Wingdings" w:hint="default"/>
        <w:sz w:val="20"/>
      </w:rPr>
    </w:lvl>
    <w:lvl w:ilvl="7" w:tplc="424A9AFE" w:tentative="1">
      <w:start w:val="1"/>
      <w:numFmt w:val="bullet"/>
      <w:lvlText w:val=""/>
      <w:lvlJc w:val="left"/>
      <w:pPr>
        <w:tabs>
          <w:tab w:val="num" w:pos="5760"/>
        </w:tabs>
        <w:ind w:left="5760" w:hanging="360"/>
      </w:pPr>
      <w:rPr>
        <w:rFonts w:ascii="Wingdings" w:hAnsi="Wingdings" w:hint="default"/>
        <w:sz w:val="20"/>
      </w:rPr>
    </w:lvl>
    <w:lvl w:ilvl="8" w:tplc="9644149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E433F"/>
    <w:multiLevelType w:val="multilevel"/>
    <w:tmpl w:val="2378F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23F51"/>
    <w:multiLevelType w:val="multilevel"/>
    <w:tmpl w:val="7CF8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D0A55"/>
    <w:multiLevelType w:val="multilevel"/>
    <w:tmpl w:val="391A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B2F9E"/>
    <w:multiLevelType w:val="multilevel"/>
    <w:tmpl w:val="0468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932D73"/>
    <w:multiLevelType w:val="multilevel"/>
    <w:tmpl w:val="9466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87891"/>
    <w:multiLevelType w:val="multilevel"/>
    <w:tmpl w:val="68B4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80BCB"/>
    <w:multiLevelType w:val="multilevel"/>
    <w:tmpl w:val="41E6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673413"/>
    <w:multiLevelType w:val="multilevel"/>
    <w:tmpl w:val="FA6C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177F12"/>
    <w:multiLevelType w:val="multilevel"/>
    <w:tmpl w:val="6DFA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891869"/>
    <w:multiLevelType w:val="multilevel"/>
    <w:tmpl w:val="38E6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DC2337"/>
    <w:multiLevelType w:val="multilevel"/>
    <w:tmpl w:val="4648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135891"/>
    <w:multiLevelType w:val="multilevel"/>
    <w:tmpl w:val="F324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233348"/>
    <w:multiLevelType w:val="multilevel"/>
    <w:tmpl w:val="20D6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076AC1"/>
    <w:multiLevelType w:val="multilevel"/>
    <w:tmpl w:val="8294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7A4BF6"/>
    <w:multiLevelType w:val="multilevel"/>
    <w:tmpl w:val="DB54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BB2629"/>
    <w:multiLevelType w:val="multilevel"/>
    <w:tmpl w:val="7CE0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A17FE"/>
    <w:multiLevelType w:val="multilevel"/>
    <w:tmpl w:val="616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5A3520"/>
    <w:multiLevelType w:val="multilevel"/>
    <w:tmpl w:val="B7C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F84FEA"/>
    <w:multiLevelType w:val="multilevel"/>
    <w:tmpl w:val="F3804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346DE"/>
    <w:multiLevelType w:val="multilevel"/>
    <w:tmpl w:val="CF0C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1104F5"/>
    <w:multiLevelType w:val="multilevel"/>
    <w:tmpl w:val="AB06B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BB29B4"/>
    <w:multiLevelType w:val="multilevel"/>
    <w:tmpl w:val="54D83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FF14C8"/>
    <w:multiLevelType w:val="multilevel"/>
    <w:tmpl w:val="BF12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C57C8B"/>
    <w:multiLevelType w:val="multilevel"/>
    <w:tmpl w:val="5E3C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164414"/>
    <w:multiLevelType w:val="multilevel"/>
    <w:tmpl w:val="E222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6B31CD"/>
    <w:multiLevelType w:val="multilevel"/>
    <w:tmpl w:val="7F86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17618A"/>
    <w:multiLevelType w:val="multilevel"/>
    <w:tmpl w:val="5CE4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57C08"/>
    <w:multiLevelType w:val="multilevel"/>
    <w:tmpl w:val="05087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394F21"/>
    <w:multiLevelType w:val="multilevel"/>
    <w:tmpl w:val="E708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00CCD"/>
    <w:multiLevelType w:val="multilevel"/>
    <w:tmpl w:val="9A703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EC4E75"/>
    <w:multiLevelType w:val="multilevel"/>
    <w:tmpl w:val="6438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16E80"/>
    <w:multiLevelType w:val="multilevel"/>
    <w:tmpl w:val="C97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A67C58"/>
    <w:multiLevelType w:val="multilevel"/>
    <w:tmpl w:val="021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010B4"/>
    <w:multiLevelType w:val="multilevel"/>
    <w:tmpl w:val="E710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9069F9"/>
    <w:multiLevelType w:val="multilevel"/>
    <w:tmpl w:val="846A46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72B138EB"/>
    <w:multiLevelType w:val="multilevel"/>
    <w:tmpl w:val="BB1E003E"/>
    <w:lvl w:ilvl="0">
      <w:start w:val="1"/>
      <w:numFmt w:val="decimal"/>
      <w:lvlText w:val="%1."/>
      <w:lvlJc w:val="left"/>
      <w:pPr>
        <w:tabs>
          <w:tab w:val="num" w:pos="1070"/>
        </w:tabs>
        <w:ind w:left="1070" w:hanging="360"/>
      </w:pPr>
    </w:lvl>
    <w:lvl w:ilvl="1">
      <w:start w:val="1"/>
      <w:numFmt w:val="bullet"/>
      <w:lvlText w:val="o"/>
      <w:lvlJc w:val="left"/>
      <w:pPr>
        <w:tabs>
          <w:tab w:val="num" w:pos="1790"/>
        </w:tabs>
        <w:ind w:left="1790" w:hanging="360"/>
      </w:pPr>
      <w:rPr>
        <w:rFonts w:ascii="Courier New" w:hAnsi="Courier New" w:hint="default"/>
        <w:sz w:val="20"/>
      </w:r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39" w15:restartNumberingAfterBreak="0">
    <w:nsid w:val="72F04055"/>
    <w:multiLevelType w:val="multilevel"/>
    <w:tmpl w:val="9DB82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02F59"/>
    <w:multiLevelType w:val="multilevel"/>
    <w:tmpl w:val="279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C4CA1"/>
    <w:multiLevelType w:val="multilevel"/>
    <w:tmpl w:val="0166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B25BC8"/>
    <w:multiLevelType w:val="multilevel"/>
    <w:tmpl w:val="B0DC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41C9F"/>
    <w:multiLevelType w:val="multilevel"/>
    <w:tmpl w:val="73E4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7"/>
  </w:num>
  <w:num w:numId="3">
    <w:abstractNumId w:val="22"/>
  </w:num>
  <w:num w:numId="4">
    <w:abstractNumId w:val="4"/>
  </w:num>
  <w:num w:numId="5">
    <w:abstractNumId w:val="25"/>
  </w:num>
  <w:num w:numId="6">
    <w:abstractNumId w:val="11"/>
  </w:num>
  <w:num w:numId="7">
    <w:abstractNumId w:val="43"/>
  </w:num>
  <w:num w:numId="8">
    <w:abstractNumId w:val="6"/>
  </w:num>
  <w:num w:numId="9">
    <w:abstractNumId w:val="10"/>
  </w:num>
  <w:num w:numId="10">
    <w:abstractNumId w:val="8"/>
  </w:num>
  <w:num w:numId="11">
    <w:abstractNumId w:val="28"/>
  </w:num>
  <w:num w:numId="12">
    <w:abstractNumId w:val="14"/>
  </w:num>
  <w:num w:numId="13">
    <w:abstractNumId w:val="41"/>
  </w:num>
  <w:num w:numId="14">
    <w:abstractNumId w:val="24"/>
  </w:num>
  <w:num w:numId="15">
    <w:abstractNumId w:val="40"/>
  </w:num>
  <w:num w:numId="16">
    <w:abstractNumId w:val="21"/>
  </w:num>
  <w:num w:numId="17">
    <w:abstractNumId w:val="3"/>
  </w:num>
  <w:num w:numId="18">
    <w:abstractNumId w:val="2"/>
  </w:num>
  <w:num w:numId="19">
    <w:abstractNumId w:val="7"/>
  </w:num>
  <w:num w:numId="20">
    <w:abstractNumId w:val="32"/>
  </w:num>
  <w:num w:numId="21">
    <w:abstractNumId w:val="31"/>
  </w:num>
  <w:num w:numId="22">
    <w:abstractNumId w:val="5"/>
  </w:num>
  <w:num w:numId="23">
    <w:abstractNumId w:val="37"/>
  </w:num>
  <w:num w:numId="24">
    <w:abstractNumId w:val="29"/>
  </w:num>
  <w:num w:numId="25">
    <w:abstractNumId w:val="20"/>
  </w:num>
  <w:num w:numId="26">
    <w:abstractNumId w:val="35"/>
  </w:num>
  <w:num w:numId="27">
    <w:abstractNumId w:val="33"/>
  </w:num>
  <w:num w:numId="28">
    <w:abstractNumId w:val="1"/>
  </w:num>
  <w:num w:numId="29">
    <w:abstractNumId w:val="0"/>
  </w:num>
  <w:num w:numId="30">
    <w:abstractNumId w:val="13"/>
  </w:num>
  <w:num w:numId="31">
    <w:abstractNumId w:val="39"/>
  </w:num>
  <w:num w:numId="32">
    <w:abstractNumId w:val="38"/>
  </w:num>
  <w:num w:numId="33">
    <w:abstractNumId w:val="15"/>
  </w:num>
  <w:num w:numId="34">
    <w:abstractNumId w:val="42"/>
  </w:num>
  <w:num w:numId="35">
    <w:abstractNumId w:val="23"/>
  </w:num>
  <w:num w:numId="36">
    <w:abstractNumId w:val="30"/>
  </w:num>
  <w:num w:numId="37">
    <w:abstractNumId w:val="18"/>
  </w:num>
  <w:num w:numId="38">
    <w:abstractNumId w:val="36"/>
  </w:num>
  <w:num w:numId="39">
    <w:abstractNumId w:val="16"/>
  </w:num>
  <w:num w:numId="40">
    <w:abstractNumId w:val="34"/>
  </w:num>
  <w:num w:numId="41">
    <w:abstractNumId w:val="26"/>
  </w:num>
  <w:num w:numId="42">
    <w:abstractNumId w:val="17"/>
  </w:num>
  <w:num w:numId="43">
    <w:abstractNumId w:val="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49"/>
    <w:rsid w:val="0000282D"/>
    <w:rsid w:val="00037C77"/>
    <w:rsid w:val="00037FE4"/>
    <w:rsid w:val="000561EB"/>
    <w:rsid w:val="00067750"/>
    <w:rsid w:val="000875CD"/>
    <w:rsid w:val="000C2A07"/>
    <w:rsid w:val="000D0B6E"/>
    <w:rsid w:val="00101DFF"/>
    <w:rsid w:val="00114030"/>
    <w:rsid w:val="00143289"/>
    <w:rsid w:val="0018004E"/>
    <w:rsid w:val="00191836"/>
    <w:rsid w:val="001D2C35"/>
    <w:rsid w:val="001D5C9D"/>
    <w:rsid w:val="001F4152"/>
    <w:rsid w:val="00215655"/>
    <w:rsid w:val="00231F64"/>
    <w:rsid w:val="0023565D"/>
    <w:rsid w:val="00241937"/>
    <w:rsid w:val="00243D30"/>
    <w:rsid w:val="00250D06"/>
    <w:rsid w:val="002761CC"/>
    <w:rsid w:val="002D000B"/>
    <w:rsid w:val="00350228"/>
    <w:rsid w:val="00364EF5"/>
    <w:rsid w:val="00373063"/>
    <w:rsid w:val="003744AA"/>
    <w:rsid w:val="0039128A"/>
    <w:rsid w:val="0039740E"/>
    <w:rsid w:val="003A1677"/>
    <w:rsid w:val="003C02BC"/>
    <w:rsid w:val="003C221A"/>
    <w:rsid w:val="003C22DB"/>
    <w:rsid w:val="003D050C"/>
    <w:rsid w:val="003D64FA"/>
    <w:rsid w:val="003E62AF"/>
    <w:rsid w:val="003F0448"/>
    <w:rsid w:val="00475307"/>
    <w:rsid w:val="00480FC7"/>
    <w:rsid w:val="005358A5"/>
    <w:rsid w:val="005501CB"/>
    <w:rsid w:val="00585073"/>
    <w:rsid w:val="00590E29"/>
    <w:rsid w:val="005A1E2B"/>
    <w:rsid w:val="005E65A6"/>
    <w:rsid w:val="006548F3"/>
    <w:rsid w:val="0065705F"/>
    <w:rsid w:val="006923FC"/>
    <w:rsid w:val="006949CC"/>
    <w:rsid w:val="006B6BE5"/>
    <w:rsid w:val="006E1CD7"/>
    <w:rsid w:val="0070749C"/>
    <w:rsid w:val="007155EC"/>
    <w:rsid w:val="007B0B1E"/>
    <w:rsid w:val="007B39F7"/>
    <w:rsid w:val="00864A4A"/>
    <w:rsid w:val="008665B3"/>
    <w:rsid w:val="00880F07"/>
    <w:rsid w:val="008F2DC0"/>
    <w:rsid w:val="008F7273"/>
    <w:rsid w:val="00962DA6"/>
    <w:rsid w:val="009A41BA"/>
    <w:rsid w:val="009D3AE0"/>
    <w:rsid w:val="00A0565C"/>
    <w:rsid w:val="00A34506"/>
    <w:rsid w:val="00A425C9"/>
    <w:rsid w:val="00A430F7"/>
    <w:rsid w:val="00A45BD0"/>
    <w:rsid w:val="00A508B2"/>
    <w:rsid w:val="00A73C18"/>
    <w:rsid w:val="00A74C79"/>
    <w:rsid w:val="00AA6EBC"/>
    <w:rsid w:val="00AC0A3C"/>
    <w:rsid w:val="00AE7E42"/>
    <w:rsid w:val="00B11F5F"/>
    <w:rsid w:val="00B467D2"/>
    <w:rsid w:val="00B67D9E"/>
    <w:rsid w:val="00B70B55"/>
    <w:rsid w:val="00B95C67"/>
    <w:rsid w:val="00BB6663"/>
    <w:rsid w:val="00BC5971"/>
    <w:rsid w:val="00C25F98"/>
    <w:rsid w:val="00C46777"/>
    <w:rsid w:val="00C510CE"/>
    <w:rsid w:val="00C54ABC"/>
    <w:rsid w:val="00C905C7"/>
    <w:rsid w:val="00C93FEF"/>
    <w:rsid w:val="00CB0C64"/>
    <w:rsid w:val="00CC0AC8"/>
    <w:rsid w:val="00CC67E5"/>
    <w:rsid w:val="00CC6C4C"/>
    <w:rsid w:val="00CE0AB3"/>
    <w:rsid w:val="00D33389"/>
    <w:rsid w:val="00D416FE"/>
    <w:rsid w:val="00D73837"/>
    <w:rsid w:val="00D74576"/>
    <w:rsid w:val="00D75B52"/>
    <w:rsid w:val="00D807B7"/>
    <w:rsid w:val="00DB5361"/>
    <w:rsid w:val="00DD7A53"/>
    <w:rsid w:val="00DF1288"/>
    <w:rsid w:val="00E81F44"/>
    <w:rsid w:val="00E94757"/>
    <w:rsid w:val="00E96C49"/>
    <w:rsid w:val="00F47171"/>
    <w:rsid w:val="00F542CC"/>
    <w:rsid w:val="00F564D8"/>
    <w:rsid w:val="00FD1142"/>
    <w:rsid w:val="00FD7716"/>
    <w:rsid w:val="00FF07F2"/>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90390"/>
  <w15:chartTrackingRefBased/>
  <w15:docId w15:val="{40A402D8-AA21-41C0-ABB0-00301435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C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C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C4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96C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6C4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96C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C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C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C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C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C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C4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96C4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96C4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96C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96C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96C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96C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96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C4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96C4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96C49"/>
    <w:pPr>
      <w:spacing w:before="160"/>
      <w:jc w:val="center"/>
    </w:pPr>
    <w:rPr>
      <w:i/>
      <w:iCs/>
      <w:color w:val="404040" w:themeColor="text1" w:themeTint="BF"/>
    </w:rPr>
  </w:style>
  <w:style w:type="character" w:customStyle="1" w:styleId="QuoteChar">
    <w:name w:val="Quote Char"/>
    <w:basedOn w:val="DefaultParagraphFont"/>
    <w:link w:val="Quote"/>
    <w:uiPriority w:val="29"/>
    <w:rsid w:val="00E96C49"/>
    <w:rPr>
      <w:i/>
      <w:iCs/>
      <w:color w:val="404040" w:themeColor="text1" w:themeTint="BF"/>
    </w:rPr>
  </w:style>
  <w:style w:type="paragraph" w:styleId="ListParagraph">
    <w:name w:val="List Paragraph"/>
    <w:basedOn w:val="Normal"/>
    <w:uiPriority w:val="34"/>
    <w:qFormat/>
    <w:rsid w:val="00E96C49"/>
    <w:pPr>
      <w:ind w:left="720"/>
      <w:contextualSpacing/>
    </w:pPr>
  </w:style>
  <w:style w:type="character" w:styleId="IntenseEmphasis">
    <w:name w:val="Intense Emphasis"/>
    <w:basedOn w:val="DefaultParagraphFont"/>
    <w:uiPriority w:val="21"/>
    <w:qFormat/>
    <w:rsid w:val="00E96C49"/>
    <w:rPr>
      <w:i/>
      <w:iCs/>
      <w:color w:val="2F5496" w:themeColor="accent1" w:themeShade="BF"/>
    </w:rPr>
  </w:style>
  <w:style w:type="paragraph" w:styleId="IntenseQuote">
    <w:name w:val="Intense Quote"/>
    <w:basedOn w:val="Normal"/>
    <w:next w:val="Normal"/>
    <w:link w:val="IntenseQuoteChar"/>
    <w:uiPriority w:val="30"/>
    <w:qFormat/>
    <w:rsid w:val="00E96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C49"/>
    <w:rPr>
      <w:i/>
      <w:iCs/>
      <w:color w:val="2F5496" w:themeColor="accent1" w:themeShade="BF"/>
    </w:rPr>
  </w:style>
  <w:style w:type="character" w:styleId="IntenseReference">
    <w:name w:val="Intense Reference"/>
    <w:basedOn w:val="DefaultParagraphFont"/>
    <w:uiPriority w:val="32"/>
    <w:qFormat/>
    <w:rsid w:val="00E96C49"/>
    <w:rPr>
      <w:b/>
      <w:bCs/>
      <w:smallCaps/>
      <w:color w:val="2F5496" w:themeColor="accent1" w:themeShade="BF"/>
      <w:spacing w:val="5"/>
    </w:rPr>
  </w:style>
  <w:style w:type="paragraph" w:styleId="NormalWeb">
    <w:name w:val="Normal (Web)"/>
    <w:basedOn w:val="Normal"/>
    <w:uiPriority w:val="99"/>
    <w:semiHidden/>
    <w:unhideWhenUsed/>
    <w:rsid w:val="00350228"/>
    <w:pPr>
      <w:spacing w:before="100" w:beforeAutospacing="1" w:after="100" w:afterAutospacing="1" w:line="240" w:lineRule="auto"/>
    </w:pPr>
    <w:rPr>
      <w:rFonts w:eastAsia="Times New Roman" w:cs="Times New Roman"/>
      <w:kern w:val="0"/>
      <w:sz w:val="24"/>
      <w:szCs w:val="24"/>
      <w14:ligatures w14:val="none"/>
    </w:rPr>
  </w:style>
  <w:style w:type="paragraph" w:styleId="Header">
    <w:name w:val="header"/>
    <w:basedOn w:val="Normal"/>
    <w:link w:val="HeaderChar"/>
    <w:uiPriority w:val="99"/>
    <w:unhideWhenUsed/>
    <w:rsid w:val="003C2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21A"/>
  </w:style>
  <w:style w:type="paragraph" w:styleId="Footer">
    <w:name w:val="footer"/>
    <w:basedOn w:val="Normal"/>
    <w:link w:val="FooterChar"/>
    <w:uiPriority w:val="99"/>
    <w:unhideWhenUsed/>
    <w:rsid w:val="003C2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21A"/>
  </w:style>
  <w:style w:type="table" w:styleId="TableGrid">
    <w:name w:val="Table Grid"/>
    <w:basedOn w:val="TableNormal"/>
    <w:uiPriority w:val="39"/>
    <w:rsid w:val="003D05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00">
    <w:name w:val="citation-200"/>
    <w:basedOn w:val="DefaultParagraphFont"/>
    <w:rsid w:val="00037C77"/>
  </w:style>
  <w:style w:type="character" w:customStyle="1" w:styleId="citation-198">
    <w:name w:val="citation-198"/>
    <w:basedOn w:val="DefaultParagraphFont"/>
    <w:rsid w:val="00037C77"/>
  </w:style>
  <w:style w:type="character" w:customStyle="1" w:styleId="citation-182">
    <w:name w:val="citation-182"/>
    <w:basedOn w:val="DefaultParagraphFont"/>
    <w:rsid w:val="0047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18529-D90D-4168-B2BA-6940261F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VPUBND</dc:creator>
  <cp:keywords/>
  <dc:description/>
  <cp:lastModifiedBy>Admin</cp:lastModifiedBy>
  <cp:revision>31</cp:revision>
  <cp:lastPrinted>2026-02-09T09:04:00Z</cp:lastPrinted>
  <dcterms:created xsi:type="dcterms:W3CDTF">2026-03-20T03:52:00Z</dcterms:created>
  <dcterms:modified xsi:type="dcterms:W3CDTF">2026-04-03T10:25:00Z</dcterms:modified>
</cp:coreProperties>
</file>