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6" w:type="dxa"/>
        <w:tblLook w:val="04A0" w:firstRow="1" w:lastRow="0" w:firstColumn="1" w:lastColumn="0" w:noHBand="0" w:noVBand="1"/>
      </w:tblPr>
      <w:tblGrid>
        <w:gridCol w:w="3402"/>
        <w:gridCol w:w="5704"/>
      </w:tblGrid>
      <w:tr w:rsidR="00990F77" w:rsidRPr="002E4657" w:rsidTr="00DB30CB">
        <w:tc>
          <w:tcPr>
            <w:tcW w:w="3402" w:type="dxa"/>
          </w:tcPr>
          <w:p w:rsidR="00990F77" w:rsidRPr="00990F77" w:rsidRDefault="00990F77" w:rsidP="00DB30CB">
            <w:pPr>
              <w:spacing w:before="20"/>
              <w:jc w:val="center"/>
              <w:rPr>
                <w:rFonts w:ascii="Times New Roman" w:hAnsi="Times New Roman"/>
                <w:b/>
                <w:bCs/>
                <w:sz w:val="26"/>
                <w:szCs w:val="26"/>
              </w:rPr>
            </w:pPr>
            <w:r w:rsidRPr="00990F77">
              <w:rPr>
                <w:rFonts w:ascii="Times New Roman" w:hAnsi="Times New Roman"/>
                <w:b/>
                <w:bCs/>
                <w:sz w:val="26"/>
                <w:szCs w:val="26"/>
              </w:rPr>
              <w:t>ỦY BAN NHÂN DÂN</w:t>
            </w:r>
          </w:p>
        </w:tc>
        <w:tc>
          <w:tcPr>
            <w:tcW w:w="5704" w:type="dxa"/>
          </w:tcPr>
          <w:p w:rsidR="00990F77" w:rsidRPr="002E4657" w:rsidRDefault="00990F77" w:rsidP="00DB30CB">
            <w:pPr>
              <w:spacing w:before="20"/>
              <w:rPr>
                <w:rFonts w:ascii="Times New Roman" w:hAnsi="Times New Roman"/>
                <w:b/>
                <w:sz w:val="26"/>
                <w:szCs w:val="26"/>
              </w:rPr>
            </w:pPr>
            <w:r w:rsidRPr="002E4657">
              <w:rPr>
                <w:rFonts w:ascii="Times New Roman" w:hAnsi="Times New Roman"/>
                <w:b/>
                <w:sz w:val="26"/>
                <w:szCs w:val="26"/>
              </w:rPr>
              <w:t>CỘNG HÒA XÃ HỘI CHỦ NGHĨA VIỆT NAM</w:t>
            </w:r>
          </w:p>
        </w:tc>
      </w:tr>
      <w:tr w:rsidR="00990F77" w:rsidRPr="002E4657" w:rsidTr="00DB30CB">
        <w:tc>
          <w:tcPr>
            <w:tcW w:w="3402" w:type="dxa"/>
          </w:tcPr>
          <w:p w:rsidR="00990F77" w:rsidRPr="002E4657" w:rsidRDefault="00990F77" w:rsidP="00DB30CB">
            <w:pPr>
              <w:spacing w:before="20"/>
              <w:jc w:val="center"/>
              <w:rPr>
                <w:rFonts w:ascii="Times New Roman" w:hAnsi="Times New Roman"/>
                <w:b/>
                <w:sz w:val="26"/>
                <w:szCs w:val="26"/>
              </w:rPr>
            </w:pPr>
            <w:r>
              <w:rPr>
                <w:rFonts w:ascii="Times New Roman" w:hAnsi="Times New Roman"/>
                <w:b/>
                <w:sz w:val="26"/>
                <w:szCs w:val="26"/>
              </w:rPr>
              <w:t>TỈNH AN GIANG</w:t>
            </w:r>
          </w:p>
        </w:tc>
        <w:tc>
          <w:tcPr>
            <w:tcW w:w="5704" w:type="dxa"/>
          </w:tcPr>
          <w:p w:rsidR="00990F77" w:rsidRPr="002E4657" w:rsidRDefault="00990F77" w:rsidP="00DB30CB">
            <w:pPr>
              <w:spacing w:before="20"/>
              <w:jc w:val="center"/>
              <w:rPr>
                <w:rFonts w:ascii="Times New Roman" w:hAnsi="Times New Roman"/>
                <w:b/>
                <w:sz w:val="26"/>
                <w:szCs w:val="26"/>
              </w:rPr>
            </w:pPr>
            <w:r w:rsidRPr="002E4657">
              <w:rPr>
                <w:rFonts w:ascii="Times New Roman" w:hAnsi="Times New Roman"/>
                <w:b/>
              </w:rPr>
              <w:t>Độc lập - Tự do - Hạnh phúc</w:t>
            </w:r>
          </w:p>
        </w:tc>
      </w:tr>
      <w:tr w:rsidR="00990F77" w:rsidRPr="002E4657" w:rsidTr="00DB30CB">
        <w:tc>
          <w:tcPr>
            <w:tcW w:w="3402" w:type="dxa"/>
          </w:tcPr>
          <w:p w:rsidR="00990F77" w:rsidRPr="002E4657" w:rsidRDefault="00990F77" w:rsidP="00DB30CB">
            <w:pPr>
              <w:spacing w:before="240"/>
              <w:jc w:val="center"/>
              <w:rPr>
                <w:rFonts w:ascii="Times New Roman" w:hAnsi="Times New Roman"/>
                <w:sz w:val="26"/>
                <w:szCs w:val="26"/>
              </w:rPr>
            </w:pPr>
            <w:r w:rsidRPr="002E4657">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45B52126" wp14:editId="50C58A24">
                      <wp:simplePos x="0" y="0"/>
                      <wp:positionH relativeFrom="column">
                        <wp:posOffset>712470</wp:posOffset>
                      </wp:positionH>
                      <wp:positionV relativeFrom="paragraph">
                        <wp:posOffset>17780</wp:posOffset>
                      </wp:positionV>
                      <wp:extent cx="58801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8F59B" id="_x0000_t32" coordsize="21600,21600" o:spt="32" o:oned="t" path="m,l21600,21600e" filled="f">
                      <v:path arrowok="t" fillok="f" o:connecttype="none"/>
                      <o:lock v:ext="edit" shapetype="t"/>
                    </v:shapetype>
                    <v:shape id="AutoShape 6" o:spid="_x0000_s1026" type="#_x0000_t32" style="position:absolute;margin-left:56.1pt;margin-top:1.4pt;width:4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wCHA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"/>
                  </w:pict>
                </mc:Fallback>
              </mc:AlternateContent>
            </w:r>
            <w:r>
              <w:rPr>
                <w:rFonts w:ascii="Times New Roman" w:hAnsi="Times New Roman"/>
                <w:sz w:val="26"/>
                <w:szCs w:val="26"/>
              </w:rPr>
              <w:t>Số:…../2026/QĐ-UBND</w:t>
            </w:r>
          </w:p>
          <w:p w:rsidR="00990F77" w:rsidRPr="002E4657" w:rsidRDefault="00990F77" w:rsidP="00DB30CB">
            <w:pPr>
              <w:spacing w:before="240"/>
              <w:rPr>
                <w:rFonts w:ascii="Times New Roman" w:hAnsi="Times New Roman"/>
                <w:b/>
                <w:sz w:val="26"/>
                <w:szCs w:val="26"/>
              </w:rPr>
            </w:pPr>
          </w:p>
        </w:tc>
        <w:tc>
          <w:tcPr>
            <w:tcW w:w="5704" w:type="dxa"/>
          </w:tcPr>
          <w:p w:rsidR="00990F77" w:rsidRPr="002E4657" w:rsidRDefault="00990F77" w:rsidP="00DB30CB">
            <w:pPr>
              <w:spacing w:before="240"/>
              <w:jc w:val="center"/>
              <w:rPr>
                <w:rFonts w:ascii="Times New Roman" w:hAnsi="Times New Roman"/>
                <w:b/>
              </w:rPr>
            </w:pPr>
            <w:r w:rsidRPr="002E4657">
              <w:rPr>
                <w:rFonts w:ascii="Times New Roman" w:hAnsi="Times New Roman"/>
                <w:noProof/>
              </w:rPr>
              <mc:AlternateContent>
                <mc:Choice Requires="wps">
                  <w:drawing>
                    <wp:anchor distT="0" distB="0" distL="114300" distR="114300" simplePos="0" relativeHeight="251660288" behindDoc="0" locked="0" layoutInCell="1" allowOverlap="1" wp14:anchorId="45517107" wp14:editId="6069ED3C">
                      <wp:simplePos x="0" y="0"/>
                      <wp:positionH relativeFrom="column">
                        <wp:posOffset>635000</wp:posOffset>
                      </wp:positionH>
                      <wp:positionV relativeFrom="paragraph">
                        <wp:posOffset>17780</wp:posOffset>
                      </wp:positionV>
                      <wp:extent cx="2149475" cy="0"/>
                      <wp:effectExtent l="635" t="6985" r="2540" b="25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12E7"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1.4pt" to="21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L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"/>
                  </w:pict>
                </mc:Fallback>
              </mc:AlternateContent>
            </w:r>
            <w:r>
              <w:rPr>
                <w:rFonts w:ascii="Times New Roman" w:hAnsi="Times New Roman"/>
                <w:i/>
              </w:rPr>
              <w:t>An Giang, ngày       tháng 4</w:t>
            </w:r>
            <w:r w:rsidRPr="002E4657">
              <w:rPr>
                <w:rFonts w:ascii="Times New Roman" w:hAnsi="Times New Roman"/>
                <w:i/>
              </w:rPr>
              <w:t xml:space="preserve"> năm 2026</w:t>
            </w:r>
          </w:p>
        </w:tc>
      </w:tr>
    </w:tbl>
    <w:p w:rsidR="00990F77" w:rsidRPr="002E4657" w:rsidRDefault="00990F77" w:rsidP="00990F77">
      <w:pPr>
        <w:jc w:val="center"/>
        <w:rPr>
          <w:rFonts w:ascii="Times New Roman" w:hAnsi="Times New Roman"/>
          <w:b/>
        </w:rPr>
      </w:pPr>
      <w:r>
        <w:rPr>
          <w:rFonts w:ascii="Times New Roman" w:hAnsi="Times New Roman"/>
          <w:b/>
        </w:rPr>
        <w:t>QUYẾT ĐỊNH</w:t>
      </w:r>
    </w:p>
    <w:p w:rsidR="00990F77" w:rsidRPr="002E4657" w:rsidRDefault="00990F77" w:rsidP="00990F77">
      <w:pPr>
        <w:jc w:val="center"/>
        <w:rPr>
          <w:rFonts w:ascii="Times New Roman" w:hAnsi="Times New Roman"/>
          <w:b/>
        </w:rPr>
      </w:pPr>
      <w:r>
        <w:rPr>
          <w:rFonts w:ascii="Times New Roman" w:hAnsi="Times New Roman"/>
          <w:b/>
        </w:rPr>
        <w:t xml:space="preserve">Bãi bỏ Quyết định số 05/2018/QĐ-UBND của Ủy ban nhân dân tỉnh </w:t>
      </w:r>
      <w:r w:rsidR="002C7AF6">
        <w:rPr>
          <w:rFonts w:ascii="Times New Roman" w:hAnsi="Times New Roman"/>
          <w:b/>
        </w:rPr>
        <w:br/>
      </w:r>
      <w:r>
        <w:rPr>
          <w:rFonts w:ascii="Times New Roman" w:hAnsi="Times New Roman"/>
          <w:b/>
        </w:rPr>
        <w:t xml:space="preserve">An </w:t>
      </w:r>
      <w:r w:rsidR="002C7AF6">
        <w:rPr>
          <w:rFonts w:ascii="Times New Roman" w:hAnsi="Times New Roman"/>
          <w:b/>
        </w:rPr>
        <w:t xml:space="preserve">Giang ban hành Quy chế quản lý </w:t>
      </w:r>
      <w:r>
        <w:rPr>
          <w:rFonts w:ascii="Times New Roman" w:hAnsi="Times New Roman"/>
          <w:b/>
        </w:rPr>
        <w:t xml:space="preserve">và sử dụng nguồn vốn ngân sách </w:t>
      </w:r>
      <w:r w:rsidR="002C7AF6">
        <w:rPr>
          <w:rFonts w:ascii="Times New Roman" w:hAnsi="Times New Roman"/>
          <w:b/>
        </w:rPr>
        <w:br/>
      </w:r>
      <w:r>
        <w:rPr>
          <w:rFonts w:ascii="Times New Roman" w:hAnsi="Times New Roman"/>
          <w:b/>
        </w:rPr>
        <w:t>đị</w:t>
      </w:r>
      <w:r w:rsidR="002C7AF6">
        <w:rPr>
          <w:rFonts w:ascii="Times New Roman" w:hAnsi="Times New Roman"/>
          <w:b/>
        </w:rPr>
        <w:t xml:space="preserve">a phương ủy thác qua Ngân hàng </w:t>
      </w:r>
      <w:r>
        <w:rPr>
          <w:rFonts w:ascii="Times New Roman" w:hAnsi="Times New Roman"/>
          <w:b/>
        </w:rPr>
        <w:t xml:space="preserve">Chính sách xã hội để cho vay </w:t>
      </w:r>
      <w:r w:rsidR="002C7AF6">
        <w:rPr>
          <w:rFonts w:ascii="Times New Roman" w:hAnsi="Times New Roman"/>
          <w:b/>
        </w:rPr>
        <w:br/>
      </w:r>
      <w:r>
        <w:rPr>
          <w:rFonts w:ascii="Times New Roman" w:hAnsi="Times New Roman"/>
          <w:b/>
        </w:rPr>
        <w:t>đối vớ</w:t>
      </w:r>
      <w:r w:rsidR="002C7AF6">
        <w:rPr>
          <w:rFonts w:ascii="Times New Roman" w:hAnsi="Times New Roman"/>
          <w:b/>
        </w:rPr>
        <w:t xml:space="preserve">i người nghèo và các đối tượng </w:t>
      </w:r>
      <w:r>
        <w:rPr>
          <w:rFonts w:ascii="Times New Roman" w:hAnsi="Times New Roman"/>
          <w:b/>
        </w:rPr>
        <w:t xml:space="preserve">chính sách khác </w:t>
      </w:r>
      <w:r w:rsidR="002C7AF6">
        <w:rPr>
          <w:rFonts w:ascii="Times New Roman" w:hAnsi="Times New Roman"/>
          <w:b/>
        </w:rPr>
        <w:br/>
      </w:r>
      <w:r>
        <w:rPr>
          <w:rFonts w:ascii="Times New Roman" w:hAnsi="Times New Roman"/>
          <w:b/>
        </w:rPr>
        <w:t>trên địa bàn tỉnh An Giang</w:t>
      </w:r>
    </w:p>
    <w:p w:rsidR="00990F77" w:rsidRPr="00CC1C0E" w:rsidRDefault="00990F77" w:rsidP="00990F77">
      <w:pPr>
        <w:spacing w:before="240" w:after="240"/>
        <w:rPr>
          <w:rFonts w:ascii="Times New Roman" w:hAnsi="Times New Roman"/>
          <w:i/>
          <w:sz w:val="6"/>
          <w:szCs w:val="6"/>
        </w:rPr>
      </w:pPr>
      <w:r w:rsidRPr="002E4657">
        <w:rPr>
          <w:rFonts w:ascii="Times New Roman" w:hAnsi="Times New Roman"/>
          <w:noProof/>
        </w:rPr>
        <mc:AlternateContent>
          <mc:Choice Requires="wps">
            <w:drawing>
              <wp:anchor distT="0" distB="0" distL="114300" distR="114300" simplePos="0" relativeHeight="251659264" behindDoc="0" locked="0" layoutInCell="1" allowOverlap="1" wp14:anchorId="5ABF12E0" wp14:editId="6F4413C8">
                <wp:simplePos x="0" y="0"/>
                <wp:positionH relativeFrom="column">
                  <wp:posOffset>1896745</wp:posOffset>
                </wp:positionH>
                <wp:positionV relativeFrom="paragraph">
                  <wp:posOffset>78740</wp:posOffset>
                </wp:positionV>
                <wp:extent cx="1981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709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5pt,6.2pt" to="305.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Cy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"/>
            </w:pict>
          </mc:Fallback>
        </mc:AlternateContent>
      </w:r>
    </w:p>
    <w:p w:rsidR="00630A7E" w:rsidRDefault="00630A7E" w:rsidP="00990F77">
      <w:pPr>
        <w:tabs>
          <w:tab w:val="left" w:pos="851"/>
          <w:tab w:val="center" w:pos="1417"/>
          <w:tab w:val="center" w:pos="6300"/>
        </w:tabs>
        <w:spacing w:before="120" w:after="120" w:line="264" w:lineRule="auto"/>
        <w:ind w:firstLine="567"/>
        <w:jc w:val="both"/>
        <w:rPr>
          <w:rFonts w:ascii="Times New Roman" w:hAnsi="Times New Roman"/>
          <w:i/>
          <w:iCs/>
        </w:rPr>
      </w:pPr>
      <w:r>
        <w:rPr>
          <w:rFonts w:ascii="Times New Roman" w:hAnsi="Times New Roman"/>
          <w:i/>
          <w:iCs/>
        </w:rPr>
        <w:t>Căn cứ Luật Đầu tư công số 58/2024/QH15;</w:t>
      </w:r>
    </w:p>
    <w:p w:rsidR="00990F77" w:rsidRPr="00CC1C0E" w:rsidRDefault="00990F77"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Luật Tổ chức chính quyền địa phương số 72/2025/QH15;</w:t>
      </w:r>
    </w:p>
    <w:p w:rsidR="00990F77" w:rsidRDefault="00990F77"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Luật Ban hành văn bản quy phạm pháp luật số 64/2025/QH15 được</w:t>
      </w:r>
      <w:r w:rsidR="00EF157D" w:rsidRPr="00CC1C0E">
        <w:rPr>
          <w:rFonts w:ascii="Times New Roman" w:hAnsi="Times New Roman"/>
          <w:i/>
          <w:iCs/>
        </w:rPr>
        <w:t xml:space="preserve"> sửa đổi, bổ sung bởi Luật số 87/2025/QH15;</w:t>
      </w:r>
    </w:p>
    <w:p w:rsidR="00630A7E" w:rsidRDefault="00630A7E" w:rsidP="00990F77">
      <w:pPr>
        <w:tabs>
          <w:tab w:val="left" w:pos="851"/>
          <w:tab w:val="center" w:pos="1417"/>
          <w:tab w:val="center" w:pos="6300"/>
        </w:tabs>
        <w:spacing w:before="120" w:after="120" w:line="264" w:lineRule="auto"/>
        <w:ind w:firstLine="567"/>
        <w:jc w:val="both"/>
        <w:rPr>
          <w:rFonts w:ascii="Times New Roman" w:hAnsi="Times New Roman"/>
          <w:i/>
          <w:iCs/>
        </w:rPr>
      </w:pPr>
      <w:r>
        <w:rPr>
          <w:rFonts w:ascii="Times New Roman" w:hAnsi="Times New Roman"/>
          <w:i/>
          <w:iCs/>
        </w:rPr>
        <w:t>Căn cứ Luật Ngân sách Nhà nước số 89/2025/QH15;</w:t>
      </w:r>
    </w:p>
    <w:p w:rsidR="00630A7E" w:rsidRPr="00CC1C0E" w:rsidRDefault="00630A7E" w:rsidP="00990F77">
      <w:pPr>
        <w:tabs>
          <w:tab w:val="left" w:pos="851"/>
          <w:tab w:val="center" w:pos="1417"/>
          <w:tab w:val="center" w:pos="6300"/>
        </w:tabs>
        <w:spacing w:before="120" w:after="120" w:line="264" w:lineRule="auto"/>
        <w:ind w:firstLine="567"/>
        <w:jc w:val="both"/>
        <w:rPr>
          <w:rFonts w:ascii="Times New Roman" w:hAnsi="Times New Roman"/>
          <w:i/>
          <w:iCs/>
        </w:rPr>
      </w:pPr>
      <w:r>
        <w:rPr>
          <w:rFonts w:ascii="Times New Roman" w:hAnsi="Times New Roman"/>
          <w:i/>
          <w:iCs/>
        </w:rPr>
        <w:t xml:space="preserve">Căn cứ </w:t>
      </w:r>
      <w:r w:rsidRPr="00630A7E">
        <w:rPr>
          <w:rFonts w:ascii="Times New Roman" w:hAnsi="Times New Roman"/>
          <w:i/>
          <w:iCs/>
        </w:rPr>
        <w:t xml:space="preserve">Luật số 90/2025/QH15 sửa </w:t>
      </w:r>
      <w:r w:rsidRPr="00630A7E">
        <w:rPr>
          <w:rFonts w:ascii="Times New Roman" w:hAnsi="Times New Roman" w:hint="eastAsia"/>
          <w:i/>
          <w:iCs/>
        </w:rPr>
        <w:t>đ</w:t>
      </w:r>
      <w:r w:rsidRPr="00630A7E">
        <w:rPr>
          <w:rFonts w:ascii="Times New Roman" w:hAnsi="Times New Roman"/>
          <w:i/>
          <w:iCs/>
        </w:rPr>
        <w:t xml:space="preserve">ổi, bổ sung một số </w:t>
      </w:r>
      <w:r w:rsidRPr="00630A7E">
        <w:rPr>
          <w:rFonts w:ascii="Times New Roman" w:hAnsi="Times New Roman" w:hint="eastAsia"/>
          <w:i/>
          <w:iCs/>
        </w:rPr>
        <w:t>đ</w:t>
      </w:r>
      <w:r w:rsidRPr="00630A7E">
        <w:rPr>
          <w:rFonts w:ascii="Times New Roman" w:hAnsi="Times New Roman"/>
          <w:i/>
          <w:iCs/>
        </w:rPr>
        <w:t xml:space="preserve">iều của Luật </w:t>
      </w:r>
      <w:r w:rsidRPr="00630A7E">
        <w:rPr>
          <w:rFonts w:ascii="Times New Roman" w:hAnsi="Times New Roman" w:hint="eastAsia"/>
          <w:i/>
          <w:iCs/>
        </w:rPr>
        <w:t>Đ</w:t>
      </w:r>
      <w:r w:rsidRPr="00630A7E">
        <w:rPr>
          <w:rFonts w:ascii="Times New Roman" w:hAnsi="Times New Roman"/>
          <w:i/>
          <w:iCs/>
        </w:rPr>
        <w:t xml:space="preserve">ấu thầu, Luật </w:t>
      </w:r>
      <w:r w:rsidRPr="00630A7E">
        <w:rPr>
          <w:rFonts w:ascii="Times New Roman" w:hAnsi="Times New Roman" w:hint="eastAsia"/>
          <w:i/>
          <w:iCs/>
        </w:rPr>
        <w:t>Đ</w:t>
      </w:r>
      <w:r w:rsidRPr="00630A7E">
        <w:rPr>
          <w:rFonts w:ascii="Times New Roman" w:hAnsi="Times New Roman"/>
          <w:i/>
          <w:iCs/>
        </w:rPr>
        <w:t>ầu t</w:t>
      </w:r>
      <w:r w:rsidRPr="00630A7E">
        <w:rPr>
          <w:rFonts w:ascii="Times New Roman" w:hAnsi="Times New Roman" w:hint="eastAsia"/>
          <w:i/>
          <w:iCs/>
        </w:rPr>
        <w:t>ư</w:t>
      </w:r>
      <w:r w:rsidRPr="00630A7E">
        <w:rPr>
          <w:rFonts w:ascii="Times New Roman" w:hAnsi="Times New Roman"/>
          <w:i/>
          <w:iCs/>
        </w:rPr>
        <w:t xml:space="preserve"> theo ph</w:t>
      </w:r>
      <w:r w:rsidRPr="00630A7E">
        <w:rPr>
          <w:rFonts w:ascii="Times New Roman" w:hAnsi="Times New Roman" w:hint="eastAsia"/>
          <w:i/>
          <w:iCs/>
        </w:rPr>
        <w:t>ươ</w:t>
      </w:r>
      <w:r w:rsidRPr="00630A7E">
        <w:rPr>
          <w:rFonts w:ascii="Times New Roman" w:hAnsi="Times New Roman"/>
          <w:i/>
          <w:iCs/>
        </w:rPr>
        <w:t xml:space="preserve">ng thức </w:t>
      </w:r>
      <w:r w:rsidRPr="00630A7E">
        <w:rPr>
          <w:rFonts w:ascii="Times New Roman" w:hAnsi="Times New Roman" w:hint="eastAsia"/>
          <w:i/>
          <w:iCs/>
        </w:rPr>
        <w:t>đ</w:t>
      </w:r>
      <w:r w:rsidRPr="00630A7E">
        <w:rPr>
          <w:rFonts w:ascii="Times New Roman" w:hAnsi="Times New Roman"/>
          <w:i/>
          <w:iCs/>
        </w:rPr>
        <w:t>ối tác công t</w:t>
      </w:r>
      <w:r w:rsidRPr="00630A7E">
        <w:rPr>
          <w:rFonts w:ascii="Times New Roman" w:hAnsi="Times New Roman" w:hint="eastAsia"/>
          <w:i/>
          <w:iCs/>
        </w:rPr>
        <w:t>ư</w:t>
      </w:r>
      <w:r w:rsidRPr="00630A7E">
        <w:rPr>
          <w:rFonts w:ascii="Times New Roman" w:hAnsi="Times New Roman"/>
          <w:i/>
          <w:iCs/>
        </w:rPr>
        <w:t>, Luật Hải quan, Luật Thuế Giá trị gia t</w:t>
      </w:r>
      <w:r w:rsidRPr="00630A7E">
        <w:rPr>
          <w:rFonts w:ascii="Times New Roman" w:hAnsi="Times New Roman" w:hint="eastAsia"/>
          <w:i/>
          <w:iCs/>
        </w:rPr>
        <w:t>ă</w:t>
      </w:r>
      <w:r w:rsidRPr="00630A7E">
        <w:rPr>
          <w:rFonts w:ascii="Times New Roman" w:hAnsi="Times New Roman"/>
          <w:i/>
          <w:iCs/>
        </w:rPr>
        <w:t xml:space="preserve">ng, Luật Thuế Xuất khẩu, Thuế Nhập khẩu, Luật </w:t>
      </w:r>
      <w:r w:rsidRPr="00630A7E">
        <w:rPr>
          <w:rFonts w:ascii="Times New Roman" w:hAnsi="Times New Roman" w:hint="eastAsia"/>
          <w:i/>
          <w:iCs/>
        </w:rPr>
        <w:t>Đ</w:t>
      </w:r>
      <w:r w:rsidRPr="00630A7E">
        <w:rPr>
          <w:rFonts w:ascii="Times New Roman" w:hAnsi="Times New Roman"/>
          <w:i/>
          <w:iCs/>
        </w:rPr>
        <w:t>ầu t</w:t>
      </w:r>
      <w:r w:rsidRPr="00630A7E">
        <w:rPr>
          <w:rFonts w:ascii="Times New Roman" w:hAnsi="Times New Roman" w:hint="eastAsia"/>
          <w:i/>
          <w:iCs/>
        </w:rPr>
        <w:t>ư</w:t>
      </w:r>
      <w:r w:rsidRPr="00630A7E">
        <w:rPr>
          <w:rFonts w:ascii="Times New Roman" w:hAnsi="Times New Roman"/>
          <w:i/>
          <w:iCs/>
        </w:rPr>
        <w:t xml:space="preserve">, Luật </w:t>
      </w:r>
      <w:r w:rsidRPr="00630A7E">
        <w:rPr>
          <w:rFonts w:ascii="Times New Roman" w:hAnsi="Times New Roman" w:hint="eastAsia"/>
          <w:i/>
          <w:iCs/>
        </w:rPr>
        <w:t>Đ</w:t>
      </w:r>
      <w:r w:rsidRPr="00630A7E">
        <w:rPr>
          <w:rFonts w:ascii="Times New Roman" w:hAnsi="Times New Roman"/>
          <w:i/>
          <w:iCs/>
        </w:rPr>
        <w:t>ầu t</w:t>
      </w:r>
      <w:r w:rsidRPr="00630A7E">
        <w:rPr>
          <w:rFonts w:ascii="Times New Roman" w:hAnsi="Times New Roman" w:hint="eastAsia"/>
          <w:i/>
          <w:iCs/>
        </w:rPr>
        <w:t>ư</w:t>
      </w:r>
      <w:r w:rsidRPr="00630A7E">
        <w:rPr>
          <w:rFonts w:ascii="Times New Roman" w:hAnsi="Times New Roman"/>
          <w:i/>
          <w:iCs/>
        </w:rPr>
        <w:t xml:space="preserve"> công, Luật Quản lý, sử dụng tài sản công;</w:t>
      </w:r>
    </w:p>
    <w:p w:rsidR="00EF157D" w:rsidRPr="00CC1C0E" w:rsidRDefault="00EF157D"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Nghị định số 78/2002/NĐ-CP của Chính phủ về tín dụng đối với người nghèo và các đối tượng chính sách khác;</w:t>
      </w:r>
    </w:p>
    <w:p w:rsidR="00EF157D" w:rsidRPr="00CC1C0E" w:rsidRDefault="00EF157D"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EF157D" w:rsidRPr="00CC1C0E" w:rsidRDefault="00EF157D"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Thông tư số 11/2017/TT-BTC của Bộ Tài chính quy định về quản lý và sử dụng nguồn vốn ngân sách địa phương ủy thác qua Ngân hàng Chính sách xã hội để cho vay đối với người nghèo và các đối tượng chính sách khác;</w:t>
      </w:r>
    </w:p>
    <w:p w:rsidR="00EF157D" w:rsidRPr="00CC1C0E" w:rsidRDefault="00EF157D"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Căn cứ Thông tư số 84/2025/TT-BTC của Bộ Tài chính</w:t>
      </w:r>
      <w:r w:rsidR="00416A2C" w:rsidRPr="00CC1C0E">
        <w:rPr>
          <w:rFonts w:ascii="Times New Roman" w:hAnsi="Times New Roman"/>
          <w:i/>
          <w:iCs/>
        </w:rPr>
        <w:t xml:space="preserve"> sửa đổi, bổ sung một số điều của Thông tư số </w:t>
      </w:r>
      <w:r w:rsidR="00582DBD" w:rsidRPr="00CC1C0E">
        <w:rPr>
          <w:rFonts w:ascii="Times New Roman" w:hAnsi="Times New Roman"/>
          <w:i/>
          <w:iCs/>
        </w:rPr>
        <w:t>11/2017/TT-BTC của Bộ Tài chính quy định về quản lý và sử dụng nguồn vốn ngân sách địa phương ủy thác qua Ngân hàng Chính sách xã hội để cho vay đối với người nghèo và các đối tượng chính sách khác;</w:t>
      </w:r>
    </w:p>
    <w:p w:rsidR="00582DBD" w:rsidRPr="00CC1C0E" w:rsidRDefault="00582DBD" w:rsidP="00990F77">
      <w:pPr>
        <w:tabs>
          <w:tab w:val="left" w:pos="851"/>
          <w:tab w:val="center" w:pos="1417"/>
          <w:tab w:val="center" w:pos="6300"/>
        </w:tabs>
        <w:spacing w:before="120" w:after="120" w:line="264" w:lineRule="auto"/>
        <w:ind w:firstLine="567"/>
        <w:jc w:val="both"/>
        <w:rPr>
          <w:rFonts w:ascii="Times New Roman" w:hAnsi="Times New Roman"/>
          <w:i/>
          <w:iCs/>
        </w:rPr>
      </w:pPr>
      <w:r w:rsidRPr="00CC1C0E">
        <w:rPr>
          <w:rFonts w:ascii="Times New Roman" w:hAnsi="Times New Roman"/>
          <w:i/>
          <w:iCs/>
        </w:rPr>
        <w:t>Theo đề nghị của Sở Tài chính tại Tờ trình số ……/TTr-STC ngày …… tháng 4 năm 2026.</w:t>
      </w:r>
    </w:p>
    <w:p w:rsidR="00582DBD" w:rsidRDefault="00582DBD" w:rsidP="00582DBD">
      <w:pPr>
        <w:tabs>
          <w:tab w:val="left" w:pos="851"/>
          <w:tab w:val="center" w:pos="1417"/>
          <w:tab w:val="center" w:pos="6300"/>
        </w:tabs>
        <w:spacing w:before="120" w:after="120" w:line="264" w:lineRule="auto"/>
        <w:ind w:firstLine="567"/>
        <w:jc w:val="both"/>
        <w:rPr>
          <w:rFonts w:ascii="Times New Roman" w:hAnsi="Times New Roman"/>
          <w:iCs/>
        </w:rPr>
      </w:pPr>
      <w:r w:rsidRPr="00CC1C0E">
        <w:rPr>
          <w:rFonts w:ascii="Times New Roman" w:hAnsi="Times New Roman"/>
          <w:i/>
          <w:iCs/>
        </w:rPr>
        <w:t>Ủy ban nhân dân ban hành Quyết định bãi bỏ Quyết định số 05/2018/Q</w:t>
      </w:r>
      <w:r w:rsidRPr="00CC1C0E">
        <w:rPr>
          <w:rFonts w:ascii="Times New Roman" w:hAnsi="Times New Roman" w:hint="eastAsia"/>
          <w:i/>
          <w:iCs/>
        </w:rPr>
        <w:t>Đ</w:t>
      </w:r>
      <w:r w:rsidRPr="00CC1C0E">
        <w:rPr>
          <w:rFonts w:ascii="Times New Roman" w:hAnsi="Times New Roman"/>
          <w:i/>
          <w:iCs/>
        </w:rPr>
        <w:t xml:space="preserve">-UBND của Ủy ban nhân dân tỉnh An Giang ban hành Quy chế quản lý và sử dụng </w:t>
      </w:r>
      <w:r w:rsidRPr="00CC1C0E">
        <w:rPr>
          <w:rFonts w:ascii="Times New Roman" w:hAnsi="Times New Roman"/>
          <w:i/>
          <w:iCs/>
        </w:rPr>
        <w:lastRenderedPageBreak/>
        <w:t xml:space="preserve">nguồn vốn ngân sách </w:t>
      </w:r>
      <w:r w:rsidRPr="00CC1C0E">
        <w:rPr>
          <w:rFonts w:ascii="Times New Roman" w:hAnsi="Times New Roman" w:hint="eastAsia"/>
          <w:i/>
          <w:iCs/>
        </w:rPr>
        <w:t>đ</w:t>
      </w:r>
      <w:r w:rsidRPr="00CC1C0E">
        <w:rPr>
          <w:rFonts w:ascii="Times New Roman" w:hAnsi="Times New Roman"/>
          <w:i/>
          <w:iCs/>
        </w:rPr>
        <w:t>ịa ph</w:t>
      </w:r>
      <w:r w:rsidRPr="00CC1C0E">
        <w:rPr>
          <w:rFonts w:ascii="Times New Roman" w:hAnsi="Times New Roman" w:hint="eastAsia"/>
          <w:i/>
          <w:iCs/>
        </w:rPr>
        <w:t>ươ</w:t>
      </w:r>
      <w:r w:rsidRPr="00CC1C0E">
        <w:rPr>
          <w:rFonts w:ascii="Times New Roman" w:hAnsi="Times New Roman"/>
          <w:i/>
          <w:iCs/>
        </w:rPr>
        <w:t xml:space="preserve">ng ủy thác qua Ngân hàng Chính sách xã hội </w:t>
      </w:r>
      <w:r w:rsidRPr="00CC1C0E">
        <w:rPr>
          <w:rFonts w:ascii="Times New Roman" w:hAnsi="Times New Roman" w:hint="eastAsia"/>
          <w:i/>
          <w:iCs/>
        </w:rPr>
        <w:t>đ</w:t>
      </w:r>
      <w:r w:rsidRPr="00CC1C0E">
        <w:rPr>
          <w:rFonts w:ascii="Times New Roman" w:hAnsi="Times New Roman"/>
          <w:i/>
          <w:iCs/>
        </w:rPr>
        <w:t xml:space="preserve">ể cho vay </w:t>
      </w:r>
      <w:r w:rsidRPr="00CC1C0E">
        <w:rPr>
          <w:rFonts w:ascii="Times New Roman" w:hAnsi="Times New Roman" w:hint="eastAsia"/>
          <w:i/>
          <w:iCs/>
        </w:rPr>
        <w:t>đ</w:t>
      </w:r>
      <w:r w:rsidRPr="00CC1C0E">
        <w:rPr>
          <w:rFonts w:ascii="Times New Roman" w:hAnsi="Times New Roman"/>
          <w:i/>
          <w:iCs/>
        </w:rPr>
        <w:t>ối với ng</w:t>
      </w:r>
      <w:r w:rsidRPr="00CC1C0E">
        <w:rPr>
          <w:rFonts w:ascii="Times New Roman" w:hAnsi="Times New Roman" w:hint="eastAsia"/>
          <w:i/>
          <w:iCs/>
        </w:rPr>
        <w:t>ư</w:t>
      </w:r>
      <w:r w:rsidRPr="00CC1C0E">
        <w:rPr>
          <w:rFonts w:ascii="Times New Roman" w:hAnsi="Times New Roman"/>
          <w:i/>
          <w:iCs/>
        </w:rPr>
        <w:t xml:space="preserve">ời nghèo và các </w:t>
      </w:r>
      <w:r w:rsidRPr="00CC1C0E">
        <w:rPr>
          <w:rFonts w:ascii="Times New Roman" w:hAnsi="Times New Roman" w:hint="eastAsia"/>
          <w:i/>
          <w:iCs/>
        </w:rPr>
        <w:t>đ</w:t>
      </w:r>
      <w:r w:rsidRPr="00CC1C0E">
        <w:rPr>
          <w:rFonts w:ascii="Times New Roman" w:hAnsi="Times New Roman"/>
          <w:i/>
          <w:iCs/>
        </w:rPr>
        <w:t>ối t</w:t>
      </w:r>
      <w:r w:rsidRPr="00CC1C0E">
        <w:rPr>
          <w:rFonts w:ascii="Times New Roman" w:hAnsi="Times New Roman" w:hint="eastAsia"/>
          <w:i/>
          <w:iCs/>
        </w:rPr>
        <w:t>ư</w:t>
      </w:r>
      <w:r w:rsidRPr="00CC1C0E">
        <w:rPr>
          <w:rFonts w:ascii="Times New Roman" w:hAnsi="Times New Roman"/>
          <w:i/>
          <w:iCs/>
        </w:rPr>
        <w:t xml:space="preserve">ợng chính sách khác trên </w:t>
      </w:r>
      <w:r w:rsidRPr="00CC1C0E">
        <w:rPr>
          <w:rFonts w:ascii="Times New Roman" w:hAnsi="Times New Roman" w:hint="eastAsia"/>
          <w:i/>
          <w:iCs/>
        </w:rPr>
        <w:t>đ</w:t>
      </w:r>
      <w:r w:rsidRPr="00CC1C0E">
        <w:rPr>
          <w:rFonts w:ascii="Times New Roman" w:hAnsi="Times New Roman"/>
          <w:i/>
          <w:iCs/>
        </w:rPr>
        <w:t>ịa bàn tỉnh An Giang.</w:t>
      </w:r>
    </w:p>
    <w:p w:rsidR="00582DBD" w:rsidRDefault="00582DBD" w:rsidP="00582DBD">
      <w:pPr>
        <w:tabs>
          <w:tab w:val="left" w:pos="851"/>
          <w:tab w:val="center" w:pos="1417"/>
          <w:tab w:val="center" w:pos="6300"/>
        </w:tabs>
        <w:spacing w:before="120" w:after="120" w:line="264" w:lineRule="auto"/>
        <w:ind w:firstLine="567"/>
        <w:jc w:val="both"/>
        <w:rPr>
          <w:rFonts w:ascii="Times New Roman" w:hAnsi="Times New Roman"/>
          <w:iCs/>
        </w:rPr>
      </w:pPr>
      <w:r w:rsidRPr="00582DBD">
        <w:rPr>
          <w:rFonts w:ascii="Times New Roman" w:hAnsi="Times New Roman"/>
          <w:b/>
          <w:iCs/>
        </w:rPr>
        <w:t>Điều 1.</w:t>
      </w:r>
      <w:r>
        <w:rPr>
          <w:rFonts w:ascii="Times New Roman" w:hAnsi="Times New Roman"/>
          <w:iCs/>
        </w:rPr>
        <w:t xml:space="preserve"> Bãi bỏ toàn bộ Quyết định số </w:t>
      </w:r>
      <w:r w:rsidRPr="00582DBD">
        <w:rPr>
          <w:rFonts w:ascii="Times New Roman" w:hAnsi="Times New Roman"/>
          <w:iCs/>
        </w:rPr>
        <w:t>05/2018/Q</w:t>
      </w:r>
      <w:r w:rsidRPr="00582DBD">
        <w:rPr>
          <w:rFonts w:ascii="Times New Roman" w:hAnsi="Times New Roman" w:hint="eastAsia"/>
          <w:iCs/>
        </w:rPr>
        <w:t>Đ</w:t>
      </w:r>
      <w:r w:rsidRPr="00582DBD">
        <w:rPr>
          <w:rFonts w:ascii="Times New Roman" w:hAnsi="Times New Roman"/>
          <w:iCs/>
        </w:rPr>
        <w:t xml:space="preserve">-UBND </w:t>
      </w:r>
      <w:bookmarkStart w:id="0" w:name="_GoBack"/>
      <w:bookmarkEnd w:id="0"/>
      <w:r w:rsidRPr="00582DBD">
        <w:rPr>
          <w:rFonts w:ascii="Times New Roman" w:hAnsi="Times New Roman"/>
          <w:iCs/>
        </w:rPr>
        <w:t xml:space="preserve">của Ủy ban nhân dân tỉnh An </w:t>
      </w:r>
      <w:r>
        <w:rPr>
          <w:rFonts w:ascii="Times New Roman" w:hAnsi="Times New Roman"/>
          <w:iCs/>
        </w:rPr>
        <w:t xml:space="preserve">Giang ban hành Quy chế quản lý </w:t>
      </w:r>
      <w:r w:rsidRPr="00582DBD">
        <w:rPr>
          <w:rFonts w:ascii="Times New Roman" w:hAnsi="Times New Roman"/>
          <w:iCs/>
        </w:rPr>
        <w:t xml:space="preserve">và sử dụng nguồn vốn ngân sách </w:t>
      </w:r>
      <w:r w:rsidRPr="00582DBD">
        <w:rPr>
          <w:rFonts w:ascii="Times New Roman" w:hAnsi="Times New Roman" w:hint="eastAsia"/>
          <w:iCs/>
        </w:rPr>
        <w:t>đ</w:t>
      </w:r>
      <w:r w:rsidRPr="00582DBD">
        <w:rPr>
          <w:rFonts w:ascii="Times New Roman" w:hAnsi="Times New Roman"/>
          <w:iCs/>
        </w:rPr>
        <w:t>ịa ph</w:t>
      </w:r>
      <w:r w:rsidRPr="00582DBD">
        <w:rPr>
          <w:rFonts w:ascii="Times New Roman" w:hAnsi="Times New Roman" w:hint="eastAsia"/>
          <w:iCs/>
        </w:rPr>
        <w:t>ươ</w:t>
      </w:r>
      <w:r>
        <w:rPr>
          <w:rFonts w:ascii="Times New Roman" w:hAnsi="Times New Roman"/>
          <w:iCs/>
        </w:rPr>
        <w:t xml:space="preserve">ng ủy thác qua Ngân hàng </w:t>
      </w:r>
      <w:r w:rsidRPr="00582DBD">
        <w:rPr>
          <w:rFonts w:ascii="Times New Roman" w:hAnsi="Times New Roman"/>
          <w:iCs/>
        </w:rPr>
        <w:t xml:space="preserve">Chính sách xã hội </w:t>
      </w:r>
      <w:r w:rsidRPr="00582DBD">
        <w:rPr>
          <w:rFonts w:ascii="Times New Roman" w:hAnsi="Times New Roman" w:hint="eastAsia"/>
          <w:iCs/>
        </w:rPr>
        <w:t>đ</w:t>
      </w:r>
      <w:r w:rsidRPr="00582DBD">
        <w:rPr>
          <w:rFonts w:ascii="Times New Roman" w:hAnsi="Times New Roman"/>
          <w:iCs/>
        </w:rPr>
        <w:t xml:space="preserve">ể cho vay </w:t>
      </w:r>
      <w:r w:rsidRPr="00582DBD">
        <w:rPr>
          <w:rFonts w:ascii="Times New Roman" w:hAnsi="Times New Roman" w:hint="eastAsia"/>
          <w:iCs/>
        </w:rPr>
        <w:t>đ</w:t>
      </w:r>
      <w:r w:rsidRPr="00582DBD">
        <w:rPr>
          <w:rFonts w:ascii="Times New Roman" w:hAnsi="Times New Roman"/>
          <w:iCs/>
        </w:rPr>
        <w:t>ối với ng</w:t>
      </w:r>
      <w:r w:rsidRPr="00582DBD">
        <w:rPr>
          <w:rFonts w:ascii="Times New Roman" w:hAnsi="Times New Roman" w:hint="eastAsia"/>
          <w:iCs/>
        </w:rPr>
        <w:t>ư</w:t>
      </w:r>
      <w:r w:rsidRPr="00582DBD">
        <w:rPr>
          <w:rFonts w:ascii="Times New Roman" w:hAnsi="Times New Roman"/>
          <w:iCs/>
        </w:rPr>
        <w:t xml:space="preserve">ời nghèo và các </w:t>
      </w:r>
      <w:r w:rsidRPr="00582DBD">
        <w:rPr>
          <w:rFonts w:ascii="Times New Roman" w:hAnsi="Times New Roman" w:hint="eastAsia"/>
          <w:iCs/>
        </w:rPr>
        <w:t>đ</w:t>
      </w:r>
      <w:r w:rsidRPr="00582DBD">
        <w:rPr>
          <w:rFonts w:ascii="Times New Roman" w:hAnsi="Times New Roman"/>
          <w:iCs/>
        </w:rPr>
        <w:t>ối t</w:t>
      </w:r>
      <w:r w:rsidRPr="00582DBD">
        <w:rPr>
          <w:rFonts w:ascii="Times New Roman" w:hAnsi="Times New Roman" w:hint="eastAsia"/>
          <w:iCs/>
        </w:rPr>
        <w:t>ư</w:t>
      </w:r>
      <w:r>
        <w:rPr>
          <w:rFonts w:ascii="Times New Roman" w:hAnsi="Times New Roman"/>
          <w:iCs/>
        </w:rPr>
        <w:t xml:space="preserve">ợng </w:t>
      </w:r>
      <w:r w:rsidRPr="00582DBD">
        <w:rPr>
          <w:rFonts w:ascii="Times New Roman" w:hAnsi="Times New Roman"/>
          <w:iCs/>
        </w:rPr>
        <w:t xml:space="preserve">chính sách khác trên </w:t>
      </w:r>
      <w:r w:rsidRPr="00582DBD">
        <w:rPr>
          <w:rFonts w:ascii="Times New Roman" w:hAnsi="Times New Roman" w:hint="eastAsia"/>
          <w:iCs/>
        </w:rPr>
        <w:t>đ</w:t>
      </w:r>
      <w:r w:rsidRPr="00582DBD">
        <w:rPr>
          <w:rFonts w:ascii="Times New Roman" w:hAnsi="Times New Roman"/>
          <w:iCs/>
        </w:rPr>
        <w:t>ịa bàn tỉnh An Giang</w:t>
      </w:r>
      <w:r>
        <w:rPr>
          <w:rFonts w:ascii="Times New Roman" w:hAnsi="Times New Roman"/>
          <w:iCs/>
        </w:rPr>
        <w:t>.</w:t>
      </w:r>
    </w:p>
    <w:p w:rsidR="00582DBD" w:rsidRPr="00CC1C0E" w:rsidRDefault="00582DBD" w:rsidP="00582DBD">
      <w:pPr>
        <w:tabs>
          <w:tab w:val="left" w:pos="851"/>
          <w:tab w:val="center" w:pos="1417"/>
          <w:tab w:val="center" w:pos="6300"/>
        </w:tabs>
        <w:spacing w:before="120" w:after="120" w:line="264" w:lineRule="auto"/>
        <w:ind w:firstLine="567"/>
        <w:jc w:val="both"/>
        <w:rPr>
          <w:rFonts w:ascii="Times New Roman" w:hAnsi="Times New Roman"/>
          <w:b/>
          <w:iCs/>
        </w:rPr>
      </w:pPr>
      <w:r w:rsidRPr="00CC1C0E">
        <w:rPr>
          <w:rFonts w:ascii="Times New Roman" w:hAnsi="Times New Roman"/>
          <w:b/>
          <w:iCs/>
        </w:rPr>
        <w:t>Điều 2. Điều khoản thi hành</w:t>
      </w:r>
    </w:p>
    <w:p w:rsidR="00582DBD" w:rsidRDefault="00582DBD" w:rsidP="00582DBD">
      <w:pPr>
        <w:tabs>
          <w:tab w:val="left" w:pos="851"/>
          <w:tab w:val="center" w:pos="1417"/>
          <w:tab w:val="center" w:pos="6300"/>
        </w:tabs>
        <w:spacing w:before="120" w:after="120" w:line="264" w:lineRule="auto"/>
        <w:ind w:firstLine="567"/>
        <w:jc w:val="both"/>
        <w:rPr>
          <w:rFonts w:ascii="Times New Roman" w:hAnsi="Times New Roman"/>
          <w:iCs/>
        </w:rPr>
      </w:pPr>
      <w:r w:rsidRPr="00CC1C0E">
        <w:rPr>
          <w:rFonts w:ascii="Times New Roman" w:hAnsi="Times New Roman"/>
          <w:b/>
          <w:iCs/>
        </w:rPr>
        <w:t>1.</w:t>
      </w:r>
      <w:r>
        <w:rPr>
          <w:rFonts w:ascii="Times New Roman" w:hAnsi="Times New Roman"/>
          <w:iCs/>
        </w:rPr>
        <w:t xml:space="preserve"> Quyết định này có hiệu lực từ ngày ký ban hành.</w:t>
      </w:r>
    </w:p>
    <w:p w:rsidR="00990F77" w:rsidRDefault="00582DBD" w:rsidP="00582DBD">
      <w:pPr>
        <w:tabs>
          <w:tab w:val="left" w:pos="851"/>
          <w:tab w:val="center" w:pos="1417"/>
          <w:tab w:val="center" w:pos="6300"/>
        </w:tabs>
        <w:spacing w:before="120" w:after="120" w:line="264" w:lineRule="auto"/>
        <w:ind w:firstLine="567"/>
        <w:jc w:val="both"/>
        <w:rPr>
          <w:rFonts w:ascii="Times New Roman" w:hAnsi="Times New Roman"/>
          <w:iCs/>
        </w:rPr>
      </w:pPr>
      <w:r w:rsidRPr="00CC1C0E">
        <w:rPr>
          <w:rFonts w:ascii="Times New Roman" w:hAnsi="Times New Roman"/>
          <w:b/>
          <w:iCs/>
        </w:rPr>
        <w:t>2.</w:t>
      </w:r>
      <w:r>
        <w:rPr>
          <w:rFonts w:ascii="Times New Roman" w:hAnsi="Times New Roman"/>
          <w:iCs/>
        </w:rPr>
        <w:t xml:space="preserve"> Chánh Văn phòng Ủy ban nhân dân tỉnh; Thủ trưởng các sở, ban, ngành cấp tỉnh; Giám đốc Chi nhánh Ngân hàng Chính sách xã hội tỉnh; Giám đốc Kho bạc Nhà nước khu vực XX; Chủ tịch Ủy ban nhân dân các xã, phường, đặc khu và các tổ chức, cá nhân có liên quan chịu trách nhiệm thi hành Quyết định này./.</w:t>
      </w:r>
    </w:p>
    <w:p w:rsidR="00CC1C0E" w:rsidRPr="002E4657" w:rsidRDefault="00CC1C0E" w:rsidP="00582DBD">
      <w:pPr>
        <w:tabs>
          <w:tab w:val="left" w:pos="851"/>
          <w:tab w:val="center" w:pos="1417"/>
          <w:tab w:val="center" w:pos="6300"/>
        </w:tabs>
        <w:spacing w:before="120" w:after="120" w:line="264" w:lineRule="auto"/>
        <w:ind w:firstLine="567"/>
        <w:jc w:val="both"/>
        <w:rPr>
          <w:rFonts w:ascii="Times New Roman" w:hAnsi="Times New Roman"/>
          <w:iCs/>
        </w:rPr>
      </w:pPr>
    </w:p>
    <w:tbl>
      <w:tblPr>
        <w:tblW w:w="9053" w:type="dxa"/>
        <w:tblInd w:w="-142" w:type="dxa"/>
        <w:tblLook w:val="04A0" w:firstRow="1" w:lastRow="0" w:firstColumn="1" w:lastColumn="0" w:noHBand="0" w:noVBand="1"/>
      </w:tblPr>
      <w:tblGrid>
        <w:gridCol w:w="3970"/>
        <w:gridCol w:w="5083"/>
      </w:tblGrid>
      <w:tr w:rsidR="00990F77" w:rsidRPr="002E4657" w:rsidTr="00CC1C0E">
        <w:trPr>
          <w:trHeight w:val="2029"/>
        </w:trPr>
        <w:tc>
          <w:tcPr>
            <w:tcW w:w="3970" w:type="dxa"/>
          </w:tcPr>
          <w:p w:rsidR="00990F77" w:rsidRPr="002E4657" w:rsidRDefault="00990F77" w:rsidP="00DB30CB">
            <w:pPr>
              <w:spacing w:before="20"/>
              <w:jc w:val="both"/>
              <w:rPr>
                <w:rFonts w:ascii="Times New Roman" w:hAnsi="Times New Roman"/>
                <w:b/>
              </w:rPr>
            </w:pPr>
            <w:r w:rsidRPr="002E4657">
              <w:rPr>
                <w:rFonts w:ascii="Times New Roman" w:hAnsi="Times New Roman"/>
                <w:b/>
                <w:i/>
                <w:sz w:val="24"/>
                <w:szCs w:val="24"/>
              </w:rPr>
              <w:t>Nơi nhận:</w:t>
            </w:r>
            <w:r w:rsidRPr="002E4657">
              <w:rPr>
                <w:rFonts w:ascii="Times New Roman" w:hAnsi="Times New Roman"/>
                <w:i/>
                <w:sz w:val="26"/>
                <w:szCs w:val="26"/>
              </w:rPr>
              <w:tab/>
            </w:r>
            <w:r w:rsidRPr="002E4657">
              <w:rPr>
                <w:rFonts w:ascii="Times New Roman" w:hAnsi="Times New Roman"/>
                <w:i/>
                <w:sz w:val="26"/>
                <w:szCs w:val="26"/>
              </w:rPr>
              <w:tab/>
            </w:r>
            <w:r w:rsidRPr="002E4657">
              <w:rPr>
                <w:rFonts w:ascii="Times New Roman" w:hAnsi="Times New Roman"/>
                <w:i/>
                <w:sz w:val="26"/>
                <w:szCs w:val="26"/>
              </w:rPr>
              <w:tab/>
              <w:t xml:space="preserve">          </w:t>
            </w:r>
            <w:r w:rsidRPr="002E4657">
              <w:rPr>
                <w:rFonts w:ascii="Times New Roman" w:hAnsi="Times New Roman"/>
                <w:b/>
              </w:rPr>
              <w:t xml:space="preserve"> </w:t>
            </w:r>
          </w:p>
          <w:p w:rsidR="00990F77" w:rsidRPr="002E4657" w:rsidRDefault="00582DBD" w:rsidP="00DB30CB">
            <w:pPr>
              <w:jc w:val="both"/>
              <w:rPr>
                <w:rFonts w:ascii="Times New Roman" w:hAnsi="Times New Roman"/>
                <w:sz w:val="22"/>
                <w:szCs w:val="22"/>
              </w:rPr>
            </w:pPr>
            <w:r>
              <w:rPr>
                <w:rFonts w:ascii="Times New Roman" w:hAnsi="Times New Roman"/>
                <w:sz w:val="22"/>
                <w:szCs w:val="22"/>
              </w:rPr>
              <w:t>- Như Điều 2 Quyết định;</w:t>
            </w:r>
          </w:p>
          <w:p w:rsidR="00990F77" w:rsidRDefault="00990F77" w:rsidP="00DB30CB">
            <w:pPr>
              <w:jc w:val="both"/>
              <w:rPr>
                <w:rFonts w:ascii="Times New Roman" w:hAnsi="Times New Roman"/>
                <w:sz w:val="22"/>
                <w:szCs w:val="22"/>
              </w:rPr>
            </w:pPr>
            <w:r w:rsidRPr="002E4657">
              <w:rPr>
                <w:rFonts w:ascii="Times New Roman" w:hAnsi="Times New Roman"/>
                <w:sz w:val="22"/>
                <w:szCs w:val="22"/>
              </w:rPr>
              <w:t xml:space="preserve">- </w:t>
            </w:r>
            <w:r w:rsidR="00CC1C0E">
              <w:rPr>
                <w:rFonts w:ascii="Times New Roman" w:hAnsi="Times New Roman"/>
                <w:sz w:val="22"/>
                <w:szCs w:val="22"/>
              </w:rPr>
              <w:t>Vụ Pháp chế - Bộ Tài chính</w:t>
            </w:r>
          </w:p>
          <w:p w:rsidR="00990F77" w:rsidRDefault="00CC1C0E" w:rsidP="00DB30CB">
            <w:pPr>
              <w:jc w:val="both"/>
              <w:rPr>
                <w:rFonts w:ascii="Times New Roman" w:hAnsi="Times New Roman"/>
                <w:sz w:val="22"/>
                <w:szCs w:val="22"/>
              </w:rPr>
            </w:pPr>
            <w:r>
              <w:rPr>
                <w:rFonts w:ascii="Times New Roman" w:hAnsi="Times New Roman"/>
                <w:sz w:val="22"/>
                <w:szCs w:val="22"/>
              </w:rPr>
              <w:t>- Cục Kiểm tra văn bản và Tổ chức thi hành pháp luật – Bộ Tư pháp;</w:t>
            </w:r>
          </w:p>
          <w:p w:rsidR="00CC1C0E" w:rsidRDefault="00CC1C0E" w:rsidP="00DB30CB">
            <w:pPr>
              <w:jc w:val="both"/>
              <w:rPr>
                <w:rFonts w:ascii="Times New Roman" w:hAnsi="Times New Roman"/>
                <w:sz w:val="22"/>
                <w:szCs w:val="22"/>
              </w:rPr>
            </w:pPr>
            <w:r>
              <w:rPr>
                <w:rFonts w:ascii="Times New Roman" w:hAnsi="Times New Roman"/>
                <w:sz w:val="22"/>
                <w:szCs w:val="22"/>
              </w:rPr>
              <w:t>- Thường trực Tỉnh ủy;</w:t>
            </w:r>
          </w:p>
          <w:p w:rsidR="00CC1C0E" w:rsidRDefault="00CC1C0E" w:rsidP="00DB30CB">
            <w:pPr>
              <w:jc w:val="both"/>
              <w:rPr>
                <w:rFonts w:ascii="Times New Roman" w:hAnsi="Times New Roman"/>
                <w:sz w:val="22"/>
                <w:szCs w:val="22"/>
              </w:rPr>
            </w:pPr>
            <w:r>
              <w:rPr>
                <w:rFonts w:ascii="Times New Roman" w:hAnsi="Times New Roman"/>
                <w:sz w:val="22"/>
                <w:szCs w:val="22"/>
              </w:rPr>
              <w:t>- Thường trực HĐND tỉnh;</w:t>
            </w:r>
          </w:p>
          <w:p w:rsidR="00CC1C0E" w:rsidRDefault="00CC1C0E" w:rsidP="00DB30CB">
            <w:pPr>
              <w:jc w:val="both"/>
              <w:rPr>
                <w:rFonts w:ascii="Times New Roman" w:hAnsi="Times New Roman"/>
                <w:sz w:val="22"/>
                <w:szCs w:val="22"/>
              </w:rPr>
            </w:pPr>
            <w:r>
              <w:rPr>
                <w:rFonts w:ascii="Times New Roman" w:hAnsi="Times New Roman"/>
                <w:sz w:val="22"/>
                <w:szCs w:val="22"/>
              </w:rPr>
              <w:t>- Đoàn Đại biểu Quốc hội tỉnh;</w:t>
            </w:r>
          </w:p>
          <w:p w:rsidR="00CC1C0E" w:rsidRDefault="00CC1C0E" w:rsidP="00DB30CB">
            <w:pPr>
              <w:jc w:val="both"/>
              <w:rPr>
                <w:rFonts w:ascii="Times New Roman" w:hAnsi="Times New Roman"/>
                <w:sz w:val="22"/>
                <w:szCs w:val="22"/>
              </w:rPr>
            </w:pPr>
            <w:r>
              <w:rPr>
                <w:rFonts w:ascii="Times New Roman" w:hAnsi="Times New Roman"/>
                <w:sz w:val="22"/>
                <w:szCs w:val="22"/>
              </w:rPr>
              <w:t>- Ủy ban Mặt trận Tổ quốc Việt Nam tỉnh;</w:t>
            </w:r>
          </w:p>
          <w:p w:rsidR="00CC1C0E" w:rsidRDefault="00CC1C0E" w:rsidP="00DB30CB">
            <w:pPr>
              <w:jc w:val="both"/>
              <w:rPr>
                <w:rFonts w:ascii="Times New Roman" w:hAnsi="Times New Roman"/>
                <w:sz w:val="22"/>
                <w:szCs w:val="22"/>
              </w:rPr>
            </w:pPr>
            <w:r>
              <w:rPr>
                <w:rFonts w:ascii="Times New Roman" w:hAnsi="Times New Roman"/>
                <w:sz w:val="22"/>
                <w:szCs w:val="22"/>
              </w:rPr>
              <w:t>- Chi nhánh NHCSXH tỉnh;</w:t>
            </w:r>
          </w:p>
          <w:p w:rsidR="00CC1C0E" w:rsidRDefault="00CC1C0E" w:rsidP="00DB30CB">
            <w:pPr>
              <w:jc w:val="both"/>
              <w:rPr>
                <w:rFonts w:ascii="Times New Roman" w:hAnsi="Times New Roman"/>
                <w:sz w:val="22"/>
                <w:szCs w:val="22"/>
              </w:rPr>
            </w:pPr>
            <w:r>
              <w:rPr>
                <w:rFonts w:ascii="Times New Roman" w:hAnsi="Times New Roman"/>
                <w:sz w:val="22"/>
                <w:szCs w:val="22"/>
              </w:rPr>
              <w:t>- Chủ tịch, các PCT UBND tỉnh;</w:t>
            </w:r>
          </w:p>
          <w:p w:rsidR="00CC1C0E" w:rsidRDefault="00CC1C0E" w:rsidP="00DB30CB">
            <w:pPr>
              <w:jc w:val="both"/>
              <w:rPr>
                <w:rFonts w:ascii="Times New Roman" w:hAnsi="Times New Roman"/>
                <w:sz w:val="22"/>
                <w:szCs w:val="22"/>
              </w:rPr>
            </w:pPr>
            <w:r>
              <w:rPr>
                <w:rFonts w:ascii="Times New Roman" w:hAnsi="Times New Roman"/>
                <w:sz w:val="22"/>
                <w:szCs w:val="22"/>
              </w:rPr>
              <w:t>- Sở, ban, ngành tỉnh;</w:t>
            </w:r>
          </w:p>
          <w:p w:rsidR="00CC1C0E" w:rsidRDefault="00CC1C0E" w:rsidP="00DB30CB">
            <w:pPr>
              <w:jc w:val="both"/>
              <w:rPr>
                <w:rFonts w:ascii="Times New Roman" w:hAnsi="Times New Roman"/>
                <w:sz w:val="22"/>
                <w:szCs w:val="22"/>
              </w:rPr>
            </w:pPr>
            <w:r>
              <w:rPr>
                <w:rFonts w:ascii="Times New Roman" w:hAnsi="Times New Roman"/>
                <w:sz w:val="22"/>
                <w:szCs w:val="22"/>
              </w:rPr>
              <w:t>- UBND các xã, phường, đặc khu;</w:t>
            </w:r>
          </w:p>
          <w:p w:rsidR="00CC1C0E" w:rsidRDefault="00CC1C0E" w:rsidP="00DB30CB">
            <w:pPr>
              <w:jc w:val="both"/>
              <w:rPr>
                <w:rFonts w:ascii="Times New Roman" w:hAnsi="Times New Roman"/>
                <w:sz w:val="22"/>
                <w:szCs w:val="22"/>
              </w:rPr>
            </w:pPr>
            <w:r>
              <w:rPr>
                <w:rFonts w:ascii="Times New Roman" w:hAnsi="Times New Roman"/>
                <w:sz w:val="22"/>
                <w:szCs w:val="22"/>
              </w:rPr>
              <w:t>- LĐVP, P KT;</w:t>
            </w:r>
          </w:p>
          <w:p w:rsidR="00CC1C0E" w:rsidRPr="002E4657" w:rsidRDefault="00CC1C0E" w:rsidP="00DB30CB">
            <w:pPr>
              <w:jc w:val="both"/>
              <w:rPr>
                <w:rFonts w:ascii="Times New Roman" w:hAnsi="Times New Roman"/>
                <w:sz w:val="22"/>
                <w:szCs w:val="22"/>
              </w:rPr>
            </w:pPr>
            <w:r>
              <w:rPr>
                <w:rFonts w:ascii="Times New Roman" w:hAnsi="Times New Roman"/>
                <w:sz w:val="22"/>
                <w:szCs w:val="22"/>
              </w:rPr>
              <w:t>- Trung tâm Công báo – Tin học tỉnh;</w:t>
            </w:r>
          </w:p>
          <w:p w:rsidR="00990F77" w:rsidRPr="002E4657" w:rsidRDefault="00CC1C0E" w:rsidP="00DB30CB">
            <w:pPr>
              <w:jc w:val="both"/>
              <w:rPr>
                <w:rFonts w:ascii="Times New Roman" w:hAnsi="Times New Roman"/>
              </w:rPr>
            </w:pPr>
            <w:r>
              <w:rPr>
                <w:rFonts w:ascii="Times New Roman" w:hAnsi="Times New Roman"/>
                <w:sz w:val="22"/>
                <w:szCs w:val="22"/>
              </w:rPr>
              <w:t>- Lưu: VT,…</w:t>
            </w:r>
            <w:r w:rsidR="00990F77" w:rsidRPr="002E4657">
              <w:rPr>
                <w:rFonts w:ascii="Times New Roman" w:hAnsi="Times New Roman"/>
                <w:sz w:val="22"/>
                <w:szCs w:val="22"/>
              </w:rPr>
              <w:t>.</w:t>
            </w:r>
          </w:p>
        </w:tc>
        <w:tc>
          <w:tcPr>
            <w:tcW w:w="5083" w:type="dxa"/>
          </w:tcPr>
          <w:p w:rsidR="00990F77" w:rsidRPr="002E4657" w:rsidRDefault="00990F77" w:rsidP="00DB30CB">
            <w:pPr>
              <w:spacing w:before="20"/>
              <w:jc w:val="center"/>
              <w:rPr>
                <w:rFonts w:ascii="Times New Roman" w:hAnsi="Times New Roman"/>
                <w:b/>
              </w:rPr>
            </w:pPr>
            <w:r w:rsidRPr="002E4657">
              <w:rPr>
                <w:rFonts w:ascii="Times New Roman" w:hAnsi="Times New Roman"/>
                <w:b/>
              </w:rPr>
              <w:t xml:space="preserve">              </w:t>
            </w:r>
            <w:r w:rsidR="00582DBD">
              <w:rPr>
                <w:rFonts w:ascii="Times New Roman" w:hAnsi="Times New Roman"/>
                <w:b/>
              </w:rPr>
              <w:t>TM. ỦY BAN NHÂN DÂN</w:t>
            </w:r>
          </w:p>
          <w:p w:rsidR="00990F77" w:rsidRPr="002E4657" w:rsidRDefault="00990F77" w:rsidP="00DB30CB">
            <w:pPr>
              <w:jc w:val="center"/>
              <w:rPr>
                <w:rFonts w:ascii="Times New Roman" w:hAnsi="Times New Roman"/>
                <w:b/>
                <w:bCs/>
                <w:noProof/>
              </w:rPr>
            </w:pPr>
            <w:r w:rsidRPr="002E4657">
              <w:rPr>
                <w:rFonts w:ascii="Times New Roman" w:hAnsi="Times New Roman"/>
                <w:b/>
                <w:bCs/>
                <w:noProof/>
              </w:rPr>
              <w:t xml:space="preserve">              </w:t>
            </w:r>
            <w:r w:rsidR="00582DBD">
              <w:rPr>
                <w:rFonts w:ascii="Times New Roman" w:hAnsi="Times New Roman"/>
                <w:b/>
                <w:bCs/>
                <w:noProof/>
              </w:rPr>
              <w:t>CHỦ TỊCH</w:t>
            </w:r>
          </w:p>
          <w:p w:rsidR="00990F77" w:rsidRPr="002E4657" w:rsidRDefault="00990F77" w:rsidP="00DB30CB">
            <w:pPr>
              <w:jc w:val="center"/>
              <w:rPr>
                <w:rFonts w:ascii="Times New Roman" w:hAnsi="Times New Roman"/>
                <w:b/>
                <w:noProof/>
              </w:rPr>
            </w:pPr>
          </w:p>
          <w:p w:rsidR="00990F77" w:rsidRPr="002E4657" w:rsidRDefault="00990F77" w:rsidP="00DB30CB">
            <w:pPr>
              <w:jc w:val="center"/>
              <w:rPr>
                <w:rFonts w:ascii="Times New Roman" w:hAnsi="Times New Roman"/>
                <w:b/>
                <w:noProof/>
              </w:rPr>
            </w:pPr>
          </w:p>
          <w:p w:rsidR="00990F77" w:rsidRPr="002E4657" w:rsidRDefault="00990F77" w:rsidP="00DB30CB">
            <w:pPr>
              <w:rPr>
                <w:rFonts w:ascii="Times New Roman" w:hAnsi="Times New Roman"/>
                <w:b/>
                <w:noProof/>
              </w:rPr>
            </w:pPr>
          </w:p>
          <w:p w:rsidR="00990F77" w:rsidRPr="002E4657" w:rsidRDefault="00990F77" w:rsidP="00DB30CB">
            <w:pPr>
              <w:jc w:val="center"/>
              <w:rPr>
                <w:rFonts w:ascii="Times New Roman" w:hAnsi="Times New Roman"/>
                <w:b/>
                <w:noProof/>
              </w:rPr>
            </w:pPr>
          </w:p>
          <w:p w:rsidR="00990F77" w:rsidRPr="002E4657" w:rsidRDefault="00990F77" w:rsidP="00DB30CB">
            <w:pPr>
              <w:jc w:val="center"/>
              <w:rPr>
                <w:rFonts w:ascii="Times New Roman" w:hAnsi="Times New Roman"/>
                <w:b/>
                <w:noProof/>
              </w:rPr>
            </w:pPr>
          </w:p>
          <w:p w:rsidR="00990F77" w:rsidRPr="002E4657" w:rsidRDefault="00990F77" w:rsidP="00CC1C0E">
            <w:pPr>
              <w:jc w:val="center"/>
              <w:rPr>
                <w:rFonts w:ascii="Times New Roman" w:hAnsi="Times New Roman"/>
                <w:b/>
                <w:noProof/>
              </w:rPr>
            </w:pPr>
            <w:r w:rsidRPr="002E4657">
              <w:rPr>
                <w:rFonts w:ascii="Times New Roman" w:hAnsi="Times New Roman"/>
                <w:b/>
                <w:noProof/>
              </w:rPr>
              <w:t xml:space="preserve">              </w:t>
            </w:r>
          </w:p>
        </w:tc>
      </w:tr>
    </w:tbl>
    <w:p w:rsidR="00990F77" w:rsidRPr="00FD4292" w:rsidRDefault="00990F77" w:rsidP="00990F77">
      <w:pPr>
        <w:rPr>
          <w:sz w:val="2"/>
          <w:szCs w:val="2"/>
        </w:rPr>
      </w:pPr>
    </w:p>
    <w:p w:rsidR="00990F77" w:rsidRPr="00FD4292" w:rsidRDefault="00990F77" w:rsidP="00990F77">
      <w:pPr>
        <w:rPr>
          <w:sz w:val="2"/>
          <w:szCs w:val="2"/>
        </w:rPr>
      </w:pPr>
    </w:p>
    <w:p w:rsidR="00990F77" w:rsidRDefault="00990F77" w:rsidP="00990F77"/>
    <w:p w:rsidR="00990F77" w:rsidRDefault="00990F77" w:rsidP="00990F77"/>
    <w:p w:rsidR="00F21761" w:rsidRDefault="00F21761"/>
    <w:sectPr w:rsidR="00F21761" w:rsidSect="00FD4292">
      <w:headerReference w:type="default" r:id="rId6"/>
      <w:footerReference w:type="even" r:id="rId7"/>
      <w:pgSz w:w="11909" w:h="16834" w:code="9"/>
      <w:pgMar w:top="1134" w:right="1134" w:bottom="1134" w:left="1701" w:header="675" w:footer="67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DB" w:rsidRDefault="00D50BDB">
      <w:r>
        <w:separator/>
      </w:r>
    </w:p>
  </w:endnote>
  <w:endnote w:type="continuationSeparator" w:id="0">
    <w:p w:rsidR="00D50BDB" w:rsidRDefault="00D5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A8" w:rsidRDefault="00E03718" w:rsidP="00D41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57A8" w:rsidRDefault="00D50BDB" w:rsidP="00F761D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DB" w:rsidRDefault="00D50BDB">
      <w:r>
        <w:separator/>
      </w:r>
    </w:p>
  </w:footnote>
  <w:footnote w:type="continuationSeparator" w:id="0">
    <w:p w:rsidR="00D50BDB" w:rsidRDefault="00D50B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A8" w:rsidRPr="00FD4292" w:rsidRDefault="00E03718" w:rsidP="00FD4292">
    <w:pPr>
      <w:pStyle w:val="Header"/>
      <w:jc w:val="center"/>
      <w:rPr>
        <w:rFonts w:ascii="Times New Roman" w:hAnsi="Times New Roman"/>
        <w:sz w:val="24"/>
        <w:szCs w:val="24"/>
      </w:rPr>
    </w:pPr>
    <w:r w:rsidRPr="00FD018E">
      <w:rPr>
        <w:rFonts w:ascii="Times New Roman" w:hAnsi="Times New Roman"/>
        <w:sz w:val="24"/>
        <w:szCs w:val="24"/>
      </w:rPr>
      <w:fldChar w:fldCharType="begin"/>
    </w:r>
    <w:r w:rsidRPr="00FD018E">
      <w:rPr>
        <w:rFonts w:ascii="Times New Roman" w:hAnsi="Times New Roman"/>
        <w:sz w:val="24"/>
        <w:szCs w:val="24"/>
      </w:rPr>
      <w:instrText xml:space="preserve"> PAGE   \* MERGEFORMAT </w:instrText>
    </w:r>
    <w:r w:rsidRPr="00FD018E">
      <w:rPr>
        <w:rFonts w:ascii="Times New Roman" w:hAnsi="Times New Roman"/>
        <w:sz w:val="24"/>
        <w:szCs w:val="24"/>
      </w:rPr>
      <w:fldChar w:fldCharType="separate"/>
    </w:r>
    <w:r w:rsidR="003A2C65">
      <w:rPr>
        <w:rFonts w:ascii="Times New Roman" w:hAnsi="Times New Roman"/>
        <w:noProof/>
        <w:sz w:val="24"/>
        <w:szCs w:val="24"/>
      </w:rPr>
      <w:t>2</w:t>
    </w:r>
    <w:r w:rsidRPr="00FD018E">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7"/>
    <w:rsid w:val="00155CAC"/>
    <w:rsid w:val="002C7AF6"/>
    <w:rsid w:val="00386FE2"/>
    <w:rsid w:val="003A2C65"/>
    <w:rsid w:val="00416A2C"/>
    <w:rsid w:val="00582DBD"/>
    <w:rsid w:val="00630A7E"/>
    <w:rsid w:val="00990F77"/>
    <w:rsid w:val="00CC1C0E"/>
    <w:rsid w:val="00D50BDB"/>
    <w:rsid w:val="00E03718"/>
    <w:rsid w:val="00EF157D"/>
    <w:rsid w:val="00F2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D057"/>
  <w15:chartTrackingRefBased/>
  <w15:docId w15:val="{25DCA151-9F74-4FA0-823E-408363AE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7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0F7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90F77"/>
    <w:rPr>
      <w:rFonts w:ascii=".VnTime" w:eastAsia="Times New Roman" w:hAnsi=".VnTime" w:cs="Times New Roman"/>
      <w:sz w:val="28"/>
      <w:szCs w:val="28"/>
      <w:lang w:val="x-none" w:eastAsia="x-none"/>
    </w:rPr>
  </w:style>
  <w:style w:type="paragraph" w:styleId="Footer">
    <w:name w:val="footer"/>
    <w:basedOn w:val="Normal"/>
    <w:link w:val="FooterChar"/>
    <w:uiPriority w:val="99"/>
    <w:rsid w:val="00990F7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90F77"/>
    <w:rPr>
      <w:rFonts w:ascii=".VnTime" w:eastAsia="Times New Roman" w:hAnsi=".VnTime" w:cs="Times New Roman"/>
      <w:sz w:val="28"/>
      <w:szCs w:val="28"/>
      <w:lang w:val="x-none" w:eastAsia="x-none"/>
    </w:rPr>
  </w:style>
  <w:style w:type="character" w:styleId="PageNumber">
    <w:name w:val="page number"/>
    <w:basedOn w:val="DefaultParagraphFont"/>
    <w:rsid w:val="00990F77"/>
  </w:style>
  <w:style w:type="character" w:styleId="Hyperlink">
    <w:name w:val="Hyperlink"/>
    <w:uiPriority w:val="99"/>
    <w:unhideWhenUsed/>
    <w:rsid w:val="00990F77"/>
    <w:rPr>
      <w:color w:val="0000FF"/>
      <w:u w:val="single"/>
    </w:rPr>
  </w:style>
  <w:style w:type="paragraph" w:styleId="BalloonText">
    <w:name w:val="Balloon Text"/>
    <w:basedOn w:val="Normal"/>
    <w:link w:val="BalloonTextChar"/>
    <w:uiPriority w:val="99"/>
    <w:semiHidden/>
    <w:unhideWhenUsed/>
    <w:rsid w:val="00E03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7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kim Ngan</dc:creator>
  <cp:keywords/>
  <dc:description/>
  <cp:lastModifiedBy>Truong Thi kim Ngan</cp:lastModifiedBy>
  <cp:revision>5</cp:revision>
  <cp:lastPrinted>2026-04-09T09:01:00Z</cp:lastPrinted>
  <dcterms:created xsi:type="dcterms:W3CDTF">2026-04-09T07:27:00Z</dcterms:created>
  <dcterms:modified xsi:type="dcterms:W3CDTF">2026-04-13T10:06:00Z</dcterms:modified>
</cp:coreProperties>
</file>