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02" w:type="dxa"/>
        <w:tblInd w:w="0" w:type="dxa"/>
        <w:tblCellMar>
          <w:top w:w="44" w:type="dxa"/>
        </w:tblCellMar>
        <w:tblLook w:val="04A0" w:firstRow="1" w:lastRow="0" w:firstColumn="1" w:lastColumn="0" w:noHBand="0" w:noVBand="1"/>
      </w:tblPr>
      <w:tblGrid>
        <w:gridCol w:w="3735"/>
        <w:gridCol w:w="5067"/>
      </w:tblGrid>
      <w:tr w:rsidR="00D81267" w14:paraId="4375EA9A" w14:textId="77777777" w:rsidTr="004C4FBA">
        <w:trPr>
          <w:trHeight w:val="275"/>
        </w:trPr>
        <w:tc>
          <w:tcPr>
            <w:tcW w:w="3735" w:type="dxa"/>
          </w:tcPr>
          <w:p w14:paraId="0C0FFE76" w14:textId="77777777" w:rsidR="00D81267" w:rsidRPr="004C4FBA" w:rsidRDefault="00EE4A22" w:rsidP="004C4FBA">
            <w:pPr>
              <w:tabs>
                <w:tab w:val="center" w:pos="1701"/>
              </w:tabs>
              <w:spacing w:after="0" w:line="240" w:lineRule="auto"/>
              <w:ind w:firstLine="0"/>
              <w:jc w:val="left"/>
              <w:rPr>
                <w:sz w:val="26"/>
                <w:szCs w:val="26"/>
              </w:rPr>
            </w:pPr>
            <w:r>
              <w:rPr>
                <w:sz w:val="24"/>
              </w:rPr>
              <w:t xml:space="preserve">  </w:t>
            </w:r>
            <w:r>
              <w:rPr>
                <w:sz w:val="24"/>
              </w:rPr>
              <w:tab/>
            </w:r>
            <w:r w:rsidRPr="004C4FBA">
              <w:rPr>
                <w:sz w:val="24"/>
              </w:rPr>
              <w:t xml:space="preserve">UBND TỈNH AN GIANG </w:t>
            </w:r>
          </w:p>
        </w:tc>
        <w:tc>
          <w:tcPr>
            <w:tcW w:w="5067" w:type="dxa"/>
          </w:tcPr>
          <w:p w14:paraId="5CA1BA53" w14:textId="77777777" w:rsidR="00D81267" w:rsidRDefault="00EE4A22" w:rsidP="004C4FBA">
            <w:pPr>
              <w:spacing w:after="0" w:line="240" w:lineRule="auto"/>
              <w:ind w:firstLine="0"/>
            </w:pPr>
            <w:r>
              <w:rPr>
                <w:b/>
                <w:sz w:val="24"/>
              </w:rPr>
              <w:t xml:space="preserve">CỘNG HÒA XÃ HỘI CHỦ NGHĨA VIỆT NAM </w:t>
            </w:r>
          </w:p>
        </w:tc>
      </w:tr>
      <w:tr w:rsidR="00D81267" w14:paraId="09901E10" w14:textId="77777777" w:rsidTr="004C4FBA">
        <w:trPr>
          <w:trHeight w:val="473"/>
        </w:trPr>
        <w:tc>
          <w:tcPr>
            <w:tcW w:w="3735" w:type="dxa"/>
          </w:tcPr>
          <w:p w14:paraId="68ED75FB" w14:textId="4410602E" w:rsidR="00D81267" w:rsidRDefault="004C4FBA" w:rsidP="004C4FBA">
            <w:pPr>
              <w:tabs>
                <w:tab w:val="center" w:pos="1704"/>
              </w:tabs>
              <w:spacing w:after="0" w:line="240" w:lineRule="auto"/>
              <w:ind w:firstLine="0"/>
              <w:jc w:val="left"/>
            </w:pPr>
            <w:r>
              <w:rPr>
                <w:b/>
                <w:noProof/>
                <w:sz w:val="24"/>
              </w:rPr>
              <mc:AlternateContent>
                <mc:Choice Requires="wps">
                  <w:drawing>
                    <wp:anchor distT="0" distB="0" distL="114300" distR="114300" simplePos="0" relativeHeight="251659264" behindDoc="0" locked="0" layoutInCell="1" allowOverlap="1" wp14:anchorId="4346A8BE" wp14:editId="2151182E">
                      <wp:simplePos x="0" y="0"/>
                      <wp:positionH relativeFrom="column">
                        <wp:posOffset>777484</wp:posOffset>
                      </wp:positionH>
                      <wp:positionV relativeFrom="paragraph">
                        <wp:posOffset>200904</wp:posOffset>
                      </wp:positionV>
                      <wp:extent cx="583809" cy="0"/>
                      <wp:effectExtent l="0" t="0" r="0" b="0"/>
                      <wp:wrapNone/>
                      <wp:docPr id="1826415962" name="Straight Connector 4"/>
                      <wp:cNvGraphicFramePr/>
                      <a:graphic xmlns:a="http://schemas.openxmlformats.org/drawingml/2006/main">
                        <a:graphicData uri="http://schemas.microsoft.com/office/word/2010/wordprocessingShape">
                          <wps:wsp>
                            <wps:cNvCnPr/>
                            <wps:spPr>
                              <a:xfrm>
                                <a:off x="0" y="0"/>
                                <a:ext cx="5838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76B5955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2pt,15.8pt" to="107.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LRmAEAAIcDAAAOAAAAZHJzL2Uyb0RvYy54bWysU02P0zAQvSPxHyzfadJFoBI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" strokecolor="black [3200]" strokeweight=".5pt">
                      <v:stroke joinstyle="miter"/>
                    </v:line>
                  </w:pict>
                </mc:Fallback>
              </mc:AlternateContent>
            </w:r>
            <w:r>
              <w:rPr>
                <w:b/>
                <w:sz w:val="24"/>
              </w:rPr>
              <w:t xml:space="preserve"> </w:t>
            </w:r>
            <w:r>
              <w:rPr>
                <w:b/>
                <w:sz w:val="24"/>
              </w:rPr>
              <w:tab/>
            </w:r>
            <w:r>
              <w:rPr>
                <w:b/>
              </w:rPr>
              <w:t>SỞ TÀI CHÍNH</w:t>
            </w:r>
            <w:r>
              <w:rPr>
                <w:b/>
                <w:sz w:val="24"/>
              </w:rPr>
              <w:t xml:space="preserve"> </w:t>
            </w:r>
          </w:p>
        </w:tc>
        <w:tc>
          <w:tcPr>
            <w:tcW w:w="5067" w:type="dxa"/>
          </w:tcPr>
          <w:p w14:paraId="7A542804" w14:textId="3CD22906" w:rsidR="00D81267" w:rsidRDefault="004C4FBA" w:rsidP="004C4FBA">
            <w:pPr>
              <w:spacing w:after="0" w:line="240" w:lineRule="auto"/>
              <w:ind w:right="57" w:firstLine="0"/>
              <w:jc w:val="center"/>
            </w:pPr>
            <w:r>
              <w:rPr>
                <w:b/>
                <w:noProof/>
              </w:rPr>
              <mc:AlternateContent>
                <mc:Choice Requires="wps">
                  <w:drawing>
                    <wp:anchor distT="0" distB="0" distL="114300" distR="114300" simplePos="0" relativeHeight="251660288" behindDoc="0" locked="0" layoutInCell="1" allowOverlap="1" wp14:anchorId="657C8F83" wp14:editId="7B3E3843">
                      <wp:simplePos x="0" y="0"/>
                      <wp:positionH relativeFrom="column">
                        <wp:posOffset>544047</wp:posOffset>
                      </wp:positionH>
                      <wp:positionV relativeFrom="paragraph">
                        <wp:posOffset>200904</wp:posOffset>
                      </wp:positionV>
                      <wp:extent cx="2060917" cy="0"/>
                      <wp:effectExtent l="0" t="0" r="0" b="0"/>
                      <wp:wrapNone/>
                      <wp:docPr id="178550208" name="Straight Connector 5"/>
                      <wp:cNvGraphicFramePr/>
                      <a:graphic xmlns:a="http://schemas.openxmlformats.org/drawingml/2006/main">
                        <a:graphicData uri="http://schemas.microsoft.com/office/word/2010/wordprocessingShape">
                          <wps:wsp>
                            <wps:cNvCnPr/>
                            <wps:spPr>
                              <a:xfrm>
                                <a:off x="0" y="0"/>
                                <a:ext cx="20609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63BCD9C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85pt,15.8pt" to="205.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" strokecolor="black [3200]" strokeweight=".5pt">
                      <v:stroke joinstyle="miter"/>
                    </v:line>
                  </w:pict>
                </mc:Fallback>
              </mc:AlternateContent>
            </w:r>
            <w:r>
              <w:rPr>
                <w:b/>
              </w:rPr>
              <w:t xml:space="preserve">Độc lập - Tự do - Hạnh phúc </w:t>
            </w:r>
          </w:p>
        </w:tc>
      </w:tr>
      <w:tr w:rsidR="00D81267" w14:paraId="0DB88431" w14:textId="77777777" w:rsidTr="004C4FBA">
        <w:trPr>
          <w:trHeight w:val="379"/>
        </w:trPr>
        <w:tc>
          <w:tcPr>
            <w:tcW w:w="3735" w:type="dxa"/>
          </w:tcPr>
          <w:p w14:paraId="78DE01FC" w14:textId="77777777" w:rsidR="00D81267" w:rsidRDefault="00EE4A22" w:rsidP="004C4FBA">
            <w:pPr>
              <w:spacing w:after="0" w:line="240" w:lineRule="auto"/>
              <w:ind w:firstLine="0"/>
              <w:jc w:val="left"/>
            </w:pPr>
            <w:r>
              <w:rPr>
                <w:sz w:val="26"/>
              </w:rPr>
              <w:t xml:space="preserve"> </w:t>
            </w:r>
            <w:r>
              <w:rPr>
                <w:sz w:val="26"/>
              </w:rPr>
              <w:tab/>
              <w:t xml:space="preserve"> </w:t>
            </w:r>
          </w:p>
        </w:tc>
        <w:tc>
          <w:tcPr>
            <w:tcW w:w="5067" w:type="dxa"/>
            <w:vAlign w:val="bottom"/>
          </w:tcPr>
          <w:p w14:paraId="77FF06E5" w14:textId="4F81E771" w:rsidR="00D81267" w:rsidRDefault="00EE4A22" w:rsidP="004C4FBA">
            <w:pPr>
              <w:spacing w:after="0" w:line="240" w:lineRule="auto"/>
              <w:ind w:right="60" w:firstLine="0"/>
              <w:jc w:val="center"/>
            </w:pPr>
            <w:r>
              <w:rPr>
                <w:i/>
                <w:sz w:val="26"/>
              </w:rPr>
              <w:t>An Giang, ngày</w:t>
            </w:r>
            <w:r w:rsidR="004C4FBA">
              <w:rPr>
                <w:i/>
                <w:sz w:val="26"/>
              </w:rPr>
              <w:t xml:space="preserve"> </w:t>
            </w:r>
            <w:r w:rsidR="00CD3AD2">
              <w:rPr>
                <w:i/>
                <w:sz w:val="26"/>
              </w:rPr>
              <w:t xml:space="preserve">   </w:t>
            </w:r>
            <w:r>
              <w:rPr>
                <w:i/>
                <w:sz w:val="26"/>
              </w:rPr>
              <w:t xml:space="preserve">  tháng </w:t>
            </w:r>
            <w:r w:rsidR="00CD3AD2">
              <w:rPr>
                <w:i/>
                <w:sz w:val="26"/>
              </w:rPr>
              <w:t>3</w:t>
            </w:r>
            <w:r>
              <w:rPr>
                <w:i/>
                <w:sz w:val="26"/>
              </w:rPr>
              <w:t xml:space="preserve"> năm 202</w:t>
            </w:r>
            <w:r w:rsidR="00CD3AD2">
              <w:rPr>
                <w:i/>
                <w:sz w:val="26"/>
              </w:rPr>
              <w:t>6</w:t>
            </w:r>
            <w:r>
              <w:rPr>
                <w:i/>
                <w:sz w:val="26"/>
              </w:rPr>
              <w:t xml:space="preserve"> </w:t>
            </w:r>
          </w:p>
        </w:tc>
      </w:tr>
    </w:tbl>
    <w:p w14:paraId="7AB40F28" w14:textId="77777777" w:rsidR="00D81267" w:rsidRDefault="00EE4A22">
      <w:pPr>
        <w:spacing w:after="149" w:line="259" w:lineRule="auto"/>
        <w:ind w:left="64" w:firstLine="0"/>
        <w:jc w:val="center"/>
      </w:pPr>
      <w:r>
        <w:rPr>
          <w:b/>
        </w:rPr>
        <w:t xml:space="preserve"> </w:t>
      </w:r>
    </w:p>
    <w:p w14:paraId="68B67D0C" w14:textId="77777777" w:rsidR="00D81267" w:rsidRDefault="00EE4A22">
      <w:pPr>
        <w:spacing w:after="0" w:line="270" w:lineRule="auto"/>
        <w:ind w:left="25" w:right="24" w:hanging="10"/>
        <w:jc w:val="center"/>
      </w:pPr>
      <w:r>
        <w:rPr>
          <w:b/>
        </w:rPr>
        <w:t xml:space="preserve">BẢN SO SÁNH, THUYẾT MINH  </w:t>
      </w:r>
    </w:p>
    <w:p w14:paraId="3BE81797" w14:textId="3D56DBC4" w:rsidR="00D81267" w:rsidRDefault="00EE4A22">
      <w:pPr>
        <w:spacing w:after="0" w:line="270" w:lineRule="auto"/>
        <w:ind w:left="25" w:hanging="10"/>
        <w:jc w:val="center"/>
      </w:pPr>
      <w:r>
        <w:rPr>
          <w:b/>
        </w:rPr>
        <w:t xml:space="preserve">Nội dung </w:t>
      </w:r>
      <w:r w:rsidR="00CD3AD2">
        <w:rPr>
          <w:b/>
        </w:rPr>
        <w:t>d</w:t>
      </w:r>
      <w:r w:rsidR="00CD3AD2" w:rsidRPr="00CD3AD2">
        <w:rPr>
          <w:b/>
        </w:rPr>
        <w:t>ự thảo Quyết định bãi bỏ các quyết định quy phạm pháp luật của Ủy ban nhân dân tỉnh thuộc lĩnh vực Giá – Công sản</w:t>
      </w:r>
      <w:r>
        <w:rPr>
          <w:b/>
        </w:rPr>
        <w:t xml:space="preserve"> </w:t>
      </w:r>
    </w:p>
    <w:p w14:paraId="471C76AC" w14:textId="77777777" w:rsidR="00D81267" w:rsidRDefault="00EE4A22">
      <w:pPr>
        <w:spacing w:after="16" w:line="259" w:lineRule="auto"/>
        <w:ind w:firstLine="0"/>
        <w:jc w:val="left"/>
      </w:pPr>
      <w:r>
        <w:rPr>
          <w:b/>
        </w:rPr>
        <w:t xml:space="preserve"> </w:t>
      </w:r>
    </w:p>
    <w:p w14:paraId="30B580FF" w14:textId="12EDFE1E" w:rsidR="002661BB" w:rsidRDefault="00EE4A22" w:rsidP="004C4FBA">
      <w:pPr>
        <w:spacing w:before="120" w:after="0" w:line="240" w:lineRule="auto"/>
        <w:ind w:left="-15" w:firstLine="720"/>
      </w:pPr>
      <w:r>
        <w:rPr>
          <w:b/>
        </w:rPr>
        <w:t xml:space="preserve">I. Thuyết minh lý do ban hành </w:t>
      </w:r>
      <w:r w:rsidR="00CD3AD2" w:rsidRPr="00CD3AD2">
        <w:rPr>
          <w:b/>
        </w:rPr>
        <w:t>Quyết định bãi bỏ các quyết định quy phạm pháp luật của Ủy ban nhân dân tỉnh thuộc lĩnh vực Giá – Công sản</w:t>
      </w:r>
      <w:r>
        <w:rPr>
          <w:b/>
        </w:rPr>
        <w:t xml:space="preserve">: </w:t>
      </w:r>
    </w:p>
    <w:p w14:paraId="75B61B1D" w14:textId="77777777" w:rsidR="00CD3AD2" w:rsidRPr="00CD3AD2" w:rsidRDefault="00CD3AD2" w:rsidP="00CD3AD2">
      <w:pPr>
        <w:spacing w:after="120" w:line="240" w:lineRule="auto"/>
        <w:ind w:firstLine="720"/>
        <w:rPr>
          <w:bCs/>
          <w:szCs w:val="28"/>
        </w:rPr>
      </w:pPr>
      <w:r w:rsidRPr="00CD3AD2">
        <w:rPr>
          <w:b/>
          <w:szCs w:val="28"/>
        </w:rPr>
        <w:t>a)</w:t>
      </w:r>
      <w:r w:rsidRPr="00CD3AD2">
        <w:rPr>
          <w:bCs/>
          <w:szCs w:val="28"/>
        </w:rPr>
        <w:t xml:space="preserve"> Căn cứ khoản 3 Điều 1 Nghị định số 59/2014/NĐ-CP ngày 16/6/2014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 quy định: </w:t>
      </w:r>
      <w:r w:rsidRPr="00CD3AD2">
        <w:rPr>
          <w:bCs/>
          <w:i/>
          <w:iCs/>
          <w:szCs w:val="28"/>
        </w:rPr>
        <w:t>“... Chậm nhất sáu (06) tháng kể từ ngày Nghị định này có hiệu lực thi hành, căn cứ vào lĩnh vực và khu vực địa bàn ưu đãi xã hội hóa tại địa phương, UBND cấp tỉnh ban hành và công bố công khai chế độ miễn, giảm tiền thuê đất nêu trên sau khi có ý kiến thống nhất của Thường trực HĐND cùng cấp”</w:t>
      </w:r>
      <w:r w:rsidRPr="00CD3AD2">
        <w:rPr>
          <w:bCs/>
          <w:szCs w:val="28"/>
        </w:rPr>
        <w:t>. Sở Tài chính tham mưu UBND tỉnh lấy kiến thống nhất của thường trực Hội đồng nhân dân tỉnh và ban hành Quyết định số 18/2016/QĐ-UBND ngày 04 tháng 4 năm 2016 của UBND tỉnh Ban hành Quy định chế độ miễn, giảm tiền thuê đất đối với các cơ sở thực hiện xã hội hóa trong các lĩnh vực giáo dục - đào tạo, dạy nghề, y tế, văn hóa, thể dục thể thao, môi trường, giám định tư pháp trên địa bàn tỉnh An Giang.</w:t>
      </w:r>
    </w:p>
    <w:p w14:paraId="663B2C62" w14:textId="77777777" w:rsidR="00CD3AD2" w:rsidRPr="00CD3AD2" w:rsidRDefault="00CD3AD2" w:rsidP="00CD3AD2">
      <w:pPr>
        <w:spacing w:after="120" w:line="240" w:lineRule="auto"/>
        <w:ind w:firstLine="720"/>
        <w:rPr>
          <w:bCs/>
          <w:szCs w:val="28"/>
        </w:rPr>
      </w:pPr>
      <w:r w:rsidRPr="00CD3AD2">
        <w:rPr>
          <w:bCs/>
          <w:szCs w:val="28"/>
        </w:rPr>
        <w:t xml:space="preserve">Nay theo khoản 3 Điều 53 Nghị định số 103/2024/NĐ-CP và Nghị định số 291/2025/NĐ-CP: </w:t>
      </w:r>
      <w:r w:rsidRPr="00CD3AD2">
        <w:rPr>
          <w:bCs/>
          <w:i/>
          <w:iCs/>
          <w:szCs w:val="28"/>
        </w:rPr>
        <w:t>“3. Bãi bỏ quy định về ưu đãi miễn, giảm tiền sử dụng đất, tiền thuê đất đối với dự án thuộc lĩnh vực xã hội theo quy định tại Điều 6 Nghị định số 69/2008/NĐ-CP ngày 30 tháng 5 năm 2008, Nghị định số 59/2014/NĐ-CP ngày 16 tháng 6 năm 2014 của Chính phủ.”</w:t>
      </w:r>
      <w:r w:rsidRPr="00CD3AD2">
        <w:rPr>
          <w:bCs/>
          <w:szCs w:val="28"/>
        </w:rPr>
        <w:t xml:space="preserve"> Việc miễm giảm tiền sử dụng đất, tiền thuê đất thực hiện theo Luật Đất đai năm 2024 và Nghị định của Chính phủ.</w:t>
      </w:r>
    </w:p>
    <w:p w14:paraId="07228764" w14:textId="77777777" w:rsidR="00CD3AD2" w:rsidRPr="00CD3AD2" w:rsidRDefault="00CD3AD2" w:rsidP="00CD3AD2">
      <w:pPr>
        <w:spacing w:after="120" w:line="240" w:lineRule="auto"/>
        <w:ind w:firstLine="720"/>
        <w:rPr>
          <w:bCs/>
          <w:szCs w:val="28"/>
        </w:rPr>
      </w:pPr>
      <w:r w:rsidRPr="00CD3AD2">
        <w:rPr>
          <w:bCs/>
          <w:szCs w:val="28"/>
        </w:rPr>
        <w:t xml:space="preserve">Căn cứ Luật Ban hành văn bản quy phạm pháp luật ngày 19 tháng 02 năm 2025; trong đó, tại khoản 2 Điều 8 Sửa đổi, bổ sung, thay thế, bãi bỏ hoặc đình chỉ việc thi hành văn bản quy phạm pháp luật: </w:t>
      </w:r>
      <w:r w:rsidRPr="00CD3AD2">
        <w:rPr>
          <w:bCs/>
          <w:i/>
          <w:iCs/>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CD3AD2">
        <w:rPr>
          <w:bCs/>
          <w:szCs w:val="28"/>
        </w:rPr>
        <w:t>.</w:t>
      </w:r>
    </w:p>
    <w:p w14:paraId="52B0CE5C" w14:textId="77777777" w:rsidR="00CD3AD2" w:rsidRPr="00CD3AD2" w:rsidRDefault="00CD3AD2" w:rsidP="00CD3AD2">
      <w:pPr>
        <w:spacing w:after="120" w:line="240" w:lineRule="auto"/>
        <w:ind w:firstLine="720"/>
        <w:rPr>
          <w:bCs/>
          <w:spacing w:val="-2"/>
          <w:szCs w:val="28"/>
        </w:rPr>
      </w:pPr>
      <w:r w:rsidRPr="00CD3AD2">
        <w:rPr>
          <w:bCs/>
          <w:spacing w:val="-2"/>
          <w:szCs w:val="28"/>
        </w:rPr>
        <w:t>Do đó, Ủy ban nhân dân tỉnh ban hành Quyết định bãi bỏ Quyết định số 18/2016/QĐ-UBND ngày 04/4/2016 của Ủy ban nhân dân tỉnh Ban hành Quy định chế độ miễn, giảm tiền thuê đất đối với các cơ sở thực hiện xã hội hóa trong các lĩnh vực giáo dục - đào tạo, dạy nghề, y tế, văn hóa, thể dục thể thao, môi trường, giám định tư pháp trên địa bàn tỉnh An Giang là cần thiết và đúng thẩm quyền.</w:t>
      </w:r>
    </w:p>
    <w:p w14:paraId="63E980C0" w14:textId="77777777" w:rsidR="00CD3AD2" w:rsidRPr="00CD3AD2" w:rsidRDefault="00CD3AD2" w:rsidP="00CD3AD2">
      <w:pPr>
        <w:spacing w:after="120" w:line="240" w:lineRule="auto"/>
        <w:ind w:firstLine="720"/>
        <w:rPr>
          <w:bCs/>
          <w:szCs w:val="28"/>
        </w:rPr>
      </w:pPr>
      <w:r w:rsidRPr="00CD3AD2">
        <w:rPr>
          <w:b/>
          <w:szCs w:val="28"/>
        </w:rPr>
        <w:lastRenderedPageBreak/>
        <w:t>b)</w:t>
      </w:r>
      <w:r w:rsidRPr="00CD3AD2">
        <w:rPr>
          <w:bCs/>
          <w:szCs w:val="28"/>
        </w:rPr>
        <w:t xml:space="preserve"> Danh mục tài sản cố định đặc thù đang áp dụng theo Quyết định số 44/2024/QĐ-UBND ngày 15 tháng 10 năm 2024 của Ủy ban nhân dân tỉnh ban hành danh mục tài sản cố định đặc thù thuộc phạm vi quản lý của tỉnh An Giang được ban ban hành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0FFD4415" w14:textId="77777777" w:rsidR="00CD3AD2" w:rsidRPr="00CD3AD2" w:rsidRDefault="00CD3AD2" w:rsidP="00CD3AD2">
      <w:pPr>
        <w:spacing w:after="120" w:line="240" w:lineRule="auto"/>
        <w:ind w:firstLine="720"/>
        <w:rPr>
          <w:bCs/>
          <w:szCs w:val="28"/>
        </w:rPr>
      </w:pPr>
      <w:r w:rsidRPr="00CD3AD2">
        <w:rPr>
          <w:bCs/>
          <w:szCs w:val="28"/>
        </w:rPr>
        <w:t xml:space="preserve">Nay Thông tư số 141/2025/TT-BTC (có hiệu lực thi hành từ ngày 01 tháng 01 năm 2026) thay thế Thông tư số 23/2023/TT-BTC; </w:t>
      </w:r>
    </w:p>
    <w:p w14:paraId="0229968D" w14:textId="77777777" w:rsidR="00CD3AD2" w:rsidRPr="00CD3AD2" w:rsidRDefault="00CD3AD2" w:rsidP="00CD3AD2">
      <w:pPr>
        <w:spacing w:after="120" w:line="240" w:lineRule="auto"/>
        <w:ind w:firstLine="720"/>
        <w:rPr>
          <w:bCs/>
          <w:spacing w:val="-2"/>
          <w:szCs w:val="28"/>
        </w:rPr>
      </w:pPr>
      <w:r w:rsidRPr="00CD3AD2">
        <w:rPr>
          <w:bCs/>
          <w:spacing w:val="-2"/>
          <w:szCs w:val="28"/>
        </w:rPr>
        <w:t>Do đó, Ủy ban nhân dân tỉnh ban hành Quyết định bãi bỏ Quyết định số 44/2024/QĐ-UBND ngày 15 tháng 10 năm 2024 ban hành danh mục tài sản cố định đặc thù thuộc phạm vi quản lý của tỉnh An Giang là cần thiết và đúng thẩm quyền.</w:t>
      </w:r>
    </w:p>
    <w:p w14:paraId="10814630" w14:textId="77777777" w:rsidR="00CD3AD2" w:rsidRPr="00CD3AD2" w:rsidRDefault="00CD3AD2" w:rsidP="00CD3AD2">
      <w:pPr>
        <w:spacing w:after="120" w:line="240" w:lineRule="auto"/>
        <w:ind w:firstLine="720"/>
        <w:rPr>
          <w:bCs/>
          <w:spacing w:val="-2"/>
          <w:szCs w:val="28"/>
        </w:rPr>
      </w:pPr>
      <w:r w:rsidRPr="00CD3AD2">
        <w:rPr>
          <w:b/>
          <w:spacing w:val="-2"/>
          <w:szCs w:val="28"/>
        </w:rPr>
        <w:t>c)</w:t>
      </w:r>
      <w:r w:rsidRPr="00CD3AD2">
        <w:rPr>
          <w:bCs/>
          <w:spacing w:val="-2"/>
          <w:szCs w:val="28"/>
        </w:rPr>
        <w:t xml:space="preserve"> Căn cứ Luật Ban hành văn bản quy phạm pháp luật ngày 19 tháng 02 năm 2025; trong đó, tại khoản 2 Điều 8 Sửa đổi, bổ sung, thay thế, bãi bỏ hoặc đình chỉ việc thi hành văn bản quy phạm pháp luật: </w:t>
      </w:r>
      <w:r w:rsidRPr="00CD3AD2">
        <w:rPr>
          <w:bCs/>
          <w:i/>
          <w:iCs/>
          <w:spacing w:val="-2"/>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p>
    <w:p w14:paraId="4A6E644C" w14:textId="77777777" w:rsidR="00CD3AD2" w:rsidRPr="00CD3AD2" w:rsidRDefault="00CD3AD2" w:rsidP="00CD3AD2">
      <w:pPr>
        <w:spacing w:after="120" w:line="240" w:lineRule="auto"/>
        <w:ind w:firstLine="720"/>
        <w:rPr>
          <w:bCs/>
          <w:spacing w:val="-2"/>
          <w:szCs w:val="28"/>
        </w:rPr>
      </w:pPr>
      <w:r w:rsidRPr="00CD3AD2">
        <w:rPr>
          <w:bCs/>
          <w:spacing w:val="-2"/>
          <w:szCs w:val="28"/>
        </w:rPr>
        <w:t>Căn cứ Luật Giá số 11/2012/QH13, Nghị định số 177/2013/NĐ-CP ngày 14 tháng 11 năm 2013 của Chính phủ quy định chi tiết và hướng dẫn thi hành một số điều của Luật Giá sửa đổi, bổ sung bởi Nghị định số 149/2016/NĐ-CP và Thông tư số 44/2021/TT-BTC ngày 18 tháng 6 năm 2021 của Bộ Tài chính quy định về khung giá, nguyên tắc, phương pháp xác định giá nước sạch sinh hoạt. Theo đó, Ủy ban nhân dân tỉnh đã ban hành Quyết định số 44/2022/QĐ-UBND ngày 30 tháng 11 năm 2022 của Ủy ban nhân dân tỉnh An Giang quy định giá bán lẻ nước sạch sinh hoạt trên địa bàn tỉnh An Giang. Tuy nhiên, Luật Giá số 11/2012/QH13 và Nghị định số 177/2013/NĐ-CP đã hết hiệu lực thi hành và được thay thế bởi Luật Giá số 16/2023/QH15, Nghị định số 85/2024/NĐ-CP của Chính phủ quy định chi tiết một số điều của Luật Giá.</w:t>
      </w:r>
    </w:p>
    <w:p w14:paraId="080AA5AF" w14:textId="77777777" w:rsidR="00CD3AD2" w:rsidRPr="00CD3AD2" w:rsidRDefault="00CD3AD2" w:rsidP="00CD3AD2">
      <w:pPr>
        <w:spacing w:after="120" w:line="240" w:lineRule="auto"/>
        <w:ind w:firstLine="720"/>
        <w:rPr>
          <w:bCs/>
          <w:spacing w:val="-2"/>
          <w:szCs w:val="28"/>
        </w:rPr>
      </w:pPr>
      <w:r w:rsidRPr="00CD3AD2">
        <w:rPr>
          <w:bCs/>
          <w:spacing w:val="-2"/>
          <w:szCs w:val="28"/>
        </w:rPr>
        <w:t xml:space="preserve">Đồng thời, theo quy định tại khoản 1 Điều 24 Luật Giá số 16/2023/QH15 quy định </w:t>
      </w:r>
      <w:r w:rsidRPr="00CD3AD2">
        <w:rPr>
          <w:bCs/>
          <w:i/>
          <w:iCs/>
          <w:spacing w:val="-2"/>
          <w:szCs w:val="28"/>
        </w:rPr>
        <w:t>“1. Văn bản định giá hoặc điều chỉnh mức giá do cơ quan nhà nước có thẩm quyền định giá ban hành là văn bản hành chính…”</w:t>
      </w:r>
      <w:r w:rsidRPr="00CD3AD2">
        <w:rPr>
          <w:bCs/>
          <w:spacing w:val="-2"/>
          <w:szCs w:val="28"/>
        </w:rPr>
        <w:t>. Theo đó, việc giá bán lẻ nước sạch sinh hoạt trên địa bàn tỉnh do Ủy ban nhân dân tỉnh quy định được ban hành theo hình thức văn bản hành chính.</w:t>
      </w:r>
    </w:p>
    <w:p w14:paraId="1B82D789" w14:textId="77777777" w:rsidR="00CD3AD2" w:rsidRPr="00CD3AD2" w:rsidRDefault="00CD3AD2" w:rsidP="00CD3AD2">
      <w:pPr>
        <w:spacing w:after="120" w:line="240" w:lineRule="auto"/>
        <w:ind w:firstLine="720"/>
        <w:rPr>
          <w:bCs/>
          <w:spacing w:val="-2"/>
          <w:szCs w:val="28"/>
        </w:rPr>
      </w:pPr>
      <w:r w:rsidRPr="00CD3AD2">
        <w:rPr>
          <w:bCs/>
          <w:spacing w:val="-2"/>
          <w:szCs w:val="28"/>
        </w:rPr>
        <w:t xml:space="preserve">Thực hiện chỉ đạo của Ủy ban nhân dân tỉnh tại Công văn số 1354/UBND-NC ngày 21/10/2025, trong đó: </w:t>
      </w:r>
      <w:r w:rsidRPr="00CD3AD2">
        <w:rPr>
          <w:bCs/>
          <w:i/>
          <w:iCs/>
          <w:spacing w:val="-2"/>
          <w:szCs w:val="28"/>
        </w:rPr>
        <w:t xml:space="preserve">“…yêu cầu các sở, ban, ngành …2. Tiếp tục tăng cường công tác rà soát để kịp thời xử lý; tham mưu cơ quan có thẩm quyền sửa đổi, bổ sung, bãi bỏ, thay thế, ban hành mới các văn bản quy phạm pháp luật nhằm xây dựng và hoàn thiện hệ thống pháp luật của tỉnh và đáp ứng yêu cầu xử lý các </w:t>
      </w:r>
      <w:r w:rsidRPr="00CD3AD2">
        <w:rPr>
          <w:bCs/>
          <w:i/>
          <w:iCs/>
          <w:spacing w:val="-2"/>
          <w:szCs w:val="28"/>
        </w:rPr>
        <w:lastRenderedPageBreak/>
        <w:t>văn bản chịu sự tác động của việc sắp xếp tổ chức bộ máy trên địa bàn tỉnh trước ngày 01 tháng 6 năm 2026”</w:t>
      </w:r>
      <w:r w:rsidRPr="00CD3AD2">
        <w:rPr>
          <w:bCs/>
          <w:spacing w:val="-2"/>
          <w:szCs w:val="28"/>
        </w:rPr>
        <w:t>.</w:t>
      </w:r>
    </w:p>
    <w:p w14:paraId="059355A6" w14:textId="7980EE4F" w:rsidR="00CD3AD2" w:rsidRPr="00CD3AD2" w:rsidRDefault="00CD3AD2" w:rsidP="00CD3AD2">
      <w:pPr>
        <w:spacing w:after="120" w:line="240" w:lineRule="auto"/>
        <w:rPr>
          <w:bCs/>
          <w:spacing w:val="-2"/>
          <w:szCs w:val="28"/>
        </w:rPr>
      </w:pPr>
      <w:r w:rsidRPr="00CD3AD2">
        <w:rPr>
          <w:bCs/>
          <w:spacing w:val="-2"/>
          <w:szCs w:val="28"/>
        </w:rPr>
        <w:t xml:space="preserve"> Do đó, việc ban hành Quyết định bãi bỏ Quyết định số 44/2022/QĐ-UBND ngày 30 tháng 11 năm 2022 của Ủy ban nhân dân tỉnh An Giang quy định giá bán lẻ nước sạch sinh hoạt trên địa bàn tỉnh An Giang là cần thiết và thuộc thẩm quyền Ủy ban nhân dân tỉnh.</w:t>
      </w:r>
    </w:p>
    <w:p w14:paraId="00498199" w14:textId="77777777" w:rsidR="00CD3AD2" w:rsidRPr="00CD3AD2" w:rsidRDefault="00CD3AD2" w:rsidP="00CD3AD2">
      <w:pPr>
        <w:spacing w:after="120" w:line="240" w:lineRule="auto"/>
        <w:ind w:firstLine="720"/>
        <w:rPr>
          <w:bCs/>
          <w:spacing w:val="-2"/>
          <w:szCs w:val="28"/>
        </w:rPr>
      </w:pPr>
      <w:r w:rsidRPr="00CD3AD2">
        <w:rPr>
          <w:b/>
          <w:spacing w:val="-2"/>
          <w:szCs w:val="28"/>
        </w:rPr>
        <w:t>d)</w:t>
      </w:r>
      <w:r w:rsidRPr="00CD3AD2">
        <w:rPr>
          <w:bCs/>
          <w:spacing w:val="-2"/>
          <w:szCs w:val="28"/>
        </w:rPr>
        <w:t xml:space="preserve"> Căn cứ Luật Ban hành văn bản quy phạm pháp luật ngày 19 tháng 02 năm 2025; trong đó, tại khoản 2 Điều 8 sửa đổi, bổ sung, thay thế, bãi bỏ hoặc đình chỉ việc thi hành văn bản quy phạm pháp luật: </w:t>
      </w:r>
      <w:r w:rsidRPr="00CD3AD2">
        <w:rPr>
          <w:bCs/>
          <w:i/>
          <w:iCs/>
          <w:spacing w:val="-2"/>
          <w:szCs w:val="28"/>
        </w:rPr>
        <w:t>“2. 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p>
    <w:p w14:paraId="1EFD7837" w14:textId="77777777" w:rsidR="00CD3AD2" w:rsidRPr="00CD3AD2" w:rsidRDefault="00CD3AD2" w:rsidP="00CD3AD2">
      <w:pPr>
        <w:spacing w:after="120" w:line="240" w:lineRule="auto"/>
        <w:ind w:firstLine="720"/>
        <w:rPr>
          <w:bCs/>
          <w:spacing w:val="-2"/>
          <w:szCs w:val="28"/>
        </w:rPr>
      </w:pPr>
      <w:r w:rsidRPr="00CD3AD2">
        <w:rPr>
          <w:bCs/>
          <w:spacing w:val="-2"/>
          <w:szCs w:val="28"/>
        </w:rPr>
        <w:t>Căn cứ Thông tư số 141/2025/TT-BTC ngày 31 tháng 12 năm 2025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trong đó:</w:t>
      </w:r>
    </w:p>
    <w:p w14:paraId="7CF9A135" w14:textId="77777777" w:rsidR="00CD3AD2" w:rsidRPr="00CD3AD2" w:rsidRDefault="00CD3AD2" w:rsidP="00CD3AD2">
      <w:pPr>
        <w:spacing w:after="120" w:line="240" w:lineRule="auto"/>
        <w:ind w:firstLine="720"/>
        <w:rPr>
          <w:bCs/>
          <w:spacing w:val="-2"/>
          <w:szCs w:val="28"/>
        </w:rPr>
      </w:pPr>
      <w:r w:rsidRPr="00CD3AD2">
        <w:rPr>
          <w:bCs/>
          <w:spacing w:val="-2"/>
          <w:szCs w:val="28"/>
        </w:rPr>
        <w:t xml:space="preserve">- Tại khoản 2 Điều 13: </w:t>
      </w:r>
      <w:r w:rsidRPr="00CD3AD2">
        <w:rPr>
          <w:bCs/>
          <w:i/>
          <w:iCs/>
          <w:spacing w:val="-2"/>
          <w:szCs w:val="28"/>
        </w:rPr>
        <w:t>“…Chủ tịch Ủy ban nhân dân cấp tỉnh…quy định danh mục, thời gian sử dụng để tính hao mòn và tỷ lệ hao mòn tài sản cố định vô hình thuộc phạm vi quản lý…địa phương…”</w:t>
      </w:r>
    </w:p>
    <w:p w14:paraId="0FAA6492" w14:textId="77777777" w:rsidR="00CD3AD2" w:rsidRPr="00CD3AD2" w:rsidRDefault="00CD3AD2" w:rsidP="00CD3AD2">
      <w:pPr>
        <w:spacing w:after="120" w:line="240" w:lineRule="auto"/>
        <w:ind w:firstLine="720"/>
        <w:rPr>
          <w:bCs/>
          <w:spacing w:val="-2"/>
          <w:szCs w:val="28"/>
        </w:rPr>
      </w:pPr>
      <w:r w:rsidRPr="00CD3AD2">
        <w:rPr>
          <w:bCs/>
          <w:spacing w:val="-2"/>
          <w:szCs w:val="28"/>
        </w:rPr>
        <w:t xml:space="preserve">- Tại khoản 2 Điều 19: </w:t>
      </w:r>
      <w:r w:rsidRPr="00CD3AD2">
        <w:rPr>
          <w:bCs/>
          <w:i/>
          <w:iCs/>
          <w:spacing w:val="-2"/>
          <w:szCs w:val="28"/>
        </w:rPr>
        <w:t>“2.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hết hiệu lực kể từ ngày Thông tư này có hiệu lực thi hành”</w:t>
      </w:r>
      <w:r w:rsidRPr="00CD3AD2">
        <w:rPr>
          <w:bCs/>
          <w:spacing w:val="-2"/>
          <w:szCs w:val="28"/>
        </w:rPr>
        <w:t>.</w:t>
      </w:r>
    </w:p>
    <w:p w14:paraId="16E0E153" w14:textId="77777777" w:rsidR="00CD3AD2" w:rsidRPr="00CD3AD2" w:rsidRDefault="00CD3AD2" w:rsidP="00CD3AD2">
      <w:pPr>
        <w:spacing w:after="120" w:line="240" w:lineRule="auto"/>
        <w:ind w:firstLine="720"/>
        <w:rPr>
          <w:bCs/>
          <w:spacing w:val="-2"/>
          <w:szCs w:val="28"/>
        </w:rPr>
      </w:pPr>
      <w:r w:rsidRPr="00CD3AD2">
        <w:rPr>
          <w:bCs/>
          <w:spacing w:val="-2"/>
          <w:szCs w:val="28"/>
        </w:rPr>
        <w:t xml:space="preserve">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đã hết hiệu lực thi hành. Đồng thời, theo quy định tại Thông tư số 141/2025/TT-BTC, thẩm quyền quy định danh mục, thời gian sử dụng để tính hao mòn và tỷ lệ hao mòn tài sản cố định vô hình thuộc phạm vi quản lý của tỉnh An Giang thuộc Chủ tịch Ủy ban nhân dân tỉnh. Theo đó, thẩm quyền quy định danh mục, thời gian sử dụng để tính hao mòn và tỷ lệ hao mòn tài sản cố định vô hình thuộc phạm vi quản lý của tỉnh An Giang do Ủy ban nhân dân tỉnh ban hành theo Quyết định số 33/2024/QĐ-UBND không còn phù hợp theo quy định tại Thông tư số 141/2025/TT-BTC. </w:t>
      </w:r>
    </w:p>
    <w:p w14:paraId="4C30EE0A" w14:textId="2065373D" w:rsidR="00CD3AD2" w:rsidRDefault="00CD3AD2" w:rsidP="00CD3AD2">
      <w:pPr>
        <w:spacing w:after="120" w:line="240" w:lineRule="auto"/>
        <w:ind w:firstLine="720"/>
        <w:rPr>
          <w:bCs/>
          <w:spacing w:val="-2"/>
          <w:szCs w:val="28"/>
        </w:rPr>
      </w:pPr>
      <w:r w:rsidRPr="00CD3AD2">
        <w:rPr>
          <w:bCs/>
          <w:spacing w:val="-2"/>
          <w:szCs w:val="28"/>
        </w:rPr>
        <w:t>Do đó, Ủy ban nhân dân tỉnh ban hành Quyết định bãi bỏ Quyết định số 33/2024/QĐ-UBND ngày 25 tháng 9 năm 2024 của Ủy ban nhân dân tỉnh ban hành danh mục, thời gian sử dụng và tỷ lệ hao mòn tài sản cố định vô hình thuộc phạm vi quản lý của tỉnh An Giang là cần thiết và phù hợp theo quy định.</w:t>
      </w:r>
    </w:p>
    <w:p w14:paraId="6604E152" w14:textId="6444EF89" w:rsidR="00CD3AD2" w:rsidRDefault="00CD3AD2" w:rsidP="00CD3AD2">
      <w:pPr>
        <w:spacing w:after="120" w:line="240" w:lineRule="auto"/>
        <w:ind w:firstLine="720"/>
        <w:rPr>
          <w:bCs/>
          <w:spacing w:val="-2"/>
          <w:szCs w:val="28"/>
        </w:rPr>
      </w:pPr>
      <w:r>
        <w:rPr>
          <w:bCs/>
          <w:spacing w:val="-2"/>
          <w:szCs w:val="28"/>
        </w:rPr>
        <w:br/>
      </w:r>
    </w:p>
    <w:p w14:paraId="63D9DB44" w14:textId="7E8CDB44" w:rsidR="004C4FBA" w:rsidRPr="004C4FBA" w:rsidRDefault="00EE4A22" w:rsidP="004C4FBA">
      <w:pPr>
        <w:spacing w:before="120" w:after="0" w:line="240" w:lineRule="auto"/>
        <w:ind w:firstLine="720"/>
      </w:pPr>
      <w:r>
        <w:rPr>
          <w:b/>
        </w:rPr>
        <w:lastRenderedPageBreak/>
        <w:t xml:space="preserve">II. Thuyết minh nội dung </w:t>
      </w:r>
      <w:r w:rsidR="00CD3AD2">
        <w:rPr>
          <w:b/>
        </w:rPr>
        <w:t>Quyết định</w:t>
      </w:r>
    </w:p>
    <w:tbl>
      <w:tblPr>
        <w:tblStyle w:val="TableGrid"/>
        <w:tblW w:w="9348" w:type="dxa"/>
        <w:tblInd w:w="2" w:type="dxa"/>
        <w:tblCellMar>
          <w:top w:w="54" w:type="dxa"/>
          <w:left w:w="91" w:type="dxa"/>
        </w:tblCellMar>
        <w:tblLook w:val="04A0" w:firstRow="1" w:lastRow="0" w:firstColumn="1" w:lastColumn="0" w:noHBand="0" w:noVBand="1"/>
      </w:tblPr>
      <w:tblGrid>
        <w:gridCol w:w="3260"/>
        <w:gridCol w:w="6088"/>
      </w:tblGrid>
      <w:tr w:rsidR="00D81267" w14:paraId="181F3832" w14:textId="77777777">
        <w:trPr>
          <w:trHeight w:val="281"/>
        </w:trPr>
        <w:tc>
          <w:tcPr>
            <w:tcW w:w="3260" w:type="dxa"/>
            <w:tcBorders>
              <w:top w:val="single" w:sz="2" w:space="0" w:color="000000"/>
              <w:left w:val="single" w:sz="2" w:space="0" w:color="000000"/>
              <w:bottom w:val="single" w:sz="2" w:space="0" w:color="000000"/>
              <w:right w:val="single" w:sz="2" w:space="0" w:color="000000"/>
            </w:tcBorders>
          </w:tcPr>
          <w:p w14:paraId="67724F1F" w14:textId="77777777" w:rsidR="00D81267" w:rsidRDefault="00EE4A22">
            <w:pPr>
              <w:spacing w:after="0" w:line="259" w:lineRule="auto"/>
              <w:ind w:right="94" w:firstLine="0"/>
              <w:jc w:val="center"/>
            </w:pPr>
            <w:r>
              <w:rPr>
                <w:b/>
                <w:sz w:val="24"/>
              </w:rPr>
              <w:t xml:space="preserve">DỰ THẢO VĂN BẢN </w:t>
            </w:r>
          </w:p>
        </w:tc>
        <w:tc>
          <w:tcPr>
            <w:tcW w:w="6088" w:type="dxa"/>
            <w:tcBorders>
              <w:top w:val="single" w:sz="2" w:space="0" w:color="000000"/>
              <w:left w:val="single" w:sz="2" w:space="0" w:color="000000"/>
              <w:bottom w:val="single" w:sz="2" w:space="0" w:color="000000"/>
              <w:right w:val="single" w:sz="2" w:space="0" w:color="000000"/>
            </w:tcBorders>
          </w:tcPr>
          <w:p w14:paraId="27523746" w14:textId="77777777" w:rsidR="00D81267" w:rsidRDefault="00EE4A22">
            <w:pPr>
              <w:spacing w:after="0" w:line="259" w:lineRule="auto"/>
              <w:ind w:right="95" w:firstLine="0"/>
              <w:jc w:val="center"/>
            </w:pPr>
            <w:r>
              <w:rPr>
                <w:b/>
                <w:sz w:val="24"/>
              </w:rPr>
              <w:t xml:space="preserve">THUYẾT MINH </w:t>
            </w:r>
          </w:p>
        </w:tc>
      </w:tr>
      <w:tr w:rsidR="00D81267" w14:paraId="5631B863" w14:textId="77777777" w:rsidTr="00CD3AD2">
        <w:trPr>
          <w:trHeight w:val="4925"/>
        </w:trPr>
        <w:tc>
          <w:tcPr>
            <w:tcW w:w="3260" w:type="dxa"/>
            <w:tcBorders>
              <w:top w:val="single" w:sz="2" w:space="0" w:color="000000"/>
              <w:left w:val="single" w:sz="2" w:space="0" w:color="000000"/>
              <w:bottom w:val="single" w:sz="2" w:space="0" w:color="000000"/>
              <w:right w:val="single" w:sz="2" w:space="0" w:color="000000"/>
            </w:tcBorders>
          </w:tcPr>
          <w:p w14:paraId="00BB9FBF" w14:textId="4D9E7018" w:rsidR="00D81267" w:rsidRDefault="00EE4A22" w:rsidP="004C4FBA">
            <w:pPr>
              <w:spacing w:after="0" w:line="259" w:lineRule="auto"/>
              <w:ind w:left="2" w:right="149" w:firstLine="40"/>
            </w:pPr>
            <w:r>
              <w:rPr>
                <w:b/>
                <w:sz w:val="24"/>
              </w:rPr>
              <w:t xml:space="preserve">Điều 1. </w:t>
            </w:r>
            <w:r w:rsidR="00CD3AD2" w:rsidRPr="00CD3AD2">
              <w:rPr>
                <w:b/>
                <w:sz w:val="24"/>
              </w:rPr>
              <w:t>Bãi bỏ toàn bộ các Quyết định</w:t>
            </w:r>
          </w:p>
        </w:tc>
        <w:tc>
          <w:tcPr>
            <w:tcW w:w="6088" w:type="dxa"/>
            <w:tcBorders>
              <w:top w:val="single" w:sz="2" w:space="0" w:color="000000"/>
              <w:left w:val="single" w:sz="2" w:space="0" w:color="000000"/>
              <w:bottom w:val="single" w:sz="2" w:space="0" w:color="000000"/>
              <w:right w:val="single" w:sz="2" w:space="0" w:color="000000"/>
            </w:tcBorders>
          </w:tcPr>
          <w:p w14:paraId="705276CB" w14:textId="77777777" w:rsidR="00CD3AD2" w:rsidRPr="00CD3AD2" w:rsidRDefault="00CD3AD2" w:rsidP="00CD3AD2">
            <w:pPr>
              <w:spacing w:after="0" w:line="259" w:lineRule="auto"/>
              <w:ind w:right="61" w:firstLine="250"/>
              <w:rPr>
                <w:sz w:val="24"/>
              </w:rPr>
            </w:pPr>
            <w:r w:rsidRPr="00CD3AD2">
              <w:rPr>
                <w:sz w:val="24"/>
              </w:rPr>
              <w:t>1. Quyết định số 18/2016/QĐ-UBND ngày 04 tháng 4 năm 2016 của UBND tỉnh Ban hành Quy định chế độ miễn, giảm tiền thuê đất đối với các cơ sở thực hiện xã hội hóa trong các lĩnh vực giáo dục - đào tạo, dạy nghề, y tế, văn hóa, thể dục thể thao, môi trường, giám định tư pháp trên địa bàn tỉnh An Giang</w:t>
            </w:r>
          </w:p>
          <w:p w14:paraId="26A44827" w14:textId="77777777" w:rsidR="00CD3AD2" w:rsidRPr="00CD3AD2" w:rsidRDefault="00CD3AD2" w:rsidP="00CD3AD2">
            <w:pPr>
              <w:spacing w:after="0" w:line="259" w:lineRule="auto"/>
              <w:ind w:right="61" w:firstLine="250"/>
              <w:rPr>
                <w:sz w:val="24"/>
              </w:rPr>
            </w:pPr>
            <w:r w:rsidRPr="00CD3AD2">
              <w:rPr>
                <w:sz w:val="24"/>
              </w:rPr>
              <w:t>2. Quyết định số 44/2024/QĐ-UBND ngày 15 tháng 10 năm 2024 của Ủy ban nhân dân tỉnh ban hành danh mục tài sản cố định đặc thù thuộc phạm vi quản lý của tỉnh An Giang.</w:t>
            </w:r>
          </w:p>
          <w:p w14:paraId="0770C422" w14:textId="77777777" w:rsidR="00CD3AD2" w:rsidRPr="00CD3AD2" w:rsidRDefault="00CD3AD2" w:rsidP="00CD3AD2">
            <w:pPr>
              <w:spacing w:after="0" w:line="259" w:lineRule="auto"/>
              <w:ind w:right="61" w:firstLine="250"/>
              <w:rPr>
                <w:sz w:val="24"/>
              </w:rPr>
            </w:pPr>
            <w:r w:rsidRPr="00CD3AD2">
              <w:rPr>
                <w:sz w:val="24"/>
              </w:rPr>
              <w:t>3. Quyết định số 44/2022/QĐ-UBND ngày 30 tháng 11 năm 2022 của Ủy ban nhân dân tỉnh An Giang quy định giá bán lẻ nước sạch sinh hoạt trên địa bàn tỉnh An Giang.</w:t>
            </w:r>
          </w:p>
          <w:p w14:paraId="38EC2419" w14:textId="0C20F62A" w:rsidR="00D81267" w:rsidRDefault="00CD3AD2" w:rsidP="00CD3AD2">
            <w:pPr>
              <w:spacing w:after="0" w:line="259" w:lineRule="auto"/>
              <w:ind w:right="136" w:firstLine="250"/>
            </w:pPr>
            <w:r w:rsidRPr="00CD3AD2">
              <w:rPr>
                <w:sz w:val="24"/>
              </w:rPr>
              <w:t>4. Quyết định số 33/2024/QĐ-UBND ngày 25 tháng 9 năm 2024 của Ủy ban nhân dân tỉnh ban hành danh mục, thời gian sử dụng và tỷ lệ hao mòn tài sản cố định vô hình thuộc phạm vi quản lý của tỉnh An Giang.</w:t>
            </w:r>
          </w:p>
        </w:tc>
      </w:tr>
      <w:tr w:rsidR="00D81267" w14:paraId="4B733481" w14:textId="77777777">
        <w:trPr>
          <w:trHeight w:val="677"/>
        </w:trPr>
        <w:tc>
          <w:tcPr>
            <w:tcW w:w="3260" w:type="dxa"/>
            <w:tcBorders>
              <w:top w:val="single" w:sz="2" w:space="0" w:color="000000"/>
              <w:left w:val="single" w:sz="2" w:space="0" w:color="000000"/>
              <w:bottom w:val="single" w:sz="2" w:space="0" w:color="000000"/>
              <w:right w:val="single" w:sz="2" w:space="0" w:color="000000"/>
            </w:tcBorders>
          </w:tcPr>
          <w:p w14:paraId="4C7B8315" w14:textId="77777777" w:rsidR="00D81267" w:rsidRDefault="00EE4A22">
            <w:pPr>
              <w:spacing w:after="0" w:line="259" w:lineRule="auto"/>
              <w:ind w:right="61" w:firstLine="0"/>
              <w:jc w:val="right"/>
            </w:pPr>
            <w:r>
              <w:rPr>
                <w:b/>
                <w:sz w:val="24"/>
              </w:rPr>
              <w:t xml:space="preserve">Điều 2. Điều khoản thi hành </w:t>
            </w:r>
          </w:p>
        </w:tc>
        <w:tc>
          <w:tcPr>
            <w:tcW w:w="6088" w:type="dxa"/>
            <w:tcBorders>
              <w:top w:val="single" w:sz="2" w:space="0" w:color="000000"/>
              <w:left w:val="single" w:sz="2" w:space="0" w:color="000000"/>
              <w:bottom w:val="single" w:sz="2" w:space="0" w:color="000000"/>
              <w:right w:val="single" w:sz="2" w:space="0" w:color="000000"/>
            </w:tcBorders>
          </w:tcPr>
          <w:p w14:paraId="3960A3A8" w14:textId="541CBA30" w:rsidR="00D81267" w:rsidRDefault="00CD3AD2">
            <w:pPr>
              <w:spacing w:after="0" w:line="259" w:lineRule="auto"/>
              <w:ind w:firstLine="250"/>
            </w:pPr>
            <w:r w:rsidRPr="00CD3AD2">
              <w:rPr>
                <w:sz w:val="24"/>
              </w:rPr>
              <w:t>Quyết định này có hiệu lực thi hành từ ngày    tháng    năm 2026</w:t>
            </w:r>
          </w:p>
        </w:tc>
      </w:tr>
    </w:tbl>
    <w:p w14:paraId="1DB215DA" w14:textId="77777777" w:rsidR="00D81267" w:rsidRDefault="00EE4A22">
      <w:pPr>
        <w:spacing w:after="0" w:line="259" w:lineRule="auto"/>
        <w:ind w:firstLine="0"/>
        <w:jc w:val="left"/>
      </w:pPr>
      <w:r>
        <w:rPr>
          <w:b/>
        </w:rPr>
        <w:t xml:space="preserve"> </w:t>
      </w:r>
    </w:p>
    <w:sectPr w:rsidR="00D81267" w:rsidSect="00CD3AD2">
      <w:headerReference w:type="even" r:id="rId7"/>
      <w:headerReference w:type="default" r:id="rId8"/>
      <w:headerReference w:type="first" r:id="rId9"/>
      <w:pgSz w:w="11906" w:h="16838" w:code="9"/>
      <w:pgMar w:top="1247" w:right="1134" w:bottom="124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6041E" w14:textId="77777777" w:rsidR="00EE4A22" w:rsidRDefault="00EE4A22">
      <w:pPr>
        <w:spacing w:after="0" w:line="240" w:lineRule="auto"/>
      </w:pPr>
      <w:r>
        <w:separator/>
      </w:r>
    </w:p>
  </w:endnote>
  <w:endnote w:type="continuationSeparator" w:id="0">
    <w:p w14:paraId="5BCBAE6E" w14:textId="77777777" w:rsidR="00EE4A22" w:rsidRDefault="00EE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4930" w14:textId="77777777" w:rsidR="00EE4A22" w:rsidRDefault="00EE4A22">
      <w:pPr>
        <w:spacing w:after="0" w:line="240" w:lineRule="auto"/>
      </w:pPr>
      <w:r>
        <w:separator/>
      </w:r>
    </w:p>
  </w:footnote>
  <w:footnote w:type="continuationSeparator" w:id="0">
    <w:p w14:paraId="0AA004A3" w14:textId="77777777" w:rsidR="00EE4A22" w:rsidRDefault="00EE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B76A" w14:textId="77777777" w:rsidR="00D81267" w:rsidRDefault="00EE4A22">
    <w:pPr>
      <w:spacing w:after="0" w:line="259" w:lineRule="auto"/>
      <w:ind w:right="6"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3DBD395F" w14:textId="77777777" w:rsidR="00D81267" w:rsidRDefault="00EE4A22">
    <w:pPr>
      <w:spacing w:after="0" w:line="259" w:lineRule="auto"/>
      <w:ind w:firstLine="0"/>
      <w:jc w:val="left"/>
    </w:pPr>
    <w:r>
      <w:rPr>
        <w:rFonts w:ascii="Courier New" w:eastAsia="Courier New" w:hAnsi="Courier New" w:cs="Courier New"/>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4DD1" w14:textId="0191B7E8" w:rsidR="00D81267" w:rsidRDefault="00EE4A22" w:rsidP="004C4FBA">
    <w:pPr>
      <w:spacing w:after="0" w:line="259" w:lineRule="auto"/>
      <w:ind w:right="6"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9CE0" w14:textId="77777777" w:rsidR="00D81267" w:rsidRDefault="00D81267">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97F50"/>
    <w:multiLevelType w:val="hybridMultilevel"/>
    <w:tmpl w:val="FDDEE478"/>
    <w:lvl w:ilvl="0" w:tplc="94806DC8">
      <w:start w:val="3"/>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4239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7E2F9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66967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1405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3CCF4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38EFA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E617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6AA78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0B85722"/>
    <w:multiLevelType w:val="hybridMultilevel"/>
    <w:tmpl w:val="F4A4DF4C"/>
    <w:lvl w:ilvl="0" w:tplc="28129D0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7A0E2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023AB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F41A5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6E15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2443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4406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DA571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060D2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67"/>
    <w:rsid w:val="002661BB"/>
    <w:rsid w:val="0045246A"/>
    <w:rsid w:val="004C4FBA"/>
    <w:rsid w:val="008C5B80"/>
    <w:rsid w:val="00AC0521"/>
    <w:rsid w:val="00CD3AD2"/>
    <w:rsid w:val="00D77781"/>
    <w:rsid w:val="00D81267"/>
    <w:rsid w:val="00E03F01"/>
    <w:rsid w:val="00EE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B2FF"/>
  <w15:docId w15:val="{44E26CD5-4902-4B2C-9B88-0963FB9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7" w:line="266" w:lineRule="auto"/>
      <w:ind w:firstLine="7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661BB"/>
    <w:pPr>
      <w:ind w:left="720"/>
      <w:contextualSpacing/>
    </w:pPr>
  </w:style>
  <w:style w:type="paragraph" w:styleId="Footer">
    <w:name w:val="footer"/>
    <w:basedOn w:val="Normal"/>
    <w:link w:val="FooterChar"/>
    <w:uiPriority w:val="99"/>
    <w:unhideWhenUsed/>
    <w:rsid w:val="00266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1B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1405</Words>
  <Characters>8015</Characters>
  <Application>Microsoft Office Word</Application>
  <DocSecurity>0</DocSecurity>
  <Lines>66</Lines>
  <Paragraphs>18</Paragraphs>
  <ScaleCrop>false</ScaleCrop>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dcterms:created xsi:type="dcterms:W3CDTF">2026-03-16T11:54:00Z</dcterms:created>
  <dcterms:modified xsi:type="dcterms:W3CDTF">2026-03-16T11:59:00Z</dcterms:modified>
</cp:coreProperties>
</file>