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 w:tblpY="-460"/>
        <w:tblW w:w="6322" w:type="pct"/>
        <w:tblCellMar>
          <w:left w:w="0" w:type="dxa"/>
          <w:right w:w="0" w:type="dxa"/>
        </w:tblCellMar>
        <w:tblLook w:val="04A0" w:firstRow="1" w:lastRow="0" w:firstColumn="1" w:lastColumn="0" w:noHBand="0" w:noVBand="1"/>
      </w:tblPr>
      <w:tblGrid>
        <w:gridCol w:w="7743"/>
        <w:gridCol w:w="10682"/>
      </w:tblGrid>
      <w:tr w:rsidR="00716BF1" w:rsidRPr="00A730D8" w14:paraId="7723CDF7" w14:textId="77777777" w:rsidTr="00716BF1">
        <w:trPr>
          <w:trHeight w:val="1965"/>
        </w:trPr>
        <w:tc>
          <w:tcPr>
            <w:tcW w:w="7743" w:type="dxa"/>
            <w:tcMar>
              <w:top w:w="0" w:type="dxa"/>
              <w:left w:w="108" w:type="dxa"/>
              <w:bottom w:w="0" w:type="dxa"/>
              <w:right w:w="108" w:type="dxa"/>
            </w:tcMar>
            <w:hideMark/>
          </w:tcPr>
          <w:p w14:paraId="0478D8C6" w14:textId="384D2982" w:rsidR="00716BF1" w:rsidRPr="00CD79C3" w:rsidRDefault="00716BF1" w:rsidP="0029718D">
            <w:pPr>
              <w:tabs>
                <w:tab w:val="left" w:pos="4230"/>
              </w:tabs>
              <w:spacing w:before="100" w:beforeAutospacing="1" w:after="100" w:afterAutospacing="1"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lang w:val="en-AU" w:eastAsia="en-AU"/>
              </w:rPr>
              <mc:AlternateContent>
                <mc:Choice Requires="wps">
                  <w:drawing>
                    <wp:anchor distT="0" distB="0" distL="114300" distR="114300" simplePos="0" relativeHeight="251664384" behindDoc="0" locked="0" layoutInCell="1" allowOverlap="1" wp14:anchorId="33A16FD2" wp14:editId="3F59B75E">
                      <wp:simplePos x="0" y="0"/>
                      <wp:positionH relativeFrom="column">
                        <wp:posOffset>1639082</wp:posOffset>
                      </wp:positionH>
                      <wp:positionV relativeFrom="paragraph">
                        <wp:posOffset>234950</wp:posOffset>
                      </wp:positionV>
                      <wp:extent cx="13868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134DD"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9.05pt,18.5pt" to="23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" strokecolor="black [3200]" strokeweight=".5pt">
                      <v:stroke joinstyle="miter"/>
                    </v:line>
                  </w:pict>
                </mc:Fallback>
              </mc:AlternateContent>
            </w:r>
            <w:r>
              <w:rPr>
                <w:rFonts w:ascii="Times New Roman" w:eastAsia="Times New Roman" w:hAnsi="Times New Roman" w:cs="Times New Roman"/>
                <w:b/>
                <w:bCs/>
                <w:color w:val="000000"/>
                <w:sz w:val="26"/>
                <w:szCs w:val="26"/>
              </w:rPr>
              <w:t xml:space="preserve">SỞ </w:t>
            </w:r>
            <w:r w:rsidR="0029718D">
              <w:rPr>
                <w:rFonts w:ascii="Times New Roman" w:eastAsia="Times New Roman" w:hAnsi="Times New Roman" w:cs="Times New Roman"/>
                <w:b/>
                <w:bCs/>
                <w:color w:val="000000"/>
                <w:sz w:val="26"/>
                <w:szCs w:val="26"/>
              </w:rPr>
              <w:t>KHOA HỌC VÀ CÔNG NGHỆ</w:t>
            </w:r>
          </w:p>
        </w:tc>
        <w:tc>
          <w:tcPr>
            <w:tcW w:w="10682" w:type="dxa"/>
            <w:tcMar>
              <w:top w:w="0" w:type="dxa"/>
              <w:left w:w="108" w:type="dxa"/>
              <w:bottom w:w="0" w:type="dxa"/>
              <w:right w:w="108" w:type="dxa"/>
            </w:tcMar>
            <w:hideMark/>
          </w:tcPr>
          <w:p w14:paraId="2B20D71B" w14:textId="1071247C" w:rsidR="00716BF1" w:rsidRDefault="00716BF1" w:rsidP="00716BF1">
            <w:pPr>
              <w:spacing w:before="100" w:beforeAutospacing="1" w:after="100" w:afterAutospacing="1"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lang w:val="en-AU" w:eastAsia="en-AU"/>
              </w:rPr>
              <mc:AlternateContent>
                <mc:Choice Requires="wps">
                  <w:drawing>
                    <wp:anchor distT="0" distB="0" distL="114300" distR="114300" simplePos="0" relativeHeight="251663360" behindDoc="0" locked="0" layoutInCell="1" allowOverlap="1" wp14:anchorId="180AB4AA" wp14:editId="669FF1F6">
                      <wp:simplePos x="0" y="0"/>
                      <wp:positionH relativeFrom="column">
                        <wp:posOffset>2362835</wp:posOffset>
                      </wp:positionH>
                      <wp:positionV relativeFrom="paragraph">
                        <wp:posOffset>402590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0429B5"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6.05pt,31.7pt" to="336.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WbswEAALcDAAAOAAAAZHJzL2Uyb0RvYy54bWysU9Gu0zAMfUfiH6K8s3aTQF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" strokecolor="black [3200]" strokeweight=".5pt">
                      <v:stroke joinstyle="miter"/>
                    </v:line>
                  </w:pict>
                </mc:Fallback>
              </mc:AlternateContent>
            </w:r>
            <w:r w:rsidRPr="00165A3B">
              <w:rPr>
                <w:rFonts w:ascii="Times New Roman" w:eastAsia="Times New Roman" w:hAnsi="Times New Roman" w:cs="Times New Roman"/>
                <w:b/>
                <w:bCs/>
                <w:color w:val="000000"/>
                <w:sz w:val="26"/>
                <w:szCs w:val="26"/>
              </w:rPr>
              <w:t>CỘNG HÒA XÃ HỘI CHỦ NGHĨA VIỆT NAM</w:t>
            </w:r>
            <w:r w:rsidRPr="00165A3B">
              <w:rPr>
                <w:rFonts w:ascii="Times New Roman" w:eastAsia="Times New Roman" w:hAnsi="Times New Roman" w:cs="Times New Roman"/>
                <w:b/>
                <w:bCs/>
                <w:color w:val="000000"/>
                <w:sz w:val="26"/>
                <w:szCs w:val="26"/>
              </w:rPr>
              <w:br/>
              <w:t>Độc lập - Tự do - Hạnh phúc</w:t>
            </w:r>
          </w:p>
          <w:p w14:paraId="25E902F9" w14:textId="517CB021" w:rsidR="00716BF1" w:rsidRPr="00866B38" w:rsidRDefault="008C409D" w:rsidP="00716BF1">
            <w:pPr>
              <w:spacing w:before="100" w:beforeAutospacing="1" w:after="100" w:afterAutospacing="1" w:line="240" w:lineRule="auto"/>
              <w:jc w:val="center"/>
              <w:rPr>
                <w:rFonts w:ascii="Times New Roman" w:eastAsia="Times New Roman" w:hAnsi="Times New Roman" w:cs="Times New Roman"/>
                <w:i/>
                <w:iCs/>
                <w:color w:val="000000"/>
                <w:sz w:val="2"/>
                <w:szCs w:val="26"/>
              </w:rPr>
            </w:pPr>
            <w:r>
              <w:rPr>
                <w:rFonts w:ascii="Times New Roman" w:eastAsia="Times New Roman" w:hAnsi="Times New Roman" w:cs="Times New Roman"/>
                <w:i/>
                <w:iCs/>
                <w:color w:val="000000"/>
                <w:sz w:val="26"/>
                <w:szCs w:val="26"/>
              </w:rPr>
              <w:t xml:space="preserve">An Giang, ngày 13 </w:t>
            </w:r>
            <w:r w:rsidR="0029718D">
              <w:rPr>
                <w:rFonts w:ascii="Times New Roman" w:eastAsia="Times New Roman" w:hAnsi="Times New Roman" w:cs="Times New Roman"/>
                <w:i/>
                <w:iCs/>
                <w:color w:val="000000"/>
                <w:sz w:val="26"/>
                <w:szCs w:val="26"/>
              </w:rPr>
              <w:t xml:space="preserve">tháng 11 </w:t>
            </w:r>
            <w:r w:rsidR="00716BF1">
              <w:rPr>
                <w:rFonts w:ascii="Times New Roman" w:eastAsia="Times New Roman" w:hAnsi="Times New Roman" w:cs="Times New Roman"/>
                <w:i/>
                <w:iCs/>
                <w:color w:val="000000"/>
                <w:sz w:val="26"/>
                <w:szCs w:val="26"/>
              </w:rPr>
              <w:t>năm 2025</w:t>
            </w:r>
          </w:p>
        </w:tc>
      </w:tr>
    </w:tbl>
    <w:p w14:paraId="7A472172" w14:textId="1EC7172C" w:rsidR="00A63E68" w:rsidRDefault="00A730D8" w:rsidP="00262612">
      <w:pPr>
        <w:spacing w:after="0" w:line="240" w:lineRule="auto"/>
        <w:jc w:val="center"/>
        <w:rPr>
          <w:rFonts w:ascii="Times New Roman" w:hAnsi="Times New Roman" w:cs="Times New Roman"/>
          <w:b/>
          <w:bCs/>
          <w:sz w:val="26"/>
          <w:szCs w:val="26"/>
        </w:rPr>
      </w:pPr>
      <w:r w:rsidRPr="00574C11">
        <w:rPr>
          <w:rFonts w:ascii="Times New Roman" w:eastAsia="Times New Roman" w:hAnsi="Times New Roman" w:cs="Times New Roman"/>
          <w:b/>
          <w:bCs/>
          <w:color w:val="000000"/>
          <w:sz w:val="26"/>
          <w:szCs w:val="26"/>
        </w:rPr>
        <w:t xml:space="preserve"> </w:t>
      </w:r>
      <w:r w:rsidR="00A63E68" w:rsidRPr="00574C11">
        <w:rPr>
          <w:rFonts w:ascii="Times New Roman" w:hAnsi="Times New Roman" w:cs="Times New Roman"/>
          <w:b/>
          <w:bCs/>
          <w:sz w:val="26"/>
          <w:szCs w:val="26"/>
        </w:rPr>
        <w:t xml:space="preserve">BẢN THUYẾT MINH NỘI DUNG </w:t>
      </w:r>
      <w:r w:rsidR="00A63E68" w:rsidRPr="00574C11">
        <w:rPr>
          <w:rFonts w:ascii="Times New Roman" w:eastAsia="Times New Roman" w:hAnsi="Times New Roman" w:cs="Times New Roman"/>
          <w:b/>
          <w:bCs/>
          <w:color w:val="000000"/>
          <w:sz w:val="26"/>
          <w:szCs w:val="26"/>
        </w:rPr>
        <w:t xml:space="preserve">DỰ THẢO </w:t>
      </w:r>
      <w:r w:rsidR="00A63E68" w:rsidRPr="00574C11">
        <w:rPr>
          <w:rFonts w:ascii="Times New Roman" w:hAnsi="Times New Roman" w:cs="Times New Roman"/>
          <w:b/>
          <w:color w:val="000000"/>
          <w:sz w:val="26"/>
          <w:szCs w:val="26"/>
        </w:rPr>
        <w:t>NGHỊ QUYẾ</w:t>
      </w:r>
      <w:bookmarkStart w:id="0" w:name="_Hlk202880407"/>
      <w:r w:rsidR="00A63E68" w:rsidRPr="00574C11">
        <w:rPr>
          <w:rFonts w:ascii="Times New Roman" w:hAnsi="Times New Roman" w:cs="Times New Roman"/>
          <w:b/>
          <w:color w:val="000000"/>
          <w:sz w:val="26"/>
          <w:szCs w:val="26"/>
        </w:rPr>
        <w:t>T</w:t>
      </w:r>
      <w:r w:rsidR="0029718D">
        <w:rPr>
          <w:rFonts w:ascii="Times New Roman" w:hAnsi="Times New Roman" w:cs="Times New Roman"/>
          <w:b/>
          <w:color w:val="000000"/>
          <w:sz w:val="26"/>
          <w:szCs w:val="26"/>
        </w:rPr>
        <w:t xml:space="preserve"> </w:t>
      </w:r>
      <w:bookmarkStart w:id="1" w:name="_Hlk208835860"/>
      <w:r w:rsidR="00670B16" w:rsidRPr="00670B16">
        <w:rPr>
          <w:rFonts w:ascii="Times New Roman" w:hAnsi="Times New Roman"/>
          <w:b/>
          <w:sz w:val="26"/>
          <w:szCs w:val="26"/>
        </w:rPr>
        <w:t>QUY ĐỊNH TIÊU CHÍ, ĐIỀU KIỆN, TRÌNH TỰ, THỦ TỤC, NỘI DUNG VÀ MỨC HỖ TRỢ TỪ NGÂN SÁCH ĐỊA PHƯƠNG CHO CÁC DỰ ÁN KHỞI NGHIỆP SÁNG TẠO TRONG CÔNG NGHIỆP CÔNG NGHỆ SỐ</w:t>
      </w:r>
      <w:bookmarkEnd w:id="0"/>
      <w:bookmarkEnd w:id="1"/>
      <w:r w:rsidR="00670B16">
        <w:rPr>
          <w:rFonts w:ascii="Times New Roman" w:hAnsi="Times New Roman"/>
          <w:b/>
          <w:sz w:val="26"/>
          <w:szCs w:val="26"/>
        </w:rPr>
        <w:t xml:space="preserve"> TRÊN ĐỊA BÀN TỈ</w:t>
      </w:r>
      <w:r w:rsidR="008C409D">
        <w:rPr>
          <w:rFonts w:ascii="Times New Roman" w:hAnsi="Times New Roman"/>
          <w:b/>
          <w:sz w:val="26"/>
          <w:szCs w:val="26"/>
        </w:rPr>
        <w:t>NH AN GIANG</w:t>
      </w:r>
      <w:bookmarkStart w:id="2" w:name="_GoBack"/>
      <w:bookmarkEnd w:id="2"/>
    </w:p>
    <w:p w14:paraId="5247F777" w14:textId="15B92CB2" w:rsidR="00274A68" w:rsidRDefault="00274A68" w:rsidP="0026261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(ĐỐI VỚI VĂN BẢN BAN HÀNH MỚI)</w:t>
      </w:r>
    </w:p>
    <w:p w14:paraId="27A2D9E6" w14:textId="5AA7F9C5" w:rsidR="00574C11" w:rsidRDefault="00262612" w:rsidP="00574C11">
      <w:pPr>
        <w:spacing w:after="0" w:line="240" w:lineRule="auto"/>
        <w:jc w:val="center"/>
        <w:rPr>
          <w:rFonts w:ascii="Times New Roman" w:hAnsi="Times New Roman" w:cs="Times New Roman"/>
          <w:b/>
          <w:bCs/>
          <w:sz w:val="26"/>
          <w:szCs w:val="26"/>
        </w:rPr>
      </w:pPr>
      <w:r w:rsidRPr="00574C11">
        <w:rPr>
          <w:rFonts w:ascii="Times New Roman" w:eastAsia="Times New Roman" w:hAnsi="Times New Roman" w:cs="Times New Roman"/>
          <w:b/>
          <w:bCs/>
          <w:noProof/>
          <w:color w:val="000000"/>
          <w:sz w:val="26"/>
          <w:szCs w:val="26"/>
          <w:lang w:val="en-AU" w:eastAsia="en-AU"/>
        </w:rPr>
        <mc:AlternateContent>
          <mc:Choice Requires="wps">
            <w:drawing>
              <wp:anchor distT="0" distB="0" distL="114300" distR="114300" simplePos="0" relativeHeight="251661312" behindDoc="0" locked="0" layoutInCell="1" allowOverlap="1" wp14:anchorId="084463AF" wp14:editId="550F3DF6">
                <wp:simplePos x="0" y="0"/>
                <wp:positionH relativeFrom="margin">
                  <wp:posOffset>3946525</wp:posOffset>
                </wp:positionH>
                <wp:positionV relativeFrom="paragraph">
                  <wp:posOffset>41275</wp:posOffset>
                </wp:positionV>
                <wp:extent cx="1280160" cy="0"/>
                <wp:effectExtent l="0" t="0" r="34290" b="19050"/>
                <wp:wrapNone/>
                <wp:docPr id="4" name="Straight Connector 4"/>
                <wp:cNvGraphicFramePr/>
                <a:graphic xmlns:a="http://schemas.openxmlformats.org/drawingml/2006/main">
                  <a:graphicData uri="http://schemas.microsoft.com/office/word/2010/wordprocessingShape">
                    <wps:wsp>
                      <wps:cNvCnPr/>
                      <wps:spPr>
                        <a:xfrm flipV="1">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A2AE3"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75pt,3.25pt" to="411.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" strokecolor="black [3200]" strokeweight=".5pt">
                <v:stroke joinstyle="miter"/>
                <w10:wrap anchorx="margin"/>
              </v:line>
            </w:pict>
          </mc:Fallback>
        </mc:AlternateContent>
      </w:r>
    </w:p>
    <w:p w14:paraId="227E7A5B" w14:textId="77777777" w:rsidR="00574C11" w:rsidRPr="00574C11" w:rsidRDefault="00574C11" w:rsidP="00574C11">
      <w:pPr>
        <w:spacing w:after="0" w:line="240" w:lineRule="auto"/>
        <w:jc w:val="center"/>
        <w:rPr>
          <w:rFonts w:ascii="Times New Roman" w:hAnsi="Times New Roman" w:cs="Times New Roman"/>
          <w:b/>
          <w:bCs/>
          <w:sz w:val="26"/>
          <w:szCs w:val="26"/>
        </w:rPr>
      </w:pPr>
    </w:p>
    <w:tbl>
      <w:tblPr>
        <w:tblOverlap w:val="never"/>
        <w:tblW w:w="467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6375"/>
        <w:gridCol w:w="7230"/>
      </w:tblGrid>
      <w:tr w:rsidR="002B31B9" w:rsidRPr="002B31B9" w14:paraId="7D0D2485" w14:textId="77777777" w:rsidTr="002B31B9">
        <w:trPr>
          <w:trHeight w:val="708"/>
          <w:jc w:val="center"/>
        </w:trPr>
        <w:tc>
          <w:tcPr>
            <w:tcW w:w="2343" w:type="pct"/>
            <w:shd w:val="clear" w:color="auto" w:fill="FFFFFF"/>
            <w:vAlign w:val="center"/>
          </w:tcPr>
          <w:p w14:paraId="0E2FC2B3" w14:textId="426A18C7" w:rsidR="002B31B9" w:rsidRPr="002B31B9" w:rsidRDefault="002B31B9" w:rsidP="0029718D">
            <w:pPr>
              <w:spacing w:before="120"/>
              <w:jc w:val="center"/>
              <w:rPr>
                <w:rFonts w:ascii="Times New Roman" w:hAnsi="Times New Roman" w:cs="Times New Roman"/>
                <w:b/>
                <w:bCs/>
                <w:color w:val="000000" w:themeColor="text1"/>
                <w:sz w:val="26"/>
                <w:szCs w:val="26"/>
              </w:rPr>
            </w:pPr>
            <w:r w:rsidRPr="002B31B9">
              <w:rPr>
                <w:rFonts w:ascii="Times New Roman" w:hAnsi="Times New Roman" w:cs="Times New Roman"/>
                <w:b/>
                <w:bCs/>
                <w:color w:val="000000" w:themeColor="text1"/>
                <w:sz w:val="26"/>
                <w:szCs w:val="26"/>
              </w:rPr>
              <w:t>QUY ĐỊNH CỦA DỰ THẢO VĂN BẢN</w:t>
            </w:r>
          </w:p>
        </w:tc>
        <w:tc>
          <w:tcPr>
            <w:tcW w:w="2657" w:type="pct"/>
            <w:shd w:val="clear" w:color="auto" w:fill="FFFFFF"/>
            <w:vAlign w:val="center"/>
          </w:tcPr>
          <w:p w14:paraId="594D1435" w14:textId="00E4D465" w:rsidR="002B31B9" w:rsidRPr="002B31B9" w:rsidRDefault="002B31B9" w:rsidP="0029718D">
            <w:pPr>
              <w:spacing w:before="120"/>
              <w:jc w:val="center"/>
              <w:rPr>
                <w:rFonts w:ascii="Times New Roman" w:hAnsi="Times New Roman" w:cs="Times New Roman"/>
                <w:b/>
                <w:bCs/>
                <w:color w:val="000000" w:themeColor="text1"/>
                <w:sz w:val="26"/>
                <w:szCs w:val="26"/>
              </w:rPr>
            </w:pPr>
            <w:r w:rsidRPr="002B31B9">
              <w:rPr>
                <w:rFonts w:ascii="Times New Roman" w:hAnsi="Times New Roman" w:cs="Times New Roman"/>
                <w:b/>
                <w:bCs/>
                <w:color w:val="000000" w:themeColor="text1"/>
                <w:sz w:val="26"/>
                <w:szCs w:val="26"/>
              </w:rPr>
              <w:t xml:space="preserve">THUYẾT MINH </w:t>
            </w:r>
            <w:r w:rsidRPr="002B31B9">
              <w:rPr>
                <w:rFonts w:ascii="Times New Roman" w:hAnsi="Times New Roman" w:cs="Times New Roman"/>
                <w:b/>
                <w:sz w:val="26"/>
                <w:szCs w:val="26"/>
              </w:rPr>
              <w:t>QUY ĐỊNH CỦA PHÁP LUẬT HIỆN HÀNH CÓ LIÊN QUAN</w:t>
            </w:r>
          </w:p>
        </w:tc>
      </w:tr>
      <w:tr w:rsidR="002B31B9" w:rsidRPr="002B31B9" w14:paraId="645DB75B" w14:textId="77777777" w:rsidTr="002B31B9">
        <w:trPr>
          <w:trHeight w:val="1271"/>
          <w:jc w:val="center"/>
        </w:trPr>
        <w:tc>
          <w:tcPr>
            <w:tcW w:w="2343" w:type="pct"/>
            <w:shd w:val="clear" w:color="auto" w:fill="FFFFFF"/>
          </w:tcPr>
          <w:p w14:paraId="16CC6B73" w14:textId="677DA2B2" w:rsidR="002B31B9" w:rsidRPr="002B31B9" w:rsidRDefault="002B31B9" w:rsidP="00184ED7">
            <w:pPr>
              <w:pStyle w:val="NormalWeb"/>
              <w:shd w:val="clear" w:color="auto" w:fill="FFFFFF"/>
              <w:spacing w:before="60" w:beforeAutospacing="0" w:after="0" w:afterAutospacing="0"/>
              <w:jc w:val="left"/>
              <w:rPr>
                <w:b/>
                <w:bCs/>
                <w:color w:val="000000" w:themeColor="text1"/>
                <w:sz w:val="26"/>
                <w:szCs w:val="26"/>
              </w:rPr>
            </w:pPr>
            <w:r w:rsidRPr="002B31B9">
              <w:rPr>
                <w:b/>
                <w:bCs/>
                <w:color w:val="000000" w:themeColor="text1"/>
                <w:sz w:val="26"/>
                <w:szCs w:val="26"/>
              </w:rPr>
              <w:t>Điều 1. Phạm vi điều chỉnh</w:t>
            </w:r>
          </w:p>
        </w:tc>
        <w:tc>
          <w:tcPr>
            <w:tcW w:w="2657" w:type="pct"/>
            <w:shd w:val="clear" w:color="auto" w:fill="FFFFFF"/>
          </w:tcPr>
          <w:p w14:paraId="0FC3C4B3" w14:textId="0BEE2F65" w:rsidR="002B31B9" w:rsidRPr="002B31B9" w:rsidRDefault="002B31B9" w:rsidP="00090AC1">
            <w:pPr>
              <w:pStyle w:val="Heading2"/>
              <w:spacing w:before="120" w:line="240" w:lineRule="auto"/>
              <w:jc w:val="both"/>
              <w:rPr>
                <w:b w:val="0"/>
                <w:sz w:val="26"/>
                <w:szCs w:val="26"/>
              </w:rPr>
            </w:pPr>
            <w:r w:rsidRPr="002B31B9">
              <w:rPr>
                <w:b w:val="0"/>
                <w:bCs/>
                <w:sz w:val="26"/>
                <w:szCs w:val="26"/>
              </w:rPr>
              <w:t xml:space="preserve">Nghị quyết này quy định tiêu chí, điều kiện, trình tự, thủ tục, nội dung mức hỗ trợ từ ngân sách tỉnh An Giang (theo quy định tại Khoản 2 Điều 29 của Luật Công nghiệp công nghệ số) đối với các dự án </w:t>
            </w:r>
            <w:r w:rsidRPr="002B31B9">
              <w:rPr>
                <w:b w:val="0"/>
                <w:sz w:val="26"/>
                <w:szCs w:val="26"/>
              </w:rPr>
              <w:t>khởi nghiệp sáng tạo trong công nghiệp công nghệ số.</w:t>
            </w:r>
          </w:p>
        </w:tc>
      </w:tr>
      <w:tr w:rsidR="002B31B9" w:rsidRPr="002B31B9" w14:paraId="59230363" w14:textId="77777777" w:rsidTr="002B31B9">
        <w:trPr>
          <w:trHeight w:val="20"/>
          <w:jc w:val="center"/>
        </w:trPr>
        <w:tc>
          <w:tcPr>
            <w:tcW w:w="2343" w:type="pct"/>
            <w:shd w:val="clear" w:color="auto" w:fill="FFFFFF"/>
          </w:tcPr>
          <w:p w14:paraId="69CED9C0" w14:textId="38F5059B" w:rsidR="002B31B9" w:rsidRPr="002B31B9" w:rsidRDefault="002B31B9" w:rsidP="00620D15">
            <w:pPr>
              <w:pStyle w:val="NormalWeb"/>
              <w:shd w:val="clear" w:color="auto" w:fill="FFFFFF"/>
              <w:spacing w:before="60" w:beforeAutospacing="0" w:after="0" w:afterAutospacing="0"/>
              <w:rPr>
                <w:b/>
                <w:color w:val="000000" w:themeColor="text1"/>
                <w:sz w:val="26"/>
                <w:szCs w:val="26"/>
              </w:rPr>
            </w:pPr>
            <w:r w:rsidRPr="002B31B9">
              <w:rPr>
                <w:b/>
                <w:color w:val="000000" w:themeColor="text1"/>
                <w:sz w:val="26"/>
                <w:szCs w:val="26"/>
              </w:rPr>
              <w:t>Điều 2. Đối tượng áp dụng</w:t>
            </w:r>
          </w:p>
        </w:tc>
        <w:tc>
          <w:tcPr>
            <w:tcW w:w="2657" w:type="pct"/>
            <w:shd w:val="clear" w:color="auto" w:fill="FFFFFF"/>
          </w:tcPr>
          <w:p w14:paraId="3F847FAE" w14:textId="5D3C73F3" w:rsidR="002B31B9" w:rsidRPr="002B31B9" w:rsidRDefault="002B31B9" w:rsidP="001709AE">
            <w:pPr>
              <w:rPr>
                <w:rFonts w:ascii="Times New Roman" w:hAnsi="Times New Roman"/>
                <w:color w:val="000000" w:themeColor="text1"/>
                <w:sz w:val="26"/>
                <w:szCs w:val="26"/>
              </w:rPr>
            </w:pPr>
            <w:r w:rsidRPr="002B31B9">
              <w:rPr>
                <w:rFonts w:ascii="Times New Roman" w:hAnsi="Times New Roman" w:cs="Times New Roman"/>
                <w:sz w:val="26"/>
                <w:szCs w:val="26"/>
              </w:rPr>
              <w:t>Được áp dụng cho loại đối tượng sau: (01) Tổ chức, doanh nghiệp</w:t>
            </w:r>
            <w:r w:rsidR="001709AE">
              <w:rPr>
                <w:rFonts w:ascii="Times New Roman" w:hAnsi="Times New Roman" w:cs="Times New Roman"/>
                <w:sz w:val="26"/>
                <w:szCs w:val="26"/>
              </w:rPr>
              <w:t>, cá nhân</w:t>
            </w:r>
            <w:r w:rsidRPr="002B31B9">
              <w:rPr>
                <w:rFonts w:ascii="Times New Roman" w:hAnsi="Times New Roman" w:cs="Times New Roman"/>
                <w:sz w:val="26"/>
                <w:szCs w:val="26"/>
              </w:rPr>
              <w:t xml:space="preserve"> có dự án khởi nghiệp sáng tạo trong công nghiệp công nghệ số được triển khai trên địa bàn tỉnh An Giang; (02) Các cơ quan, tổ chức, cá nhân có liên quan đến quản lý, thẩm định, phê duyệt và giám sát việc hỗ trợ</w:t>
            </w:r>
          </w:p>
        </w:tc>
      </w:tr>
      <w:tr w:rsidR="002B31B9" w:rsidRPr="002B31B9" w14:paraId="615B76F3" w14:textId="77777777" w:rsidTr="002B31B9">
        <w:trPr>
          <w:trHeight w:val="20"/>
          <w:jc w:val="center"/>
        </w:trPr>
        <w:tc>
          <w:tcPr>
            <w:tcW w:w="2343" w:type="pct"/>
            <w:shd w:val="clear" w:color="auto" w:fill="FFFFFF"/>
          </w:tcPr>
          <w:p w14:paraId="236CD890" w14:textId="63D1316C"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 xml:space="preserve">Điều 3. Giải </w:t>
            </w:r>
            <w:r w:rsidR="001709AE">
              <w:rPr>
                <w:b/>
                <w:color w:val="000000" w:themeColor="text1"/>
                <w:sz w:val="26"/>
                <w:szCs w:val="26"/>
              </w:rPr>
              <w:t>thích từ ngữ</w:t>
            </w:r>
          </w:p>
        </w:tc>
        <w:tc>
          <w:tcPr>
            <w:tcW w:w="2657" w:type="pct"/>
            <w:shd w:val="clear" w:color="auto" w:fill="FFFFFF"/>
          </w:tcPr>
          <w:p w14:paraId="707125E6" w14:textId="77777777" w:rsidR="002B31B9" w:rsidRPr="002B31B9" w:rsidRDefault="002B31B9" w:rsidP="00090AC1">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Giải thích rõ thuật ngữ mới;</w:t>
            </w:r>
          </w:p>
          <w:p w14:paraId="21BCC197" w14:textId="3AA2BF0F" w:rsidR="002B31B9" w:rsidRPr="002B31B9" w:rsidRDefault="002B31B9" w:rsidP="00090AC1">
            <w:pPr>
              <w:spacing w:before="120" w:after="120" w:line="240" w:lineRule="auto"/>
              <w:rPr>
                <w:rFonts w:ascii="Times New Roman" w:hAnsi="Times New Roman" w:cs="Times New Roman"/>
                <w:color w:val="000000" w:themeColor="text1"/>
                <w:sz w:val="26"/>
                <w:szCs w:val="26"/>
              </w:rPr>
            </w:pPr>
            <w:r w:rsidRPr="002B31B9">
              <w:rPr>
                <w:rFonts w:ascii="Times New Roman" w:hAnsi="Times New Roman" w:cs="Times New Roman"/>
                <w:sz w:val="26"/>
                <w:szCs w:val="26"/>
              </w:rPr>
              <w:t>Luật Công nghiệp công nghệ số 2025.</w:t>
            </w:r>
          </w:p>
        </w:tc>
      </w:tr>
      <w:tr w:rsidR="002B31B9" w:rsidRPr="002B31B9" w14:paraId="1A1A2842" w14:textId="77777777" w:rsidTr="002B31B9">
        <w:trPr>
          <w:trHeight w:val="20"/>
          <w:jc w:val="center"/>
        </w:trPr>
        <w:tc>
          <w:tcPr>
            <w:tcW w:w="2343" w:type="pct"/>
            <w:shd w:val="clear" w:color="auto" w:fill="FFFFFF"/>
          </w:tcPr>
          <w:p w14:paraId="40C3BCFB" w14:textId="7EBEA2AC"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Điều 4. Nguyên tắc hỗ trợ</w:t>
            </w:r>
          </w:p>
        </w:tc>
        <w:tc>
          <w:tcPr>
            <w:tcW w:w="2657" w:type="pct"/>
            <w:shd w:val="clear" w:color="auto" w:fill="FFFFFF"/>
          </w:tcPr>
          <w:p w14:paraId="3035C6D8" w14:textId="0EBAC06D" w:rsidR="002B31B9" w:rsidRPr="002B31B9" w:rsidRDefault="002B31B9" w:rsidP="00090AC1">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Nghị quyết quy định việc hỗ trợ phải theo nguyên tắc công khai, minh bạch, bình đẳng, không trùng lặp.</w:t>
            </w:r>
          </w:p>
        </w:tc>
      </w:tr>
      <w:tr w:rsidR="002B31B9" w:rsidRPr="002B31B9" w14:paraId="526CBEA8" w14:textId="77777777" w:rsidTr="002B31B9">
        <w:trPr>
          <w:trHeight w:val="20"/>
          <w:jc w:val="center"/>
        </w:trPr>
        <w:tc>
          <w:tcPr>
            <w:tcW w:w="2343" w:type="pct"/>
            <w:shd w:val="clear" w:color="auto" w:fill="FFFFFF"/>
          </w:tcPr>
          <w:p w14:paraId="1DB09E28" w14:textId="5F933157"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lastRenderedPageBreak/>
              <w:t>Điều 5. Tiêu chí xác định</w:t>
            </w:r>
          </w:p>
        </w:tc>
        <w:tc>
          <w:tcPr>
            <w:tcW w:w="2657" w:type="pct"/>
            <w:shd w:val="clear" w:color="auto" w:fill="FFFFFF"/>
          </w:tcPr>
          <w:p w14:paraId="1BB0384E" w14:textId="7DD1569B" w:rsidR="002B31B9" w:rsidRPr="002B31B9" w:rsidRDefault="002B31B9" w:rsidP="008655C7">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 xml:space="preserve">Các dự </w:t>
            </w:r>
            <w:proofErr w:type="gramStart"/>
            <w:r w:rsidRPr="002B31B9">
              <w:rPr>
                <w:rFonts w:ascii="Times New Roman" w:hAnsi="Times New Roman" w:cs="Times New Roman"/>
                <w:sz w:val="26"/>
                <w:szCs w:val="26"/>
              </w:rPr>
              <w:t>án</w:t>
            </w:r>
            <w:proofErr w:type="gramEnd"/>
            <w:r w:rsidRPr="002B31B9">
              <w:rPr>
                <w:rFonts w:ascii="Times New Roman" w:hAnsi="Times New Roman" w:cs="Times New Roman"/>
                <w:sz w:val="26"/>
                <w:szCs w:val="26"/>
              </w:rPr>
              <w:t xml:space="preserve"> khởi nghiệp sáng tạo trong công nghiệp công nghệ số; doanh nghiệp khởi nghiệp sáng tạo </w:t>
            </w:r>
            <w:r w:rsidRPr="002B31B9">
              <w:rPr>
                <w:rFonts w:ascii="Times New Roman" w:hAnsi="Times New Roman" w:cs="Times New Roman"/>
                <w:spacing w:val="-18"/>
                <w:sz w:val="26"/>
                <w:szCs w:val="26"/>
              </w:rPr>
              <w:t>công nghệ số theo các tiêu chí quy định tại Nghị quyết.</w:t>
            </w:r>
          </w:p>
        </w:tc>
      </w:tr>
      <w:tr w:rsidR="002B31B9" w:rsidRPr="002B31B9" w14:paraId="0D3273EB" w14:textId="77777777" w:rsidTr="002B31B9">
        <w:trPr>
          <w:trHeight w:val="20"/>
          <w:jc w:val="center"/>
        </w:trPr>
        <w:tc>
          <w:tcPr>
            <w:tcW w:w="2343" w:type="pct"/>
            <w:shd w:val="clear" w:color="auto" w:fill="FFFFFF"/>
          </w:tcPr>
          <w:p w14:paraId="261B8A59" w14:textId="4494D20E"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Điều 6. Điều kiện hỗ trợ</w:t>
            </w:r>
          </w:p>
        </w:tc>
        <w:tc>
          <w:tcPr>
            <w:tcW w:w="2657" w:type="pct"/>
            <w:shd w:val="clear" w:color="auto" w:fill="FFFFFF"/>
          </w:tcPr>
          <w:p w14:paraId="09975206" w14:textId="093C2E92" w:rsidR="002B31B9" w:rsidRPr="002B31B9" w:rsidRDefault="002B31B9" w:rsidP="008655C7">
            <w:pPr>
              <w:spacing w:before="120" w:after="120" w:line="240" w:lineRule="auto"/>
              <w:rPr>
                <w:rFonts w:ascii="Times New Roman" w:hAnsi="Times New Roman" w:cs="Times New Roman"/>
                <w:sz w:val="26"/>
                <w:szCs w:val="26"/>
              </w:rPr>
            </w:pPr>
            <w:r w:rsidRPr="002B31B9">
              <w:rPr>
                <w:rFonts w:ascii="Times New Roman" w:hAnsi="Times New Roman" w:cs="Times New Roman"/>
                <w:bCs/>
                <w:sz w:val="26"/>
                <w:szCs w:val="26"/>
              </w:rPr>
              <w:t>Quy định cụ thể điều kiện hỗ trợ</w:t>
            </w:r>
          </w:p>
        </w:tc>
      </w:tr>
      <w:tr w:rsidR="002B31B9" w:rsidRPr="002B31B9" w14:paraId="17976F02" w14:textId="77777777" w:rsidTr="002B31B9">
        <w:trPr>
          <w:trHeight w:val="20"/>
          <w:jc w:val="center"/>
        </w:trPr>
        <w:tc>
          <w:tcPr>
            <w:tcW w:w="2343" w:type="pct"/>
            <w:shd w:val="clear" w:color="auto" w:fill="FFFFFF"/>
          </w:tcPr>
          <w:p w14:paraId="664F4076" w14:textId="0D32C09B" w:rsidR="002B31B9" w:rsidRPr="002B31B9" w:rsidRDefault="002B31B9" w:rsidP="001709AE">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 xml:space="preserve">Điều 7. </w:t>
            </w:r>
            <w:r w:rsidR="001709AE" w:rsidRPr="002B31B9">
              <w:rPr>
                <w:b/>
                <w:sz w:val="26"/>
                <w:szCs w:val="26"/>
              </w:rPr>
              <w:t xml:space="preserve">Trình tự, thủ tục xử lý hồ sơ đối với dự án </w:t>
            </w:r>
            <w:r w:rsidR="001709AE" w:rsidRPr="002B31B9">
              <w:rPr>
                <w:b/>
                <w:spacing w:val="-18"/>
                <w:sz w:val="26"/>
                <w:szCs w:val="26"/>
              </w:rPr>
              <w:t xml:space="preserve">khởi </w:t>
            </w:r>
            <w:r w:rsidR="001709AE" w:rsidRPr="002B31B9">
              <w:rPr>
                <w:b/>
                <w:sz w:val="26"/>
                <w:szCs w:val="26"/>
              </w:rPr>
              <w:t>nghiệp sáng tạo trong công nghiệp công nghệ số</w:t>
            </w:r>
          </w:p>
        </w:tc>
        <w:tc>
          <w:tcPr>
            <w:tcW w:w="2657" w:type="pct"/>
            <w:shd w:val="clear" w:color="auto" w:fill="FFFFFF"/>
          </w:tcPr>
          <w:p w14:paraId="7E469416" w14:textId="77777777" w:rsidR="001709AE" w:rsidRPr="002B31B9" w:rsidRDefault="001709AE" w:rsidP="001709AE">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Cho phép tiếp nhận hồ sơ điện tử có chữ ký số; đồng bộ với quy định tiếp nhận, xử lý hồ sơ hành chính trên Cổng DVCQG</w:t>
            </w:r>
          </w:p>
          <w:p w14:paraId="74AC149D" w14:textId="77777777" w:rsidR="001709AE" w:rsidRPr="002B31B9" w:rsidRDefault="001709AE" w:rsidP="001709AE">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 xml:space="preserve">Luật Giao dịch điện tử 2023; </w:t>
            </w:r>
          </w:p>
          <w:p w14:paraId="0968E149" w14:textId="089FB85C" w:rsidR="002B31B9" w:rsidRPr="002B31B9" w:rsidRDefault="001709AE" w:rsidP="001709AE">
            <w:pPr>
              <w:spacing w:before="120" w:after="120" w:line="240" w:lineRule="auto"/>
              <w:rPr>
                <w:rFonts w:ascii="Times New Roman" w:hAnsi="Times New Roman" w:cs="Times New Roman"/>
                <w:bCs/>
                <w:sz w:val="26"/>
                <w:szCs w:val="26"/>
              </w:rPr>
            </w:pPr>
            <w:r w:rsidRPr="002B31B9">
              <w:rPr>
                <w:rFonts w:ascii="Times New Roman" w:hAnsi="Times New Roman" w:cs="Times New Roman"/>
                <w:sz w:val="26"/>
                <w:szCs w:val="26"/>
              </w:rPr>
              <w:t>Nghị định 118/2025/NĐ-CP ngày 09/06/2025 về thực hiện thủ tục hành chính theo cơ chế một cửa, một cửa liên thông tại Bộ phận Một cửa và Cổng Dịch vụ công quốc gia</w:t>
            </w:r>
          </w:p>
        </w:tc>
      </w:tr>
      <w:tr w:rsidR="002B31B9" w:rsidRPr="002B31B9" w14:paraId="310BB2CB" w14:textId="77777777" w:rsidTr="002B31B9">
        <w:trPr>
          <w:trHeight w:val="20"/>
          <w:jc w:val="center"/>
        </w:trPr>
        <w:tc>
          <w:tcPr>
            <w:tcW w:w="2343" w:type="pct"/>
            <w:shd w:val="clear" w:color="auto" w:fill="FFFFFF"/>
          </w:tcPr>
          <w:p w14:paraId="0B643B29" w14:textId="2A3102D2"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 xml:space="preserve">Điều 8. </w:t>
            </w:r>
            <w:r w:rsidR="001709AE" w:rsidRPr="002B31B9">
              <w:rPr>
                <w:b/>
                <w:iCs/>
                <w:sz w:val="26"/>
                <w:szCs w:val="26"/>
              </w:rPr>
              <w:t>Nội dung hỗ trợ, mức hỗ trợ đối với dự án khởi nghiệp sáng tạo trong công nghiệp công nghệ số</w:t>
            </w:r>
          </w:p>
        </w:tc>
        <w:tc>
          <w:tcPr>
            <w:tcW w:w="2657" w:type="pct"/>
            <w:shd w:val="clear" w:color="auto" w:fill="FFFFFF"/>
          </w:tcPr>
          <w:p w14:paraId="1F3E3889" w14:textId="7EC016A0" w:rsidR="002B31B9" w:rsidRPr="001709AE" w:rsidRDefault="001709AE" w:rsidP="008655C7">
            <w:pPr>
              <w:spacing w:before="120" w:after="120" w:line="240" w:lineRule="auto"/>
              <w:rPr>
                <w:rFonts w:ascii="Times New Roman" w:hAnsi="Times New Roman" w:cs="Times New Roman"/>
                <w:sz w:val="26"/>
                <w:szCs w:val="26"/>
              </w:rPr>
            </w:pPr>
            <w:r w:rsidRPr="002B31B9">
              <w:rPr>
                <w:rFonts w:ascii="Times New Roman" w:hAnsi="Times New Roman" w:cs="Times New Roman"/>
                <w:bCs/>
                <w:sz w:val="26"/>
                <w:szCs w:val="26"/>
              </w:rPr>
              <w:t>Nghị quyết quy định chi tiết nội dung và mức hỗ</w:t>
            </w:r>
            <w:r>
              <w:rPr>
                <w:rFonts w:ascii="Times New Roman" w:hAnsi="Times New Roman" w:cs="Times New Roman"/>
                <w:bCs/>
                <w:sz w:val="26"/>
                <w:szCs w:val="26"/>
              </w:rPr>
              <w:t xml:space="preserve"> trợ</w:t>
            </w:r>
          </w:p>
        </w:tc>
      </w:tr>
      <w:tr w:rsidR="002B31B9" w:rsidRPr="002B31B9" w14:paraId="6730593F" w14:textId="77777777" w:rsidTr="002B31B9">
        <w:trPr>
          <w:trHeight w:val="20"/>
          <w:jc w:val="center"/>
        </w:trPr>
        <w:tc>
          <w:tcPr>
            <w:tcW w:w="2343" w:type="pct"/>
            <w:shd w:val="clear" w:color="auto" w:fill="FFFFFF"/>
          </w:tcPr>
          <w:p w14:paraId="4D459BD8" w14:textId="2ECE65DA"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Điều 9. Giám sát và đánh giá</w:t>
            </w:r>
          </w:p>
        </w:tc>
        <w:tc>
          <w:tcPr>
            <w:tcW w:w="2657" w:type="pct"/>
            <w:shd w:val="clear" w:color="auto" w:fill="FFFFFF"/>
          </w:tcPr>
          <w:p w14:paraId="28ADC1E7" w14:textId="77777777" w:rsidR="002B31B9" w:rsidRPr="002B31B9" w:rsidRDefault="002B31B9" w:rsidP="005B6FF0">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Quy định rõ cơ chế kiểm tra, báo cáo</w:t>
            </w:r>
          </w:p>
          <w:p w14:paraId="02789673" w14:textId="2343F8AD" w:rsidR="002B31B9" w:rsidRPr="002B31B9" w:rsidRDefault="002B31B9" w:rsidP="008655C7">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 xml:space="preserve">Luật Thanh tra 2022; </w:t>
            </w:r>
          </w:p>
        </w:tc>
      </w:tr>
      <w:tr w:rsidR="002B31B9" w:rsidRPr="002B31B9" w14:paraId="01360D51" w14:textId="77777777" w:rsidTr="002B31B9">
        <w:trPr>
          <w:trHeight w:val="20"/>
          <w:jc w:val="center"/>
        </w:trPr>
        <w:tc>
          <w:tcPr>
            <w:tcW w:w="2343" w:type="pct"/>
            <w:shd w:val="clear" w:color="auto" w:fill="FFFFFF"/>
          </w:tcPr>
          <w:p w14:paraId="1638A472" w14:textId="1B435C01"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 xml:space="preserve">Điều 10. </w:t>
            </w:r>
            <w:r w:rsidRPr="002B31B9">
              <w:rPr>
                <w:b/>
                <w:sz w:val="26"/>
                <w:szCs w:val="26"/>
              </w:rPr>
              <w:t>Xử lý vi phạm và hoàn trả kinh phí</w:t>
            </w:r>
          </w:p>
        </w:tc>
        <w:tc>
          <w:tcPr>
            <w:tcW w:w="2657" w:type="pct"/>
            <w:shd w:val="clear" w:color="auto" w:fill="FFFFFF"/>
          </w:tcPr>
          <w:p w14:paraId="16096360" w14:textId="0C021D8E" w:rsidR="002B31B9" w:rsidRPr="002B31B9" w:rsidRDefault="002B31B9" w:rsidP="005B6FF0">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Quy định rõ các trường hợp không thực hiện đúng cam kết hoặc có những hành vi gian dối</w:t>
            </w:r>
          </w:p>
        </w:tc>
      </w:tr>
      <w:tr w:rsidR="002B31B9" w:rsidRPr="002B31B9" w14:paraId="06870A42" w14:textId="77777777" w:rsidTr="002B31B9">
        <w:trPr>
          <w:trHeight w:val="20"/>
          <w:jc w:val="center"/>
        </w:trPr>
        <w:tc>
          <w:tcPr>
            <w:tcW w:w="2343" w:type="pct"/>
            <w:shd w:val="clear" w:color="auto" w:fill="FFFFFF"/>
          </w:tcPr>
          <w:p w14:paraId="6A770BF4" w14:textId="60189F96" w:rsidR="002B31B9" w:rsidRPr="002B31B9" w:rsidRDefault="002B31B9" w:rsidP="00090AC1">
            <w:pPr>
              <w:pStyle w:val="NormalWeb"/>
              <w:shd w:val="clear" w:color="auto" w:fill="FFFFFF"/>
              <w:spacing w:before="60" w:beforeAutospacing="0" w:after="0" w:afterAutospacing="0"/>
              <w:jc w:val="left"/>
              <w:rPr>
                <w:b/>
                <w:color w:val="000000" w:themeColor="text1"/>
                <w:sz w:val="26"/>
                <w:szCs w:val="26"/>
              </w:rPr>
            </w:pPr>
            <w:r w:rsidRPr="002B31B9">
              <w:rPr>
                <w:b/>
                <w:color w:val="000000" w:themeColor="text1"/>
                <w:sz w:val="26"/>
                <w:szCs w:val="26"/>
              </w:rPr>
              <w:t xml:space="preserve">Điều 11. </w:t>
            </w:r>
            <w:r w:rsidRPr="002B31B9">
              <w:rPr>
                <w:b/>
                <w:sz w:val="26"/>
                <w:szCs w:val="26"/>
              </w:rPr>
              <w:t>Nguồn kinh phí</w:t>
            </w:r>
          </w:p>
        </w:tc>
        <w:tc>
          <w:tcPr>
            <w:tcW w:w="2657" w:type="pct"/>
            <w:shd w:val="clear" w:color="auto" w:fill="FFFFFF"/>
          </w:tcPr>
          <w:p w14:paraId="74128BB8" w14:textId="602FC376" w:rsidR="002B31B9" w:rsidRPr="002B31B9" w:rsidRDefault="002B31B9" w:rsidP="005B6FF0">
            <w:pPr>
              <w:spacing w:before="120" w:after="120" w:line="240" w:lineRule="auto"/>
              <w:rPr>
                <w:rFonts w:ascii="Times New Roman" w:hAnsi="Times New Roman" w:cs="Times New Roman"/>
                <w:sz w:val="26"/>
                <w:szCs w:val="26"/>
              </w:rPr>
            </w:pPr>
            <w:r w:rsidRPr="002B31B9">
              <w:rPr>
                <w:rFonts w:ascii="Times New Roman" w:hAnsi="Times New Roman" w:cs="Times New Roman"/>
                <w:sz w:val="26"/>
                <w:szCs w:val="26"/>
              </w:rPr>
              <w:t xml:space="preserve">Bố trí </w:t>
            </w:r>
            <w:r w:rsidRPr="002B31B9">
              <w:rPr>
                <w:rFonts w:ascii="Times New Roman" w:hAnsi="Times New Roman" w:cs="Times New Roman"/>
                <w:bCs/>
                <w:iCs/>
                <w:sz w:val="26"/>
                <w:szCs w:val="26"/>
              </w:rPr>
              <w:t xml:space="preserve">chi từ Chương trình phát triển công nghiệp công nghệ số, đồng thời từ </w:t>
            </w:r>
            <w:r w:rsidRPr="002B31B9">
              <w:rPr>
                <w:rFonts w:ascii="Times New Roman" w:hAnsi="Times New Roman" w:cs="Times New Roman"/>
                <w:sz w:val="26"/>
                <w:szCs w:val="26"/>
              </w:rPr>
              <w:t>nguồn chi đầu tư phát triển từ ngân sách địa phương theo quy định của pháp luật về ngân sách nhà nước và các quy định pháp luật khác có liên quan.</w:t>
            </w:r>
          </w:p>
        </w:tc>
      </w:tr>
    </w:tbl>
    <w:p w14:paraId="3385F775" w14:textId="77777777" w:rsidR="00A63E68" w:rsidRDefault="00A63E68" w:rsidP="00111A14">
      <w:pPr>
        <w:spacing w:before="100" w:beforeAutospacing="1" w:after="100" w:afterAutospacing="1" w:line="240" w:lineRule="auto"/>
        <w:ind w:firstLine="720"/>
        <w:jc w:val="both"/>
        <w:rPr>
          <w:rFonts w:ascii="Times New Roman" w:eastAsia="Times New Roman" w:hAnsi="Times New Roman" w:cs="Times New Roman"/>
          <w:color w:val="000000" w:themeColor="text1"/>
          <w:sz w:val="28"/>
          <w:szCs w:val="28"/>
        </w:rPr>
      </w:pPr>
    </w:p>
    <w:p w14:paraId="292D6D31" w14:textId="77777777" w:rsidR="007105F6" w:rsidRPr="00C91C45" w:rsidRDefault="007105F6" w:rsidP="007105F6">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14:paraId="4FCE69B4" w14:textId="77777777" w:rsidR="00A730D8" w:rsidRPr="00C91C45" w:rsidRDefault="00A730D8" w:rsidP="00A730D8">
      <w:pPr>
        <w:spacing w:before="100" w:beforeAutospacing="1" w:after="120" w:line="240" w:lineRule="auto"/>
        <w:ind w:firstLine="720"/>
        <w:jc w:val="both"/>
        <w:rPr>
          <w:rFonts w:ascii="Times New Roman" w:eastAsia="Times New Roman" w:hAnsi="Times New Roman" w:cs="Times New Roman"/>
          <w:b/>
          <w:bCs/>
          <w:color w:val="000000" w:themeColor="text1"/>
          <w:sz w:val="28"/>
          <w:szCs w:val="28"/>
        </w:rPr>
      </w:pPr>
    </w:p>
    <w:sectPr w:rsidR="00A730D8" w:rsidRPr="00C91C45" w:rsidSect="00A63E68">
      <w:pgSz w:w="16840" w:h="11907" w:orient="landscape" w:code="9"/>
      <w:pgMar w:top="1134" w:right="1134" w:bottom="1134" w:left="1134"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B7CD9D8"/>
    <w:lvl w:ilvl="0">
      <w:start w:val="1"/>
      <w:numFmt w:val="decimal"/>
      <w:pStyle w:val="ListNumber"/>
      <w:lvlText w:val="%1."/>
      <w:lvlJc w:val="left"/>
      <w:pPr>
        <w:tabs>
          <w:tab w:val="num" w:pos="360"/>
        </w:tabs>
        <w:ind w:left="360" w:hanging="360"/>
      </w:pPr>
    </w:lvl>
  </w:abstractNum>
  <w:abstractNum w:abstractNumId="1">
    <w:nsid w:val="064C3F76"/>
    <w:multiLevelType w:val="hybridMultilevel"/>
    <w:tmpl w:val="BD6E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0494"/>
    <w:multiLevelType w:val="hybridMultilevel"/>
    <w:tmpl w:val="61928076"/>
    <w:lvl w:ilvl="0" w:tplc="8B363644">
      <w:numFmt w:val="bullet"/>
      <w:lvlText w:val=""/>
      <w:lvlJc w:val="left"/>
      <w:pPr>
        <w:ind w:left="492" w:hanging="132"/>
      </w:pPr>
      <w:rPr>
        <w:rFonts w:ascii="Times New Roman"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25061"/>
    <w:multiLevelType w:val="hybridMultilevel"/>
    <w:tmpl w:val="5002C0CE"/>
    <w:lvl w:ilvl="0" w:tplc="8B363644">
      <w:numFmt w:val="bullet"/>
      <w:lvlText w:val=""/>
      <w:lvlJc w:val="left"/>
      <w:pPr>
        <w:ind w:left="492" w:hanging="132"/>
      </w:pPr>
      <w:rPr>
        <w:rFonts w:ascii="Times New Roman"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C2138"/>
    <w:multiLevelType w:val="hybridMultilevel"/>
    <w:tmpl w:val="BF00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975D7"/>
    <w:multiLevelType w:val="multilevel"/>
    <w:tmpl w:val="1D30F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46D84"/>
    <w:multiLevelType w:val="hybridMultilevel"/>
    <w:tmpl w:val="39DAC766"/>
    <w:lvl w:ilvl="0" w:tplc="F59AAE9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5FFA34D4"/>
    <w:multiLevelType w:val="hybridMultilevel"/>
    <w:tmpl w:val="9382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C4A7B"/>
    <w:multiLevelType w:val="hybridMultilevel"/>
    <w:tmpl w:val="0B00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2"/>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D8"/>
    <w:rsid w:val="0003012B"/>
    <w:rsid w:val="00051BD5"/>
    <w:rsid w:val="00090AC1"/>
    <w:rsid w:val="00091C39"/>
    <w:rsid w:val="00092D83"/>
    <w:rsid w:val="000C09B3"/>
    <w:rsid w:val="000E2A3F"/>
    <w:rsid w:val="00111A14"/>
    <w:rsid w:val="00141663"/>
    <w:rsid w:val="00142A9C"/>
    <w:rsid w:val="001638B5"/>
    <w:rsid w:val="00165A3B"/>
    <w:rsid w:val="001709AE"/>
    <w:rsid w:val="00184ED7"/>
    <w:rsid w:val="001F1AC4"/>
    <w:rsid w:val="00206D58"/>
    <w:rsid w:val="00247C9A"/>
    <w:rsid w:val="00262612"/>
    <w:rsid w:val="00274A68"/>
    <w:rsid w:val="0029718D"/>
    <w:rsid w:val="002B31B9"/>
    <w:rsid w:val="002C38CD"/>
    <w:rsid w:val="002D3BCE"/>
    <w:rsid w:val="002F1488"/>
    <w:rsid w:val="002F7EF1"/>
    <w:rsid w:val="00401E4F"/>
    <w:rsid w:val="00413D55"/>
    <w:rsid w:val="00424E34"/>
    <w:rsid w:val="00443DAA"/>
    <w:rsid w:val="0046165C"/>
    <w:rsid w:val="00481F45"/>
    <w:rsid w:val="00496EC9"/>
    <w:rsid w:val="004A5D0F"/>
    <w:rsid w:val="004B7B82"/>
    <w:rsid w:val="005272D5"/>
    <w:rsid w:val="00547E55"/>
    <w:rsid w:val="00554C35"/>
    <w:rsid w:val="005664A7"/>
    <w:rsid w:val="00574C11"/>
    <w:rsid w:val="005B56CB"/>
    <w:rsid w:val="005B6FF0"/>
    <w:rsid w:val="005E7A0E"/>
    <w:rsid w:val="00600A8A"/>
    <w:rsid w:val="00600ACC"/>
    <w:rsid w:val="00617DF9"/>
    <w:rsid w:val="00620D15"/>
    <w:rsid w:val="00625973"/>
    <w:rsid w:val="006502E6"/>
    <w:rsid w:val="00670B16"/>
    <w:rsid w:val="00687EC1"/>
    <w:rsid w:val="006C1D63"/>
    <w:rsid w:val="006E5880"/>
    <w:rsid w:val="007105F6"/>
    <w:rsid w:val="00716BF1"/>
    <w:rsid w:val="007311BA"/>
    <w:rsid w:val="00785383"/>
    <w:rsid w:val="00807619"/>
    <w:rsid w:val="00816F90"/>
    <w:rsid w:val="008230AE"/>
    <w:rsid w:val="00846404"/>
    <w:rsid w:val="0086030C"/>
    <w:rsid w:val="008655C7"/>
    <w:rsid w:val="00866B38"/>
    <w:rsid w:val="008708E4"/>
    <w:rsid w:val="0089183E"/>
    <w:rsid w:val="008C409D"/>
    <w:rsid w:val="00902C32"/>
    <w:rsid w:val="00926A95"/>
    <w:rsid w:val="00957F9B"/>
    <w:rsid w:val="0097253D"/>
    <w:rsid w:val="009E6B5F"/>
    <w:rsid w:val="00A63E68"/>
    <w:rsid w:val="00A730D8"/>
    <w:rsid w:val="00A921BB"/>
    <w:rsid w:val="00A97627"/>
    <w:rsid w:val="00AB7273"/>
    <w:rsid w:val="00AD4572"/>
    <w:rsid w:val="00AE49CF"/>
    <w:rsid w:val="00AF5251"/>
    <w:rsid w:val="00B009B4"/>
    <w:rsid w:val="00B04CBA"/>
    <w:rsid w:val="00B139A1"/>
    <w:rsid w:val="00B55B6B"/>
    <w:rsid w:val="00B93E1B"/>
    <w:rsid w:val="00BC1070"/>
    <w:rsid w:val="00BE00FF"/>
    <w:rsid w:val="00C175A2"/>
    <w:rsid w:val="00C4399E"/>
    <w:rsid w:val="00C50595"/>
    <w:rsid w:val="00C91C45"/>
    <w:rsid w:val="00CB4022"/>
    <w:rsid w:val="00CD79C3"/>
    <w:rsid w:val="00D0088E"/>
    <w:rsid w:val="00DD0233"/>
    <w:rsid w:val="00DD5644"/>
    <w:rsid w:val="00E233EC"/>
    <w:rsid w:val="00E32A48"/>
    <w:rsid w:val="00E907A2"/>
    <w:rsid w:val="00E9700D"/>
    <w:rsid w:val="00EA54B6"/>
    <w:rsid w:val="00F17B37"/>
    <w:rsid w:val="00F64BBB"/>
    <w:rsid w:val="00FA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0B12"/>
  <w15:chartTrackingRefBased/>
  <w15:docId w15:val="{C31E3069-AC66-4639-93D4-4BF85D09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0D8"/>
  </w:style>
  <w:style w:type="paragraph" w:styleId="Heading2">
    <w:name w:val="heading 2"/>
    <w:basedOn w:val="Normal"/>
    <w:next w:val="Normal"/>
    <w:link w:val="Heading2Char"/>
    <w:qFormat/>
    <w:rsid w:val="00184ED7"/>
    <w:pPr>
      <w:keepNext/>
      <w:spacing w:after="120" w:line="360" w:lineRule="exact"/>
      <w:jc w:val="center"/>
      <w:outlineLvl w:val="1"/>
    </w:pPr>
    <w:rPr>
      <w:rFonts w:ascii="Times New Roman" w:eastAsia="Times New Roman" w:hAnsi="Times New Roman" w:cs="Times New Roman"/>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68"/>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표준 (웹)"/>
    <w:basedOn w:val="Normal"/>
    <w:link w:val="NormalWebChar"/>
    <w:uiPriority w:val="99"/>
    <w:rsid w:val="00AB72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NormalWebChar">
    <w:name w:val="Normal (Web) Char"/>
    <w:aliases w:val="표준 (웹) Char"/>
    <w:link w:val="NormalWeb"/>
    <w:uiPriority w:val="99"/>
    <w:locked/>
    <w:rsid w:val="00AB7273"/>
    <w:rPr>
      <w:rFonts w:ascii="Times New Roman" w:eastAsia="Times New Roman" w:hAnsi="Times New Roman" w:cs="Times New Roman"/>
      <w:sz w:val="24"/>
      <w:szCs w:val="24"/>
    </w:rPr>
  </w:style>
  <w:style w:type="paragraph" w:styleId="ListParagraph">
    <w:name w:val="List Paragraph"/>
    <w:basedOn w:val="Normal"/>
    <w:uiPriority w:val="34"/>
    <w:qFormat/>
    <w:rsid w:val="009E6B5F"/>
    <w:pPr>
      <w:ind w:left="720"/>
      <w:contextualSpacing/>
    </w:pPr>
  </w:style>
  <w:style w:type="character" w:styleId="Hyperlink">
    <w:name w:val="Hyperlink"/>
    <w:rsid w:val="008708E4"/>
    <w:rPr>
      <w:color w:val="0000FF"/>
      <w:u w:val="single"/>
    </w:rPr>
  </w:style>
  <w:style w:type="paragraph" w:customStyle="1" w:styleId="DefaultParagraphFontParaCharCharCharCharChar">
    <w:name w:val="Default Paragraph Font Para Char Char Char Char Char"/>
    <w:autoRedefine/>
    <w:rsid w:val="00142A9C"/>
    <w:pPr>
      <w:tabs>
        <w:tab w:val="left" w:pos="1152"/>
      </w:tabs>
      <w:spacing w:before="120" w:after="120" w:line="312" w:lineRule="auto"/>
    </w:pPr>
    <w:rPr>
      <w:rFonts w:ascii="Arial" w:eastAsia="Times New Roman" w:hAnsi="Arial" w:cs="Arial"/>
      <w:sz w:val="26"/>
      <w:szCs w:val="26"/>
    </w:rPr>
  </w:style>
  <w:style w:type="paragraph" w:customStyle="1" w:styleId="Default">
    <w:name w:val="Default"/>
    <w:rsid w:val="00687E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A54B6"/>
    <w:rPr>
      <w:sz w:val="16"/>
      <w:szCs w:val="16"/>
    </w:rPr>
  </w:style>
  <w:style w:type="paragraph" w:styleId="CommentText">
    <w:name w:val="annotation text"/>
    <w:basedOn w:val="Normal"/>
    <w:link w:val="CommentTextChar"/>
    <w:uiPriority w:val="99"/>
    <w:semiHidden/>
    <w:unhideWhenUsed/>
    <w:rsid w:val="00EA54B6"/>
    <w:pPr>
      <w:spacing w:line="240" w:lineRule="auto"/>
    </w:pPr>
    <w:rPr>
      <w:sz w:val="20"/>
      <w:szCs w:val="20"/>
    </w:rPr>
  </w:style>
  <w:style w:type="character" w:customStyle="1" w:styleId="CommentTextChar">
    <w:name w:val="Comment Text Char"/>
    <w:basedOn w:val="DefaultParagraphFont"/>
    <w:link w:val="CommentText"/>
    <w:uiPriority w:val="99"/>
    <w:semiHidden/>
    <w:rsid w:val="00EA54B6"/>
    <w:rPr>
      <w:sz w:val="20"/>
      <w:szCs w:val="20"/>
    </w:rPr>
  </w:style>
  <w:style w:type="paragraph" w:styleId="CommentSubject">
    <w:name w:val="annotation subject"/>
    <w:basedOn w:val="CommentText"/>
    <w:next w:val="CommentText"/>
    <w:link w:val="CommentSubjectChar"/>
    <w:uiPriority w:val="99"/>
    <w:semiHidden/>
    <w:unhideWhenUsed/>
    <w:rsid w:val="00EA54B6"/>
    <w:rPr>
      <w:b/>
      <w:bCs/>
    </w:rPr>
  </w:style>
  <w:style w:type="character" w:customStyle="1" w:styleId="CommentSubjectChar">
    <w:name w:val="Comment Subject Char"/>
    <w:basedOn w:val="CommentTextChar"/>
    <w:link w:val="CommentSubject"/>
    <w:uiPriority w:val="99"/>
    <w:semiHidden/>
    <w:rsid w:val="00EA54B6"/>
    <w:rPr>
      <w:b/>
      <w:bCs/>
      <w:sz w:val="20"/>
      <w:szCs w:val="20"/>
    </w:rPr>
  </w:style>
  <w:style w:type="paragraph" w:styleId="BalloonText">
    <w:name w:val="Balloon Text"/>
    <w:basedOn w:val="Normal"/>
    <w:link w:val="BalloonTextChar"/>
    <w:uiPriority w:val="99"/>
    <w:semiHidden/>
    <w:unhideWhenUsed/>
    <w:rsid w:val="002C3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CD"/>
    <w:rPr>
      <w:rFonts w:ascii="Segoe UI" w:hAnsi="Segoe UI" w:cs="Segoe UI"/>
      <w:sz w:val="18"/>
      <w:szCs w:val="18"/>
    </w:rPr>
  </w:style>
  <w:style w:type="character" w:customStyle="1" w:styleId="Bodytext2">
    <w:name w:val="Body text (2)_"/>
    <w:link w:val="Bodytext21"/>
    <w:uiPriority w:val="99"/>
    <w:rsid w:val="00670B16"/>
    <w:rPr>
      <w:sz w:val="26"/>
      <w:szCs w:val="26"/>
      <w:shd w:val="clear" w:color="auto" w:fill="FFFFFF"/>
    </w:rPr>
  </w:style>
  <w:style w:type="paragraph" w:customStyle="1" w:styleId="Bodytext21">
    <w:name w:val="Body text (2)1"/>
    <w:basedOn w:val="Normal"/>
    <w:link w:val="Bodytext2"/>
    <w:uiPriority w:val="99"/>
    <w:rsid w:val="00670B16"/>
    <w:pPr>
      <w:widowControl w:val="0"/>
      <w:shd w:val="clear" w:color="auto" w:fill="FFFFFF"/>
      <w:spacing w:before="120" w:after="0" w:line="331" w:lineRule="exact"/>
      <w:jc w:val="both"/>
    </w:pPr>
    <w:rPr>
      <w:sz w:val="26"/>
      <w:szCs w:val="26"/>
    </w:rPr>
  </w:style>
  <w:style w:type="character" w:customStyle="1" w:styleId="Heading2Char">
    <w:name w:val="Heading 2 Char"/>
    <w:basedOn w:val="DefaultParagraphFont"/>
    <w:link w:val="Heading2"/>
    <w:rsid w:val="00184ED7"/>
    <w:rPr>
      <w:rFonts w:ascii="Times New Roman" w:eastAsia="Times New Roman" w:hAnsi="Times New Roman" w:cs="Times New Roman"/>
      <w:b/>
      <w:iCs/>
      <w:sz w:val="24"/>
      <w:szCs w:val="20"/>
    </w:rPr>
  </w:style>
  <w:style w:type="paragraph" w:styleId="ListNumber">
    <w:name w:val="List Number"/>
    <w:basedOn w:val="Normal"/>
    <w:uiPriority w:val="99"/>
    <w:unhideWhenUsed/>
    <w:rsid w:val="00184ED7"/>
    <w:pPr>
      <w:numPr>
        <w:numId w:val="9"/>
      </w:numPr>
      <w:spacing w:after="200" w:line="276" w:lineRule="auto"/>
      <w:contextualSpacing/>
    </w:pPr>
    <w:rPr>
      <w:rFonts w:ascii="Times New Roman" w:eastAsiaTheme="minorEastAsia"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12612">
      <w:bodyDiv w:val="1"/>
      <w:marLeft w:val="0"/>
      <w:marRight w:val="0"/>
      <w:marTop w:val="0"/>
      <w:marBottom w:val="0"/>
      <w:divBdr>
        <w:top w:val="none" w:sz="0" w:space="0" w:color="auto"/>
        <w:left w:val="none" w:sz="0" w:space="0" w:color="auto"/>
        <w:bottom w:val="none" w:sz="0" w:space="0" w:color="auto"/>
        <w:right w:val="none" w:sz="0" w:space="0" w:color="auto"/>
      </w:divBdr>
    </w:div>
    <w:div w:id="14819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47</cp:revision>
  <dcterms:created xsi:type="dcterms:W3CDTF">2025-10-14T02:38:00Z</dcterms:created>
  <dcterms:modified xsi:type="dcterms:W3CDTF">2025-11-13T03:23:00Z</dcterms:modified>
</cp:coreProperties>
</file>