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7" w:type="dxa"/>
        <w:jc w:val="center"/>
        <w:tblLayout w:type="fixed"/>
        <w:tblCellMar>
          <w:left w:w="0" w:type="dxa"/>
          <w:right w:w="0" w:type="dxa"/>
        </w:tblCellMar>
        <w:tblLook w:val="0000" w:firstRow="0" w:lastRow="0" w:firstColumn="0" w:lastColumn="0" w:noHBand="0" w:noVBand="0"/>
      </w:tblPr>
      <w:tblGrid>
        <w:gridCol w:w="4611"/>
        <w:gridCol w:w="20"/>
        <w:gridCol w:w="5736"/>
      </w:tblGrid>
      <w:tr w:rsidR="00084FAE" w:rsidRPr="00F45AE2" w14:paraId="3645174D" w14:textId="77777777" w:rsidTr="00613224">
        <w:trPr>
          <w:trHeight w:val="857"/>
          <w:jc w:val="center"/>
        </w:trPr>
        <w:tc>
          <w:tcPr>
            <w:tcW w:w="4611" w:type="dxa"/>
          </w:tcPr>
          <w:p w14:paraId="563B94F2" w14:textId="3FC20BB9" w:rsidR="00084FAE" w:rsidRPr="00651D75" w:rsidRDefault="00544FE6" w:rsidP="004735DD">
            <w:pPr>
              <w:pStyle w:val="Heading5"/>
              <w:jc w:val="center"/>
              <w:rPr>
                <w:rFonts w:ascii="Times New Roman" w:eastAsia="SimSun" w:hAnsi="Times New Roman"/>
                <w:sz w:val="26"/>
                <w:szCs w:val="26"/>
              </w:rPr>
            </w:pPr>
            <w:r w:rsidRPr="00651D75">
              <w:rPr>
                <w:noProof/>
                <w:sz w:val="26"/>
                <w:szCs w:val="26"/>
              </w:rPr>
              <mc:AlternateContent>
                <mc:Choice Requires="wps">
                  <w:drawing>
                    <wp:anchor distT="4294967295" distB="4294967295" distL="114300" distR="114300" simplePos="0" relativeHeight="251660288" behindDoc="0" locked="0" layoutInCell="0" allowOverlap="1" wp14:anchorId="58CFA792" wp14:editId="6688239E">
                      <wp:simplePos x="0" y="0"/>
                      <wp:positionH relativeFrom="column">
                        <wp:posOffset>3326765</wp:posOffset>
                      </wp:positionH>
                      <wp:positionV relativeFrom="paragraph">
                        <wp:posOffset>372110</wp:posOffset>
                      </wp:positionV>
                      <wp:extent cx="206375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95pt,29.3pt" to="424.4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2pv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" o:allowincell="f"/>
                  </w:pict>
                </mc:Fallback>
              </mc:AlternateContent>
            </w:r>
            <w:r w:rsidR="00084FAE" w:rsidRPr="00651D75">
              <w:rPr>
                <w:rFonts w:ascii="Times New Roman" w:eastAsia="SimSun" w:hAnsi="Times New Roman"/>
                <w:sz w:val="26"/>
                <w:szCs w:val="26"/>
              </w:rPr>
              <w:t>UBND TỈNH AN GIANG</w:t>
            </w:r>
          </w:p>
          <w:p w14:paraId="46CDD9D0" w14:textId="1C71FFCE" w:rsidR="00084FAE" w:rsidRPr="00617A36" w:rsidRDefault="00084FAE" w:rsidP="004735DD">
            <w:pPr>
              <w:jc w:val="center"/>
              <w:rPr>
                <w:b/>
                <w:sz w:val="26"/>
              </w:rPr>
            </w:pPr>
            <w:r w:rsidRPr="00F45AE2">
              <w:rPr>
                <w:noProof/>
              </w:rPr>
              <mc:AlternateContent>
                <mc:Choice Requires="wps">
                  <w:drawing>
                    <wp:anchor distT="4294967295" distB="4294967295" distL="114300" distR="114300" simplePos="0" relativeHeight="251659264" behindDoc="0" locked="0" layoutInCell="1" allowOverlap="1" wp14:anchorId="45496608" wp14:editId="3106D39E">
                      <wp:simplePos x="0" y="0"/>
                      <wp:positionH relativeFrom="column">
                        <wp:posOffset>994973</wp:posOffset>
                      </wp:positionH>
                      <wp:positionV relativeFrom="paragraph">
                        <wp:posOffset>226432</wp:posOffset>
                      </wp:positionV>
                      <wp:extent cx="890905"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922482"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35pt,17.85pt" to="148.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"/>
                  </w:pict>
                </mc:Fallback>
              </mc:AlternateContent>
            </w:r>
            <w:r w:rsidRPr="00651D75">
              <w:rPr>
                <w:b/>
                <w:sz w:val="26"/>
              </w:rPr>
              <w:t xml:space="preserve">SỞ NÔNG NGHIỆP VÀ </w:t>
            </w:r>
            <w:r w:rsidR="00613224">
              <w:rPr>
                <w:b/>
                <w:sz w:val="26"/>
              </w:rPr>
              <w:t>MÔI TRƯỜNG</w:t>
            </w:r>
          </w:p>
        </w:tc>
        <w:tc>
          <w:tcPr>
            <w:tcW w:w="20" w:type="dxa"/>
          </w:tcPr>
          <w:p w14:paraId="6229C87E" w14:textId="77777777" w:rsidR="00084FAE" w:rsidRPr="00F45AE2" w:rsidRDefault="00084FAE" w:rsidP="004735DD">
            <w:pPr>
              <w:jc w:val="center"/>
              <w:rPr>
                <w:lang w:val="sv-SE"/>
              </w:rPr>
            </w:pPr>
          </w:p>
        </w:tc>
        <w:tc>
          <w:tcPr>
            <w:tcW w:w="5736" w:type="dxa"/>
          </w:tcPr>
          <w:p w14:paraId="77FD71FF" w14:textId="77777777" w:rsidR="00084FAE" w:rsidRPr="00E06545" w:rsidRDefault="00084FAE" w:rsidP="004735DD">
            <w:pPr>
              <w:jc w:val="center"/>
              <w:rPr>
                <w:b/>
                <w:sz w:val="26"/>
                <w:lang w:val="sv-SE"/>
              </w:rPr>
            </w:pPr>
            <w:r w:rsidRPr="00E06545">
              <w:rPr>
                <w:b/>
                <w:sz w:val="26"/>
                <w:lang w:val="sv-SE"/>
              </w:rPr>
              <w:t>CỘNG HOÀ XÃ HỘI CHỦ NGHĨA VIỆT NAM</w:t>
            </w:r>
          </w:p>
          <w:p w14:paraId="510B36E0" w14:textId="4CBB1283" w:rsidR="00084FAE" w:rsidRPr="00544FE6" w:rsidRDefault="00084FAE" w:rsidP="004735DD">
            <w:pPr>
              <w:jc w:val="center"/>
              <w:rPr>
                <w:b/>
                <w:lang w:val="sv-SE"/>
              </w:rPr>
            </w:pPr>
            <w:r w:rsidRPr="00544FE6">
              <w:rPr>
                <w:b/>
                <w:lang w:val="sv-SE"/>
              </w:rPr>
              <w:t>Độc lập - Tự do - Hạnh phúc</w:t>
            </w:r>
          </w:p>
        </w:tc>
      </w:tr>
      <w:tr w:rsidR="00084FAE" w:rsidRPr="00F45AE2" w14:paraId="7DE41EF8" w14:textId="77777777" w:rsidTr="00613224">
        <w:trPr>
          <w:trHeight w:val="415"/>
          <w:jc w:val="center"/>
        </w:trPr>
        <w:tc>
          <w:tcPr>
            <w:tcW w:w="4611" w:type="dxa"/>
          </w:tcPr>
          <w:p w14:paraId="139BBC58" w14:textId="2C8CB4A8" w:rsidR="00084FAE" w:rsidRPr="00202A4A" w:rsidRDefault="003E3DB9" w:rsidP="00202A4A">
            <w:pPr>
              <w:pStyle w:val="Heading5"/>
              <w:jc w:val="center"/>
              <w:rPr>
                <w:rFonts w:ascii="Times New Roman" w:eastAsia="SimSun" w:hAnsi="Times New Roman"/>
                <w:sz w:val="26"/>
                <w:szCs w:val="28"/>
                <w:lang w:val="sv-SE"/>
              </w:rPr>
            </w:pPr>
            <w:r w:rsidRPr="003E3DB9">
              <w:rPr>
                <w:rFonts w:ascii="Times New Roman" w:eastAsia="SimSun" w:hAnsi="Times New Roman"/>
                <w:noProof/>
                <w:sz w:val="26"/>
                <w:szCs w:val="26"/>
              </w:rPr>
              <mc:AlternateContent>
                <mc:Choice Requires="wps">
                  <w:drawing>
                    <wp:anchor distT="45720" distB="45720" distL="114300" distR="114300" simplePos="0" relativeHeight="251663360" behindDoc="0" locked="0" layoutInCell="1" allowOverlap="1" wp14:anchorId="7BC29923" wp14:editId="5FEA9F41">
                      <wp:simplePos x="0" y="0"/>
                      <wp:positionH relativeFrom="column">
                        <wp:posOffset>-439420</wp:posOffset>
                      </wp:positionH>
                      <wp:positionV relativeFrom="paragraph">
                        <wp:posOffset>254000</wp:posOffset>
                      </wp:positionV>
                      <wp:extent cx="1327785" cy="1404620"/>
                      <wp:effectExtent l="0" t="0" r="2476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404620"/>
                              </a:xfrm>
                              <a:prstGeom prst="rect">
                                <a:avLst/>
                              </a:prstGeom>
                              <a:solidFill>
                                <a:srgbClr val="FFFFFF"/>
                              </a:solidFill>
                              <a:ln w="9525">
                                <a:solidFill>
                                  <a:srgbClr val="000000"/>
                                </a:solidFill>
                                <a:miter lim="800000"/>
                                <a:headEnd/>
                                <a:tailEnd/>
                              </a:ln>
                            </wps:spPr>
                            <wps:txbx>
                              <w:txbxContent>
                                <w:p w14:paraId="64C5FBB9" w14:textId="18E13261" w:rsidR="003E3DB9" w:rsidRPr="003E3DB9" w:rsidRDefault="003E3DB9" w:rsidP="003E3DB9">
                                  <w:pPr>
                                    <w:jc w:val="center"/>
                                    <w:rPr>
                                      <w:b/>
                                      <w:bCs/>
                                    </w:rPr>
                                  </w:pPr>
                                  <w:r w:rsidRPr="003E3DB9">
                                    <w:rPr>
                                      <w:b/>
                                      <w:bCs/>
                                    </w:rP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C29923" id="_x0000_t202" coordsize="21600,21600" o:spt="202" path="m,l,21600r21600,l21600,xe">
                      <v:stroke joinstyle="miter"/>
                      <v:path gradientshapeok="t" o:connecttype="rect"/>
                    </v:shapetype>
                    <v:shape id="Text Box 2" o:spid="_x0000_s1026" type="#_x0000_t202" style="position:absolute;left:0;text-align:left;margin-left:-34.6pt;margin-top:20pt;width:104.5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">
                      <v:textbox style="mso-fit-shape-to-text:t">
                        <w:txbxContent>
                          <w:p w14:paraId="64C5FBB9" w14:textId="18E13261" w:rsidR="003E3DB9" w:rsidRPr="003E3DB9" w:rsidRDefault="003E3DB9" w:rsidP="003E3DB9">
                            <w:pPr>
                              <w:jc w:val="center"/>
                              <w:rPr>
                                <w:b/>
                                <w:bCs/>
                              </w:rPr>
                            </w:pPr>
                            <w:r w:rsidRPr="003E3DB9">
                              <w:rPr>
                                <w:b/>
                                <w:bCs/>
                              </w:rPr>
                              <w:t>DỰ THẢO</w:t>
                            </w:r>
                          </w:p>
                        </w:txbxContent>
                      </v:textbox>
                    </v:shape>
                  </w:pict>
                </mc:Fallback>
              </mc:AlternateContent>
            </w:r>
            <w:r w:rsidR="00084FAE" w:rsidRPr="00E06545">
              <w:rPr>
                <w:rFonts w:ascii="Times New Roman" w:eastAsia="SimSun" w:hAnsi="Times New Roman"/>
                <w:sz w:val="26"/>
                <w:szCs w:val="28"/>
                <w:lang w:val="sv-SE"/>
              </w:rPr>
              <w:t>Số</w:t>
            </w:r>
            <w:r w:rsidR="00775C10">
              <w:rPr>
                <w:rFonts w:ascii="Times New Roman" w:eastAsia="SimSun" w:hAnsi="Times New Roman"/>
                <w:sz w:val="26"/>
                <w:szCs w:val="28"/>
                <w:lang w:val="sv-SE"/>
              </w:rPr>
              <w:t xml:space="preserve">: </w:t>
            </w:r>
            <w:r w:rsidR="00613224">
              <w:rPr>
                <w:rFonts w:ascii="Times New Roman" w:eastAsia="SimSun" w:hAnsi="Times New Roman"/>
                <w:sz w:val="26"/>
                <w:szCs w:val="28"/>
                <w:lang w:val="sv-SE"/>
              </w:rPr>
              <w:t xml:space="preserve">    </w:t>
            </w:r>
            <w:r w:rsidR="00084FAE" w:rsidRPr="00E06545">
              <w:rPr>
                <w:rFonts w:ascii="Times New Roman" w:eastAsia="SimSun" w:hAnsi="Times New Roman"/>
                <w:sz w:val="26"/>
                <w:szCs w:val="28"/>
                <w:lang w:val="sv-SE"/>
              </w:rPr>
              <w:t xml:space="preserve"> /</w:t>
            </w:r>
            <w:r w:rsidR="00084FAE">
              <w:rPr>
                <w:rFonts w:ascii="Times New Roman" w:eastAsia="SimSun" w:hAnsi="Times New Roman"/>
                <w:sz w:val="26"/>
                <w:szCs w:val="28"/>
                <w:lang w:val="sv-SE"/>
              </w:rPr>
              <w:t>TTr-SNN</w:t>
            </w:r>
            <w:r w:rsidR="00613224">
              <w:rPr>
                <w:rFonts w:ascii="Times New Roman" w:eastAsia="SimSun" w:hAnsi="Times New Roman"/>
                <w:sz w:val="26"/>
                <w:szCs w:val="28"/>
                <w:lang w:val="sv-SE"/>
              </w:rPr>
              <w:t>MT</w:t>
            </w:r>
          </w:p>
        </w:tc>
        <w:tc>
          <w:tcPr>
            <w:tcW w:w="20" w:type="dxa"/>
          </w:tcPr>
          <w:p w14:paraId="58952780" w14:textId="77777777" w:rsidR="00084FAE" w:rsidRPr="00F45AE2" w:rsidRDefault="00084FAE" w:rsidP="004735DD">
            <w:pPr>
              <w:jc w:val="center"/>
              <w:rPr>
                <w:lang w:val="sv-SE"/>
              </w:rPr>
            </w:pPr>
          </w:p>
        </w:tc>
        <w:tc>
          <w:tcPr>
            <w:tcW w:w="5736" w:type="dxa"/>
          </w:tcPr>
          <w:p w14:paraId="6D1947CB" w14:textId="3865141F" w:rsidR="00084FAE" w:rsidRPr="00544FE6" w:rsidRDefault="00775C10" w:rsidP="003C1683">
            <w:pPr>
              <w:jc w:val="center"/>
              <w:rPr>
                <w:b/>
                <w:i/>
                <w:lang w:val="sv-SE"/>
              </w:rPr>
            </w:pPr>
            <w:r w:rsidRPr="00544FE6">
              <w:rPr>
                <w:i/>
                <w:lang w:val="sv-SE"/>
              </w:rPr>
              <w:t xml:space="preserve">An Giang, ngày </w:t>
            </w:r>
            <w:r w:rsidR="00613224" w:rsidRPr="00544FE6">
              <w:rPr>
                <w:i/>
                <w:lang w:val="sv-SE"/>
              </w:rPr>
              <w:t xml:space="preserve">   </w:t>
            </w:r>
            <w:r w:rsidRPr="00544FE6">
              <w:rPr>
                <w:i/>
                <w:lang w:val="sv-SE"/>
              </w:rPr>
              <w:t xml:space="preserve"> tháng </w:t>
            </w:r>
            <w:r w:rsidR="00613224" w:rsidRPr="00544FE6">
              <w:rPr>
                <w:i/>
                <w:lang w:val="sv-SE"/>
              </w:rPr>
              <w:t xml:space="preserve">    </w:t>
            </w:r>
            <w:r w:rsidR="00084FAE" w:rsidRPr="00544FE6">
              <w:rPr>
                <w:i/>
                <w:lang w:val="sv-SE"/>
              </w:rPr>
              <w:t xml:space="preserve"> năm 202</w:t>
            </w:r>
            <w:r w:rsidR="00613224" w:rsidRPr="00544FE6">
              <w:rPr>
                <w:i/>
                <w:lang w:val="sv-SE"/>
              </w:rPr>
              <w:t>5</w:t>
            </w:r>
          </w:p>
        </w:tc>
      </w:tr>
    </w:tbl>
    <w:p w14:paraId="33850369" w14:textId="3E431E02" w:rsidR="00084FAE" w:rsidRPr="00202A4A" w:rsidRDefault="00084FAE" w:rsidP="003C1683">
      <w:pPr>
        <w:pStyle w:val="A-Tenphuluc"/>
        <w:snapToGrid w:val="0"/>
        <w:rPr>
          <w:lang w:val="sv-SE"/>
        </w:rPr>
      </w:pPr>
      <w:r w:rsidRPr="00202A4A">
        <w:rPr>
          <w:lang w:val="sv-SE"/>
        </w:rPr>
        <w:t>TỜ TRÌNH</w:t>
      </w:r>
    </w:p>
    <w:p w14:paraId="1238AEF9" w14:textId="7DA33A57" w:rsidR="001F5F4D" w:rsidRDefault="001F5F4D" w:rsidP="00AD7F86">
      <w:pPr>
        <w:pStyle w:val="A-Tenphuluc"/>
        <w:snapToGrid w:val="0"/>
        <w:spacing w:before="0"/>
        <w:rPr>
          <w:lang w:val="sv-SE"/>
        </w:rPr>
      </w:pPr>
      <w:r>
        <w:rPr>
          <w:lang w:val="sv-SE"/>
        </w:rPr>
        <w:t xml:space="preserve">Dự thảo </w:t>
      </w:r>
      <w:r w:rsidR="00202A4A" w:rsidRPr="00202A4A">
        <w:rPr>
          <w:lang w:val="sv-SE"/>
        </w:rPr>
        <w:t xml:space="preserve">Quyết định </w:t>
      </w:r>
      <w:r w:rsidR="00AD7F86">
        <w:rPr>
          <w:lang w:val="sv-SE"/>
        </w:rPr>
        <w:t xml:space="preserve">ban hành </w:t>
      </w:r>
      <w:r w:rsidR="00941581">
        <w:rPr>
          <w:lang w:val="sv-SE"/>
        </w:rPr>
        <w:t xml:space="preserve">quy định </w:t>
      </w:r>
      <w:r w:rsidR="00941581" w:rsidRPr="00941581">
        <w:rPr>
          <w:lang w:val="sv-SE"/>
        </w:rPr>
        <w:t xml:space="preserve">về mật độ chăn nuôi </w:t>
      </w:r>
    </w:p>
    <w:p w14:paraId="10E09B9A" w14:textId="4D8388C5" w:rsidR="00AD7F86" w:rsidRDefault="00941581" w:rsidP="00AD7F86">
      <w:pPr>
        <w:pStyle w:val="A-Tenphuluc"/>
        <w:snapToGrid w:val="0"/>
        <w:spacing w:before="0"/>
        <w:rPr>
          <w:b w:val="0"/>
          <w:lang w:val="sv-SE"/>
        </w:rPr>
      </w:pPr>
      <w:r w:rsidRPr="00941581">
        <w:rPr>
          <w:lang w:val="sv-SE"/>
        </w:rPr>
        <w:t>trên địa bà</w:t>
      </w:r>
      <w:bookmarkStart w:id="0" w:name="_GoBack"/>
      <w:bookmarkEnd w:id="0"/>
      <w:r w:rsidRPr="00941581">
        <w:rPr>
          <w:lang w:val="sv-SE"/>
        </w:rPr>
        <w:t>n tỉnh An Giang</w:t>
      </w:r>
    </w:p>
    <w:p w14:paraId="13BE2F3A" w14:textId="25AA2F15" w:rsidR="00084FAE" w:rsidRDefault="00941581" w:rsidP="00084FAE">
      <w:pPr>
        <w:pStyle w:val="A-Tenphuluc"/>
        <w:snapToGrid w:val="0"/>
        <w:spacing w:before="0"/>
        <w:rPr>
          <w:b w:val="0"/>
          <w:lang w:val="sv-SE"/>
        </w:rPr>
      </w:pPr>
      <w:r>
        <w:rPr>
          <w:b w:val="0"/>
          <w:noProof/>
        </w:rPr>
        <mc:AlternateContent>
          <mc:Choice Requires="wps">
            <w:drawing>
              <wp:anchor distT="0" distB="0" distL="114300" distR="114300" simplePos="0" relativeHeight="251661312" behindDoc="0" locked="0" layoutInCell="1" allowOverlap="1" wp14:anchorId="0CDD091B" wp14:editId="08FCDEC6">
                <wp:simplePos x="0" y="0"/>
                <wp:positionH relativeFrom="column">
                  <wp:posOffset>2215515</wp:posOffset>
                </wp:positionH>
                <wp:positionV relativeFrom="paragraph">
                  <wp:posOffset>153522</wp:posOffset>
                </wp:positionV>
                <wp:extent cx="1297172" cy="0"/>
                <wp:effectExtent l="0" t="0" r="0" b="0"/>
                <wp:wrapNone/>
                <wp:docPr id="542664165" name="Straight Connector 4"/>
                <wp:cNvGraphicFramePr/>
                <a:graphic xmlns:a="http://schemas.openxmlformats.org/drawingml/2006/main">
                  <a:graphicData uri="http://schemas.microsoft.com/office/word/2010/wordprocessingShape">
                    <wps:wsp>
                      <wps:cNvCnPr/>
                      <wps:spPr>
                        <a:xfrm>
                          <a:off x="0" y="0"/>
                          <a:ext cx="12971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34EFBB"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4.45pt,12.1pt" to="276.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" strokecolor="black [3040]"/>
            </w:pict>
          </mc:Fallback>
        </mc:AlternateContent>
      </w:r>
    </w:p>
    <w:p w14:paraId="0226741A" w14:textId="7CAE46FA" w:rsidR="00202A4A" w:rsidRPr="00A740D0" w:rsidRDefault="00202A4A" w:rsidP="003C1683">
      <w:pPr>
        <w:pStyle w:val="A-Tenphuluc"/>
        <w:snapToGrid w:val="0"/>
        <w:spacing w:before="360" w:after="240"/>
        <w:rPr>
          <w:rStyle w:val="fontstyle01"/>
          <w:bCs w:val="0"/>
        </w:rPr>
      </w:pPr>
      <w:r>
        <w:rPr>
          <w:b w:val="0"/>
          <w:lang w:val="sv-SE"/>
        </w:rPr>
        <w:t>Kính g</w:t>
      </w:r>
      <w:r w:rsidR="00613224">
        <w:rPr>
          <w:b w:val="0"/>
          <w:lang w:val="sv-SE"/>
        </w:rPr>
        <w:t>ử</w:t>
      </w:r>
      <w:r>
        <w:rPr>
          <w:b w:val="0"/>
          <w:lang w:val="sv-SE"/>
        </w:rPr>
        <w:t>i: Ủy ban nhân dân tỉnh An Giang</w:t>
      </w:r>
    </w:p>
    <w:p w14:paraId="6F009F02" w14:textId="1C499CA7" w:rsidR="00084FAE" w:rsidRDefault="00073F4E" w:rsidP="001F5F4D">
      <w:pPr>
        <w:shd w:val="clear" w:color="auto" w:fill="FFFFFF"/>
        <w:spacing w:before="120"/>
        <w:ind w:firstLine="709"/>
        <w:jc w:val="both"/>
        <w:rPr>
          <w:lang w:val="it-IT"/>
        </w:rPr>
      </w:pPr>
      <w:r w:rsidRPr="00073F4E">
        <w:rPr>
          <w:lang w:val="it-IT"/>
        </w:rPr>
        <w:t>Thực hiện quy định của Luật Ban hành văn bản quy phạm pháp luật</w:t>
      </w:r>
      <w:r>
        <w:rPr>
          <w:lang w:val="it-IT"/>
        </w:rPr>
        <w:t xml:space="preserve">, </w:t>
      </w:r>
      <w:r w:rsidR="00084FAE">
        <w:rPr>
          <w:lang w:val="it-IT"/>
        </w:rPr>
        <w:t xml:space="preserve">Sở Nông nghiệp và </w:t>
      </w:r>
      <w:r>
        <w:rPr>
          <w:lang w:val="it-IT"/>
        </w:rPr>
        <w:t xml:space="preserve">Môi trường </w:t>
      </w:r>
      <w:r w:rsidR="00E9299E">
        <w:rPr>
          <w:lang w:val="it-IT"/>
        </w:rPr>
        <w:t xml:space="preserve">kính trình Ủy ban nhân dân tỉnh </w:t>
      </w:r>
      <w:r w:rsidR="001F5F4D">
        <w:rPr>
          <w:lang w:val="it-IT"/>
        </w:rPr>
        <w:t xml:space="preserve">dự thảo </w:t>
      </w:r>
      <w:r w:rsidR="00E9299E">
        <w:rPr>
          <w:lang w:val="it-IT"/>
        </w:rPr>
        <w:t>Q</w:t>
      </w:r>
      <w:r w:rsidR="00084FAE">
        <w:rPr>
          <w:lang w:val="it-IT"/>
        </w:rPr>
        <w:t xml:space="preserve">uyết định </w:t>
      </w:r>
      <w:r w:rsidR="001F5F4D" w:rsidRPr="001F5F4D">
        <w:rPr>
          <w:lang w:val="it-IT"/>
        </w:rPr>
        <w:t>ban hành quy định về mật độ chăn nuôi trên địa bàn tỉnh An Giang</w:t>
      </w:r>
      <w:r w:rsidR="00E9299E">
        <w:rPr>
          <w:lang w:val="it-IT"/>
        </w:rPr>
        <w:t>, như sau:</w:t>
      </w:r>
    </w:p>
    <w:p w14:paraId="253C1C10" w14:textId="286F1167" w:rsidR="00E9299E" w:rsidRPr="00337099" w:rsidRDefault="008137D9" w:rsidP="00104B89">
      <w:pPr>
        <w:shd w:val="clear" w:color="auto" w:fill="FFFFFF"/>
        <w:spacing w:before="120"/>
        <w:ind w:firstLine="709"/>
        <w:jc w:val="both"/>
        <w:rPr>
          <w:b/>
          <w:lang w:val="it-IT"/>
        </w:rPr>
      </w:pPr>
      <w:r>
        <w:rPr>
          <w:b/>
          <w:lang w:val="it-IT"/>
        </w:rPr>
        <w:t>I</w:t>
      </w:r>
      <w:r w:rsidR="00E9299E" w:rsidRPr="00337099">
        <w:rPr>
          <w:b/>
          <w:lang w:val="it-IT"/>
        </w:rPr>
        <w:t xml:space="preserve">. </w:t>
      </w:r>
      <w:r w:rsidR="001F5F4D" w:rsidRPr="00337099">
        <w:rPr>
          <w:b/>
          <w:lang w:val="it-IT"/>
        </w:rPr>
        <w:t>SỰ CẦN THIẾT BAN HÀNH</w:t>
      </w:r>
      <w:r w:rsidR="001F5F4D">
        <w:rPr>
          <w:b/>
          <w:lang w:val="it-IT"/>
        </w:rPr>
        <w:t xml:space="preserve"> VĂN BẢN</w:t>
      </w:r>
    </w:p>
    <w:p w14:paraId="53018E87" w14:textId="7D2A0EAE" w:rsidR="00275955" w:rsidRPr="008137D9" w:rsidRDefault="00EC1492" w:rsidP="00613224">
      <w:pPr>
        <w:shd w:val="clear" w:color="auto" w:fill="FFFFFF"/>
        <w:spacing w:before="120"/>
        <w:ind w:firstLine="709"/>
        <w:jc w:val="both"/>
        <w:rPr>
          <w:b/>
          <w:bCs/>
          <w:color w:val="000000"/>
        </w:rPr>
      </w:pPr>
      <w:r w:rsidRPr="008137D9">
        <w:rPr>
          <w:b/>
          <w:bCs/>
          <w:color w:val="000000"/>
        </w:rPr>
        <w:t>1.</w:t>
      </w:r>
      <w:r w:rsidR="00613224" w:rsidRPr="008137D9">
        <w:rPr>
          <w:b/>
          <w:bCs/>
          <w:color w:val="000000"/>
        </w:rPr>
        <w:t xml:space="preserve"> Cơ sở pháp lý</w:t>
      </w:r>
    </w:p>
    <w:p w14:paraId="2F5C1CF8" w14:textId="4DED1BB3" w:rsidR="00073F4E" w:rsidRDefault="00073F4E" w:rsidP="00613224">
      <w:pPr>
        <w:shd w:val="clear" w:color="auto" w:fill="FFFFFF"/>
        <w:spacing w:before="120"/>
        <w:ind w:firstLine="709"/>
        <w:jc w:val="both"/>
        <w:rPr>
          <w:color w:val="000000"/>
        </w:rPr>
      </w:pPr>
      <w:r>
        <w:rPr>
          <w:color w:val="000000"/>
        </w:rPr>
        <w:t xml:space="preserve">Căn cứ </w:t>
      </w:r>
      <w:r w:rsidRPr="00073F4E">
        <w:rPr>
          <w:color w:val="000000"/>
        </w:rPr>
        <w:t xml:space="preserve">khoản 5 Điều 53 của Luật chăn nuôi </w:t>
      </w:r>
      <w:r>
        <w:rPr>
          <w:color w:val="000000"/>
        </w:rPr>
        <w:t xml:space="preserve">năm 2018 </w:t>
      </w:r>
      <w:r w:rsidRPr="00073F4E">
        <w:rPr>
          <w:color w:val="000000"/>
        </w:rPr>
        <w:t>quy định</w:t>
      </w:r>
      <w:r w:rsidR="00941581">
        <w:rPr>
          <w:color w:val="000000"/>
        </w:rPr>
        <w:t>:</w:t>
      </w:r>
    </w:p>
    <w:p w14:paraId="64F39D3F" w14:textId="77777777" w:rsidR="00941581" w:rsidRPr="00941581" w:rsidRDefault="00073F4E" w:rsidP="00941581">
      <w:pPr>
        <w:shd w:val="clear" w:color="auto" w:fill="FFFFFF"/>
        <w:spacing w:before="120"/>
        <w:ind w:firstLine="709"/>
        <w:jc w:val="both"/>
        <w:rPr>
          <w:i/>
          <w:iCs/>
          <w:color w:val="000000"/>
        </w:rPr>
      </w:pPr>
      <w:r w:rsidRPr="00073F4E">
        <w:rPr>
          <w:color w:val="000000"/>
        </w:rPr>
        <w:t>“</w:t>
      </w:r>
      <w:r w:rsidR="00941581" w:rsidRPr="00941581">
        <w:rPr>
          <w:b/>
          <w:bCs/>
          <w:i/>
          <w:iCs/>
          <w:color w:val="000000"/>
        </w:rPr>
        <w:t>Điều 53. Đơn vị vật nuôi và mật độ chăn nuôi</w:t>
      </w:r>
    </w:p>
    <w:p w14:paraId="78ACC4F5" w14:textId="18BCCA3A" w:rsidR="00073F4E" w:rsidRDefault="00941581" w:rsidP="00941581">
      <w:pPr>
        <w:shd w:val="clear" w:color="auto" w:fill="FFFFFF"/>
        <w:spacing w:before="120"/>
        <w:ind w:firstLine="709"/>
        <w:jc w:val="both"/>
        <w:rPr>
          <w:color w:val="000000"/>
        </w:rPr>
      </w:pPr>
      <w:r w:rsidRPr="00941581">
        <w:rPr>
          <w:i/>
          <w:iCs/>
          <w:color w:val="000000"/>
        </w:rPr>
        <w:t>5. Ủy ban nhân dân cấp tỉnh căn cứ vào mật độ chăn nuôi của vùng quy định mật độ chăn nuôi của tỉnh, thành phố trực thuộc trung ương.</w:t>
      </w:r>
      <w:r w:rsidR="00073F4E" w:rsidRPr="00073F4E">
        <w:rPr>
          <w:color w:val="000000"/>
        </w:rPr>
        <w:t xml:space="preserve">”. </w:t>
      </w:r>
    </w:p>
    <w:p w14:paraId="26B1256F" w14:textId="0CBF1A98" w:rsidR="00580E95" w:rsidRDefault="00580E95" w:rsidP="0068054E">
      <w:pPr>
        <w:shd w:val="clear" w:color="auto" w:fill="FFFFFF"/>
        <w:spacing w:before="120"/>
        <w:ind w:firstLine="709"/>
        <w:jc w:val="both"/>
        <w:rPr>
          <w:color w:val="000000"/>
        </w:rPr>
      </w:pPr>
      <w:r>
        <w:rPr>
          <w:color w:val="000000"/>
        </w:rPr>
        <w:t xml:space="preserve">Căn cứ khoản 4 Điều 22 Nghị định số </w:t>
      </w:r>
      <w:r w:rsidR="0068054E" w:rsidRPr="0068054E">
        <w:rPr>
          <w:color w:val="000000"/>
        </w:rPr>
        <w:t>13/2020/NĐ-CP ngày 21 tháng 01 năm 2020 của Chính phủ hướng dẫn chi tiết Luật Chăn nuôi</w:t>
      </w:r>
      <w:r w:rsidR="0068054E">
        <w:rPr>
          <w:color w:val="000000"/>
        </w:rPr>
        <w:t>, quy định:</w:t>
      </w:r>
    </w:p>
    <w:p w14:paraId="392ABCEC" w14:textId="5546D3E7" w:rsidR="0068054E" w:rsidRPr="00FC62D0" w:rsidRDefault="00FC62D0" w:rsidP="0068054E">
      <w:pPr>
        <w:shd w:val="clear" w:color="auto" w:fill="FFFFFF"/>
        <w:spacing w:before="120"/>
        <w:ind w:firstLine="709"/>
        <w:jc w:val="both"/>
        <w:rPr>
          <w:i/>
          <w:iCs/>
          <w:color w:val="000000"/>
        </w:rPr>
      </w:pPr>
      <w:r w:rsidRPr="00FC62D0">
        <w:rPr>
          <w:i/>
          <w:iCs/>
          <w:color w:val="000000"/>
        </w:rPr>
        <w:t>“</w:t>
      </w:r>
      <w:r w:rsidRPr="00FC62D0">
        <w:rPr>
          <w:b/>
          <w:bCs/>
          <w:i/>
          <w:iCs/>
          <w:color w:val="000000"/>
        </w:rPr>
        <w:t>Điều 22. Mật độ chăn nuôi đối với các vùng</w:t>
      </w:r>
    </w:p>
    <w:p w14:paraId="3159A6ED" w14:textId="15499A77" w:rsidR="00FC62D0" w:rsidRPr="00FC62D0" w:rsidRDefault="00FC62D0" w:rsidP="00FC62D0">
      <w:pPr>
        <w:shd w:val="clear" w:color="auto" w:fill="FFFFFF"/>
        <w:spacing w:before="120"/>
        <w:ind w:firstLine="709"/>
        <w:jc w:val="both"/>
        <w:rPr>
          <w:i/>
          <w:iCs/>
          <w:color w:val="000000"/>
        </w:rPr>
      </w:pPr>
      <w:r w:rsidRPr="00FC62D0">
        <w:rPr>
          <w:i/>
          <w:iCs/>
          <w:color w:val="000000"/>
        </w:rPr>
        <w:t>4. Căn cứ chiến lược phát triển chăn nuôi, công nghệ chăn nuôi và môi trường sinh thái, Ủy ban nhân dân cấp tỉnh quyết định mật độ chăn nuôi của địa phương nhưng không vượt quá mật độ chăn nuôi vùng quy định tại khoản 3 Điều này.”</w:t>
      </w:r>
    </w:p>
    <w:p w14:paraId="6F11A042" w14:textId="1B946307" w:rsidR="00F96598" w:rsidRDefault="00F96598" w:rsidP="00AD7F86">
      <w:pPr>
        <w:shd w:val="clear" w:color="auto" w:fill="FFFFFF"/>
        <w:spacing w:before="120"/>
        <w:ind w:firstLine="709"/>
        <w:jc w:val="both"/>
        <w:rPr>
          <w:color w:val="000000"/>
        </w:rPr>
      </w:pPr>
      <w:r w:rsidRPr="00F96598">
        <w:rPr>
          <w:color w:val="000000"/>
        </w:rPr>
        <w:t>Căn cứ quy định tại Phụ lục VI ban hành kèm theo Nghị định số 13/2020/NĐ-CP ngày 21 tháng 01 năm 2020 của Chính phủ hướng dẫn chi tiết Luật Chăn nuôi quy định mật độ chăn nuôi vùng Đồng bằng sông Cửu Long năm 2018 là 0,35 ĐVN/ha và đến năm 2030 là 1,0 ĐVN/ha.</w:t>
      </w:r>
    </w:p>
    <w:p w14:paraId="22E17E6F" w14:textId="0E585DC2" w:rsidR="00AD7F86" w:rsidRPr="00AD7F86" w:rsidRDefault="00AD7F86" w:rsidP="00AD7F86">
      <w:pPr>
        <w:shd w:val="clear" w:color="auto" w:fill="FFFFFF"/>
        <w:spacing w:before="120"/>
        <w:ind w:firstLine="709"/>
        <w:jc w:val="both"/>
        <w:rPr>
          <w:color w:val="000000"/>
        </w:rPr>
      </w:pPr>
      <w:r w:rsidRPr="00AD7F86">
        <w:rPr>
          <w:color w:val="000000"/>
        </w:rPr>
        <w:t>Căn cứ khoản 2 Điều 11 Nghị quyết số 190/2025/QH15 ngày 19 tháng 2  năm 2025 của Quốc hội quy định về xử lý một số vấn đề liên quan đến sắp xếp tổ chức bộ máy nhà nước quy định:</w:t>
      </w:r>
    </w:p>
    <w:p w14:paraId="3FBC26AA" w14:textId="77777777" w:rsidR="00AD7F86" w:rsidRPr="00AD7F86" w:rsidRDefault="00AD7F86" w:rsidP="00AD7F86">
      <w:pPr>
        <w:shd w:val="clear" w:color="auto" w:fill="FFFFFF"/>
        <w:spacing w:before="120"/>
        <w:ind w:firstLine="709"/>
        <w:jc w:val="both"/>
        <w:rPr>
          <w:i/>
          <w:iCs/>
          <w:color w:val="000000"/>
        </w:rPr>
      </w:pPr>
      <w:r w:rsidRPr="00AD7F86">
        <w:rPr>
          <w:color w:val="000000"/>
        </w:rPr>
        <w:t>“</w:t>
      </w:r>
      <w:r w:rsidRPr="00AD7F86">
        <w:rPr>
          <w:b/>
          <w:bCs/>
          <w:i/>
          <w:iCs/>
          <w:color w:val="000000"/>
        </w:rPr>
        <w:t>Điều 11. Rà soát, xử lý văn bản</w:t>
      </w:r>
    </w:p>
    <w:p w14:paraId="75E1B3F9" w14:textId="77777777" w:rsidR="00AD7F86" w:rsidRPr="00AD7F86" w:rsidRDefault="00AD7F86" w:rsidP="00AD7F86">
      <w:pPr>
        <w:shd w:val="clear" w:color="auto" w:fill="FFFFFF"/>
        <w:spacing w:before="120"/>
        <w:ind w:firstLine="709"/>
        <w:jc w:val="both"/>
        <w:rPr>
          <w:i/>
          <w:iCs/>
          <w:color w:val="000000"/>
        </w:rPr>
      </w:pPr>
      <w:r w:rsidRPr="00AD7F86">
        <w:rPr>
          <w:i/>
          <w:iCs/>
          <w:color w:val="000000"/>
        </w:rPr>
        <w:t>2.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p>
    <w:p w14:paraId="6EC25C01" w14:textId="4C2BFB10" w:rsidR="00AD7F86" w:rsidRPr="00AD7F86" w:rsidRDefault="00AD7F86" w:rsidP="00AD7F86">
      <w:pPr>
        <w:shd w:val="clear" w:color="auto" w:fill="FFFFFF"/>
        <w:spacing w:before="120"/>
        <w:ind w:firstLine="709"/>
        <w:jc w:val="both"/>
        <w:rPr>
          <w:color w:val="000000"/>
        </w:rPr>
      </w:pPr>
      <w:r w:rsidRPr="00AD7F86">
        <w:rPr>
          <w:color w:val="000000"/>
        </w:rPr>
        <w:lastRenderedPageBreak/>
        <w:t>Căn cứ khoản 23 Điều 1 Nghị quyết số 202/2025/QH15 ngày 12 tháng 6 năm 2025 của Quốc hội về việc sắp xếp đơn vị hành chính cấp tỉnh quy định:</w:t>
      </w:r>
    </w:p>
    <w:p w14:paraId="315078A4" w14:textId="77777777" w:rsidR="00AD7F86" w:rsidRPr="00AD7F86" w:rsidRDefault="00AD7F86" w:rsidP="00AD7F86">
      <w:pPr>
        <w:shd w:val="clear" w:color="auto" w:fill="FFFFFF"/>
        <w:spacing w:before="120"/>
        <w:ind w:firstLine="709"/>
        <w:jc w:val="both"/>
        <w:rPr>
          <w:i/>
          <w:iCs/>
          <w:color w:val="000000"/>
        </w:rPr>
      </w:pPr>
      <w:r w:rsidRPr="00AD7F86">
        <w:rPr>
          <w:color w:val="000000"/>
        </w:rPr>
        <w:t>“</w:t>
      </w:r>
      <w:r w:rsidRPr="00AD7F86">
        <w:rPr>
          <w:b/>
          <w:bCs/>
          <w:i/>
          <w:iCs/>
          <w:color w:val="000000"/>
        </w:rPr>
        <w:t>Điều 1. Sắp xếp các đơn vị hành chính cấp tỉnh</w:t>
      </w:r>
    </w:p>
    <w:p w14:paraId="2E536F6D" w14:textId="77777777" w:rsidR="00AD7F86" w:rsidRPr="00AD7F86" w:rsidRDefault="00AD7F86" w:rsidP="00AD7F86">
      <w:pPr>
        <w:shd w:val="clear" w:color="auto" w:fill="FFFFFF"/>
        <w:spacing w:before="120"/>
        <w:ind w:firstLine="709"/>
        <w:jc w:val="both"/>
        <w:rPr>
          <w:i/>
          <w:iCs/>
          <w:color w:val="000000"/>
        </w:rPr>
      </w:pPr>
      <w:r w:rsidRPr="00AD7F86">
        <w:rPr>
          <w:i/>
          <w:iCs/>
          <w:color w:val="000000"/>
        </w:rPr>
        <w:t>23. Sắp xếp toàn bộ diện tích tự nhiên, quy mô dân số của tỉnh Kiên Giang và tỉnh An Giang thành tỉnh mới có tên gọi là tỉnh An Giang. Sau khi sắp xếp, tỉnh An Giang có diện tích tự nhiên là 9.888,91 km², quy mô dân số là 4.952.238 người.</w:t>
      </w:r>
    </w:p>
    <w:p w14:paraId="2BF87827" w14:textId="51E6642A" w:rsidR="00AD7F86" w:rsidRPr="00AD7F86" w:rsidRDefault="00AD7F86" w:rsidP="00AD7F86">
      <w:pPr>
        <w:shd w:val="clear" w:color="auto" w:fill="FFFFFF"/>
        <w:spacing w:before="120"/>
        <w:ind w:firstLine="709"/>
        <w:jc w:val="both"/>
        <w:rPr>
          <w:color w:val="000000"/>
        </w:rPr>
      </w:pPr>
      <w:r w:rsidRPr="00AD7F86">
        <w:rPr>
          <w:i/>
          <w:iCs/>
          <w:color w:val="000000"/>
        </w:rPr>
        <w:t>Tỉnh An Giang giáp tỉnh Cà Mau, tỉnh Đồng Tháp, thành phố Cần Thơ, Vương quốc Cam-pu-chia và Biển Đông.</w:t>
      </w:r>
      <w:r w:rsidRPr="00AD7F86">
        <w:rPr>
          <w:color w:val="000000"/>
        </w:rPr>
        <w:t>”</w:t>
      </w:r>
    </w:p>
    <w:p w14:paraId="014ED253" w14:textId="1F21EEA9" w:rsidR="00941581" w:rsidRPr="00941581" w:rsidRDefault="00941581" w:rsidP="00613224">
      <w:pPr>
        <w:shd w:val="clear" w:color="auto" w:fill="FFFFFF"/>
        <w:spacing w:before="120"/>
        <w:ind w:firstLine="709"/>
        <w:jc w:val="both"/>
        <w:rPr>
          <w:color w:val="000000"/>
        </w:rPr>
      </w:pPr>
      <w:r w:rsidRPr="00941581">
        <w:rPr>
          <w:color w:val="000000"/>
        </w:rPr>
        <w:t xml:space="preserve">Căn cứ </w:t>
      </w:r>
      <w:r>
        <w:rPr>
          <w:color w:val="000000"/>
        </w:rPr>
        <w:t>quy định tại Phụ lục VI ban hành kèm theo Nghị định số 13/2020/NĐ-CP ngày 21 tháng 01 năm 2020 của Chính phủ hướng dẫn chi tiết Luật Chăn nuôi quy định mật độ chăn nuôi vùng Đồng bằng sông Cửu Long năm 2018 là 0,35 ĐVN/ha và đến năm 2030 là 1,0 ĐVN/ha.</w:t>
      </w:r>
    </w:p>
    <w:p w14:paraId="2E8AD37E" w14:textId="0B89A1AB" w:rsidR="00613224" w:rsidRPr="008137D9" w:rsidRDefault="00EC1492" w:rsidP="00613224">
      <w:pPr>
        <w:shd w:val="clear" w:color="auto" w:fill="FFFFFF"/>
        <w:spacing w:before="120"/>
        <w:ind w:firstLine="709"/>
        <w:jc w:val="both"/>
        <w:rPr>
          <w:b/>
          <w:bCs/>
          <w:color w:val="000000"/>
        </w:rPr>
      </w:pPr>
      <w:r w:rsidRPr="008137D9">
        <w:rPr>
          <w:b/>
          <w:bCs/>
          <w:color w:val="000000"/>
        </w:rPr>
        <w:t>2.</w:t>
      </w:r>
      <w:r w:rsidR="00613224" w:rsidRPr="008137D9">
        <w:rPr>
          <w:b/>
          <w:bCs/>
          <w:color w:val="000000"/>
        </w:rPr>
        <w:t xml:space="preserve"> Cơ sở thực tiễn</w:t>
      </w:r>
    </w:p>
    <w:p w14:paraId="73DA478A" w14:textId="17296A82" w:rsidR="00073F4E" w:rsidRDefault="00073F4E" w:rsidP="00613224">
      <w:pPr>
        <w:shd w:val="clear" w:color="auto" w:fill="FFFFFF"/>
        <w:spacing w:before="120"/>
        <w:ind w:firstLine="709"/>
        <w:jc w:val="both"/>
        <w:rPr>
          <w:color w:val="000000"/>
        </w:rPr>
      </w:pPr>
      <w:r>
        <w:rPr>
          <w:color w:val="000000"/>
        </w:rPr>
        <w:t>Ngày 24 tháng 12 năm 2020, Ủy ban nhân dân tỉnh Kiên Giang đã ban hành Quyết định số 27/2020/QĐ-UBND về việc quy định mật độ chăn nuôi trên địa bàn tỉnh Kiên Giang đến năm 2030, theo đó tại Điều 2 Quyết định số 27/2020/QĐ-UBND quy định mật độ chăn nuôi trên địa bàn tỉnh Kiên Giang đến năm 2030 như sau:</w:t>
      </w:r>
    </w:p>
    <w:p w14:paraId="575011B6" w14:textId="36073C1B" w:rsidR="00073F4E" w:rsidRPr="00073F4E" w:rsidRDefault="00073F4E" w:rsidP="00073F4E">
      <w:pPr>
        <w:shd w:val="clear" w:color="auto" w:fill="FFFFFF"/>
        <w:spacing w:before="120"/>
        <w:ind w:firstLine="709"/>
        <w:jc w:val="both"/>
        <w:rPr>
          <w:i/>
          <w:iCs/>
          <w:color w:val="000000"/>
        </w:rPr>
      </w:pPr>
      <w:r>
        <w:rPr>
          <w:color w:val="000000"/>
        </w:rPr>
        <w:t>“</w:t>
      </w:r>
      <w:r w:rsidRPr="00073F4E">
        <w:rPr>
          <w:b/>
          <w:bCs/>
          <w:i/>
          <w:iCs/>
          <w:color w:val="000000"/>
        </w:rPr>
        <w:t>Điều 2. Mật độ chăn nuôi trên địa bàn tỉnh đến năm 2030</w:t>
      </w:r>
    </w:p>
    <w:p w14:paraId="4A21D524" w14:textId="77777777" w:rsidR="00073F4E" w:rsidRPr="00073F4E" w:rsidRDefault="00073F4E" w:rsidP="00073F4E">
      <w:pPr>
        <w:shd w:val="clear" w:color="auto" w:fill="FFFFFF"/>
        <w:spacing w:before="120"/>
        <w:ind w:firstLine="709"/>
        <w:jc w:val="both"/>
        <w:rPr>
          <w:i/>
          <w:iCs/>
          <w:color w:val="000000"/>
        </w:rPr>
      </w:pPr>
      <w:r w:rsidRPr="00073F4E">
        <w:rPr>
          <w:i/>
          <w:iCs/>
          <w:color w:val="000000"/>
        </w:rPr>
        <w:t>1. Mật độ chăn nuôi của tỉnh không quá: 1,0 đơn vị vật nuôi/01 héc ta (ĐVN/ha) đất nông nghiệp.</w:t>
      </w:r>
    </w:p>
    <w:p w14:paraId="3E577D3E" w14:textId="77777777" w:rsidR="00073F4E" w:rsidRPr="00073F4E" w:rsidRDefault="00073F4E" w:rsidP="00073F4E">
      <w:pPr>
        <w:shd w:val="clear" w:color="auto" w:fill="FFFFFF"/>
        <w:spacing w:before="120"/>
        <w:ind w:firstLine="709"/>
        <w:jc w:val="both"/>
        <w:rPr>
          <w:i/>
          <w:iCs/>
          <w:color w:val="000000"/>
        </w:rPr>
      </w:pPr>
      <w:r w:rsidRPr="00073F4E">
        <w:rPr>
          <w:i/>
          <w:iCs/>
          <w:color w:val="000000"/>
        </w:rPr>
        <w:t>2. Mật độ chăn nuôi trên địa bàn các huyện, thành phố</w:t>
      </w:r>
    </w:p>
    <w:p w14:paraId="0A0D483A" w14:textId="77777777" w:rsidR="00073F4E" w:rsidRPr="00073F4E" w:rsidRDefault="00073F4E" w:rsidP="00073F4E">
      <w:pPr>
        <w:shd w:val="clear" w:color="auto" w:fill="FFFFFF"/>
        <w:spacing w:before="120"/>
        <w:ind w:firstLine="709"/>
        <w:jc w:val="both"/>
        <w:rPr>
          <w:i/>
          <w:iCs/>
          <w:color w:val="000000"/>
        </w:rPr>
      </w:pPr>
      <w:r w:rsidRPr="00073F4E">
        <w:rPr>
          <w:i/>
          <w:iCs/>
          <w:color w:val="000000"/>
        </w:rPr>
        <w:t>a) Thành phố Rạch Giá, thành phố Hà Tiên, huyện Phú Quốc và huyện Kiên Hải tối đa không quá: 0,2 ĐVN/ha.</w:t>
      </w:r>
    </w:p>
    <w:p w14:paraId="17D41FA6" w14:textId="086BD303" w:rsidR="00073F4E" w:rsidRPr="00073F4E" w:rsidRDefault="00073F4E" w:rsidP="00073F4E">
      <w:pPr>
        <w:shd w:val="clear" w:color="auto" w:fill="FFFFFF"/>
        <w:spacing w:before="120"/>
        <w:ind w:firstLine="709"/>
        <w:jc w:val="both"/>
        <w:rPr>
          <w:i/>
          <w:iCs/>
          <w:color w:val="000000"/>
        </w:rPr>
      </w:pPr>
      <w:r w:rsidRPr="00073F4E">
        <w:rPr>
          <w:i/>
          <w:iCs/>
          <w:color w:val="000000"/>
        </w:rPr>
        <w:t>b) Huyện Giang Thành và huyện An Minh tối đa không quá: 0,4 ĐVN/ha.</w:t>
      </w:r>
    </w:p>
    <w:p w14:paraId="41C5214D" w14:textId="77777777" w:rsidR="00073F4E" w:rsidRPr="00073F4E" w:rsidRDefault="00073F4E" w:rsidP="00073F4E">
      <w:pPr>
        <w:shd w:val="clear" w:color="auto" w:fill="FFFFFF"/>
        <w:spacing w:before="120"/>
        <w:ind w:firstLine="709"/>
        <w:jc w:val="both"/>
        <w:rPr>
          <w:i/>
          <w:iCs/>
          <w:color w:val="000000"/>
        </w:rPr>
      </w:pPr>
      <w:r w:rsidRPr="00073F4E">
        <w:rPr>
          <w:i/>
          <w:iCs/>
          <w:color w:val="000000"/>
        </w:rPr>
        <w:t>c) Các huyện An Biên, Vĩnh Thuận, U Minh Thượng tối đa không quá: 0,5 ĐVN/ha.</w:t>
      </w:r>
    </w:p>
    <w:p w14:paraId="0C69A4D2" w14:textId="0AD14517" w:rsidR="00073F4E" w:rsidRDefault="00073F4E" w:rsidP="00073F4E">
      <w:pPr>
        <w:shd w:val="clear" w:color="auto" w:fill="FFFFFF"/>
        <w:spacing w:before="120"/>
        <w:ind w:firstLine="709"/>
        <w:jc w:val="both"/>
        <w:rPr>
          <w:color w:val="000000"/>
        </w:rPr>
      </w:pPr>
      <w:r w:rsidRPr="00073F4E">
        <w:rPr>
          <w:i/>
          <w:iCs/>
          <w:color w:val="000000"/>
        </w:rPr>
        <w:t>d) Các huyện Hòn Đất, Kiên Lương, Tân Hiệp, Châu Thành, Giồng Riềng, Gò Quao tối đa không quá: 1,0 ĐVN/ha.</w:t>
      </w:r>
      <w:r>
        <w:rPr>
          <w:color w:val="000000"/>
        </w:rPr>
        <w:t>”</w:t>
      </w:r>
    </w:p>
    <w:p w14:paraId="1AA91991" w14:textId="649436CE" w:rsidR="00613224" w:rsidRDefault="00073F4E" w:rsidP="00613224">
      <w:pPr>
        <w:shd w:val="clear" w:color="auto" w:fill="FFFFFF"/>
        <w:spacing w:before="120"/>
        <w:ind w:firstLine="709"/>
        <w:jc w:val="both"/>
        <w:rPr>
          <w:color w:val="000000"/>
        </w:rPr>
      </w:pPr>
      <w:r>
        <w:rPr>
          <w:color w:val="000000"/>
        </w:rPr>
        <w:t xml:space="preserve">Ngày 29 tháng 10 năm 2020, Ủy ban nhân dân tỉnh An Giang (cũ) đã ban hành Quyết định số 48/2020/QĐ-UBND </w:t>
      </w:r>
      <w:r w:rsidRPr="00073F4E">
        <w:rPr>
          <w:color w:val="000000"/>
        </w:rPr>
        <w:t>Ban hành quy định về mật độ chăn nuôi trên địa bàn tỉnh An Giang</w:t>
      </w:r>
      <w:r>
        <w:rPr>
          <w:color w:val="000000"/>
        </w:rPr>
        <w:t xml:space="preserve">, theo đó tại khoản 2 Điều 4 Quyết định số 48/2020/QĐ-UBND quy định </w:t>
      </w:r>
      <w:r w:rsidRPr="00073F4E">
        <w:rPr>
          <w:color w:val="000000"/>
        </w:rPr>
        <w:t>mật độ chăn nuôi của tỉnh An Giang</w:t>
      </w:r>
      <w:r>
        <w:rPr>
          <w:color w:val="000000"/>
        </w:rPr>
        <w:t xml:space="preserve"> như sau:</w:t>
      </w:r>
    </w:p>
    <w:p w14:paraId="1525B1BE" w14:textId="2560FA2C" w:rsidR="00073F4E" w:rsidRPr="00073F4E" w:rsidRDefault="00073F4E" w:rsidP="00073F4E">
      <w:pPr>
        <w:shd w:val="clear" w:color="auto" w:fill="FFFFFF"/>
        <w:spacing w:before="120"/>
        <w:ind w:firstLine="709"/>
        <w:jc w:val="both"/>
        <w:rPr>
          <w:i/>
          <w:iCs/>
          <w:color w:val="000000"/>
        </w:rPr>
      </w:pPr>
      <w:r>
        <w:rPr>
          <w:color w:val="000000"/>
        </w:rPr>
        <w:t>“</w:t>
      </w:r>
      <w:r w:rsidRPr="00073F4E">
        <w:rPr>
          <w:b/>
          <w:bCs/>
          <w:i/>
          <w:iCs/>
          <w:color w:val="000000"/>
        </w:rPr>
        <w:t>Điều 4. Quy định mật độ chăn nuôi và hệ số đơn vị vật nuôi</w:t>
      </w:r>
    </w:p>
    <w:p w14:paraId="2A5D90E4" w14:textId="10F3378C" w:rsidR="00073F4E" w:rsidRDefault="00073F4E" w:rsidP="00073F4E">
      <w:pPr>
        <w:shd w:val="clear" w:color="auto" w:fill="FFFFFF"/>
        <w:spacing w:before="120"/>
        <w:ind w:firstLine="709"/>
        <w:jc w:val="both"/>
        <w:rPr>
          <w:color w:val="000000"/>
        </w:rPr>
      </w:pPr>
      <w:r w:rsidRPr="00073F4E">
        <w:rPr>
          <w:i/>
          <w:iCs/>
          <w:color w:val="000000"/>
        </w:rPr>
        <w:t>2. Quy định mật độ chăn nuôi của tỉnh An Giang là 1.0</w:t>
      </w:r>
      <w:r>
        <w:rPr>
          <w:color w:val="000000"/>
        </w:rPr>
        <w:t>”</w:t>
      </w:r>
    </w:p>
    <w:p w14:paraId="60AC3807" w14:textId="015278EE" w:rsidR="00073F4E" w:rsidRDefault="00AD7F86" w:rsidP="00CD5431">
      <w:pPr>
        <w:shd w:val="clear" w:color="auto" w:fill="FFFFFF"/>
        <w:spacing w:before="120"/>
        <w:ind w:firstLine="709"/>
        <w:jc w:val="both"/>
        <w:rPr>
          <w:color w:val="000000"/>
        </w:rPr>
      </w:pPr>
      <w:r>
        <w:rPr>
          <w:color w:val="000000"/>
        </w:rPr>
        <w:t>T</w:t>
      </w:r>
      <w:r w:rsidRPr="00AD7F86">
        <w:rPr>
          <w:color w:val="000000"/>
        </w:rPr>
        <w:t xml:space="preserve">rên cơ sở 2 nội dung quy định </w:t>
      </w:r>
      <w:r>
        <w:rPr>
          <w:color w:val="000000"/>
        </w:rPr>
        <w:t xml:space="preserve">mật độ chăn nuôi </w:t>
      </w:r>
      <w:r w:rsidRPr="00AD7F86">
        <w:rPr>
          <w:color w:val="000000"/>
        </w:rPr>
        <w:t>của tỉnh Kiên Giang và tỉnh An Giang (cũ) cho thấy có sự khác biệt trong cách quy định</w:t>
      </w:r>
      <w:r>
        <w:rPr>
          <w:color w:val="000000"/>
        </w:rPr>
        <w:t xml:space="preserve"> mật độ chăn </w:t>
      </w:r>
      <w:r>
        <w:rPr>
          <w:color w:val="000000"/>
        </w:rPr>
        <w:lastRenderedPageBreak/>
        <w:t>nuôi</w:t>
      </w:r>
      <w:r w:rsidRPr="00AD7F86">
        <w:rPr>
          <w:color w:val="000000"/>
        </w:rPr>
        <w:t xml:space="preserve">, điều này sẽ dẫn đến những bất cập trong công tác quản lý hoạt động </w:t>
      </w:r>
      <w:r>
        <w:rPr>
          <w:color w:val="000000"/>
        </w:rPr>
        <w:t xml:space="preserve">chăn </w:t>
      </w:r>
      <w:r w:rsidRPr="00AD7F86">
        <w:rPr>
          <w:color w:val="000000"/>
        </w:rPr>
        <w:t>nuôi trên địa bàn tỉnh An Giang (mới).</w:t>
      </w:r>
    </w:p>
    <w:p w14:paraId="7DC5AB2E" w14:textId="54CFB97B" w:rsidR="00CD5431" w:rsidRPr="00CD5431" w:rsidRDefault="00AD7F86" w:rsidP="00AD7F86">
      <w:pPr>
        <w:shd w:val="clear" w:color="auto" w:fill="FFFFFF"/>
        <w:spacing w:before="120"/>
        <w:ind w:firstLine="709"/>
        <w:jc w:val="both"/>
        <w:rPr>
          <w:color w:val="000000"/>
        </w:rPr>
      </w:pPr>
      <w:r w:rsidRPr="00AD7F86">
        <w:rPr>
          <w:color w:val="000000"/>
        </w:rPr>
        <w:t xml:space="preserve">Từ cơ sở pháp lý và thực tiễn nêu trên, nhằm đảm bảo đồng bộ trong công tác quản lý nhà nước đối với hoạt động chăn nuôi trên địa bàn tỉnh An Giang (mới) được ổn định, thống nhất, hiệu lực và hiệu quả; việc xây dựng </w:t>
      </w:r>
      <w:r>
        <w:rPr>
          <w:color w:val="000000"/>
        </w:rPr>
        <w:t>Quyết định của Ủy ban nhân dân tỉnh</w:t>
      </w:r>
      <w:r w:rsidRPr="00AD7F86">
        <w:rPr>
          <w:color w:val="000000"/>
        </w:rPr>
        <w:t xml:space="preserve"> </w:t>
      </w:r>
      <w:r w:rsidR="00CD5431" w:rsidRPr="00CD5431">
        <w:rPr>
          <w:color w:val="000000"/>
        </w:rPr>
        <w:t>quy định</w:t>
      </w:r>
      <w:r>
        <w:rPr>
          <w:color w:val="000000"/>
        </w:rPr>
        <w:t xml:space="preserve"> </w:t>
      </w:r>
      <w:r w:rsidRPr="00AD7F86">
        <w:rPr>
          <w:color w:val="000000"/>
        </w:rPr>
        <w:t>về mật độ chăn nuôi trên địa bàn tỉnh An Giang</w:t>
      </w:r>
      <w:r>
        <w:rPr>
          <w:color w:val="000000"/>
        </w:rPr>
        <w:t xml:space="preserve"> là rất cần thiết</w:t>
      </w:r>
      <w:r w:rsidR="00B76C40">
        <w:rPr>
          <w:color w:val="000000"/>
        </w:rPr>
        <w:t>.</w:t>
      </w:r>
    </w:p>
    <w:p w14:paraId="708B038E" w14:textId="1F5F79B8" w:rsidR="001F5F4D" w:rsidRDefault="001F5F4D" w:rsidP="00613224">
      <w:pPr>
        <w:shd w:val="clear" w:color="auto" w:fill="FFFFFF"/>
        <w:spacing w:before="120"/>
        <w:ind w:firstLine="709"/>
        <w:jc w:val="both"/>
        <w:rPr>
          <w:b/>
          <w:lang w:val="it-IT"/>
        </w:rPr>
      </w:pPr>
      <w:r>
        <w:rPr>
          <w:b/>
          <w:lang w:val="it-IT"/>
        </w:rPr>
        <w:t>II. MỤC ĐÍCH BAN HÀNH, QUAN ĐIỂM XÂY DỰNG DỰ THẢO QUYẾT ĐỊNH</w:t>
      </w:r>
    </w:p>
    <w:p w14:paraId="5B1B6B6C" w14:textId="479009A7" w:rsidR="001F5F4D" w:rsidRDefault="001F5F4D" w:rsidP="00613224">
      <w:pPr>
        <w:shd w:val="clear" w:color="auto" w:fill="FFFFFF"/>
        <w:spacing w:before="120"/>
        <w:ind w:firstLine="709"/>
        <w:jc w:val="both"/>
        <w:rPr>
          <w:b/>
          <w:lang w:val="it-IT"/>
        </w:rPr>
      </w:pPr>
      <w:r>
        <w:rPr>
          <w:b/>
          <w:lang w:val="it-IT"/>
        </w:rPr>
        <w:t>1. Mục đích ban hành văn bản</w:t>
      </w:r>
    </w:p>
    <w:p w14:paraId="576E2069" w14:textId="001E4AC6" w:rsidR="001F5F4D" w:rsidRPr="008137D9" w:rsidRDefault="008137D9" w:rsidP="008137D9">
      <w:pPr>
        <w:shd w:val="clear" w:color="auto" w:fill="FFFFFF"/>
        <w:spacing w:before="120"/>
        <w:ind w:firstLine="709"/>
        <w:jc w:val="both"/>
        <w:rPr>
          <w:bCs/>
          <w:lang w:val="it-IT"/>
        </w:rPr>
      </w:pPr>
      <w:r>
        <w:rPr>
          <w:bCs/>
          <w:lang w:val="it-IT"/>
        </w:rPr>
        <w:t xml:space="preserve">Triển khai thực hiện quy định tại </w:t>
      </w:r>
      <w:r w:rsidRPr="008137D9">
        <w:rPr>
          <w:bCs/>
          <w:lang w:val="it-IT"/>
        </w:rPr>
        <w:t>khoản 5 Điều 53 của Luật chăn nuôi năm 2018</w:t>
      </w:r>
      <w:r>
        <w:rPr>
          <w:bCs/>
          <w:lang w:val="it-IT"/>
        </w:rPr>
        <w:t xml:space="preserve"> đ</w:t>
      </w:r>
      <w:r w:rsidRPr="008137D9">
        <w:rPr>
          <w:bCs/>
          <w:lang w:val="it-IT"/>
        </w:rPr>
        <w:t xml:space="preserve">ể góp phần hoàn thiện hệ thống văn bản quy phạm pháp luật bảo đảm các quy định pháp luật của </w:t>
      </w:r>
      <w:r>
        <w:rPr>
          <w:bCs/>
          <w:lang w:val="it-IT"/>
        </w:rPr>
        <w:t xml:space="preserve">Luật Chăn nuôi năm 2018 </w:t>
      </w:r>
      <w:r w:rsidRPr="008137D9">
        <w:rPr>
          <w:bCs/>
          <w:lang w:val="it-IT"/>
        </w:rPr>
        <w:t>và quy định pháp luật có liên quan khác được triển khai kịp thời, đồng bồ, thống nhất và hiệu quả.</w:t>
      </w:r>
    </w:p>
    <w:p w14:paraId="08A9B51D" w14:textId="5F46E043" w:rsidR="001F5F4D" w:rsidRDefault="001F5F4D" w:rsidP="00613224">
      <w:pPr>
        <w:shd w:val="clear" w:color="auto" w:fill="FFFFFF"/>
        <w:spacing w:before="120"/>
        <w:ind w:firstLine="709"/>
        <w:jc w:val="both"/>
        <w:rPr>
          <w:b/>
          <w:lang w:val="it-IT"/>
        </w:rPr>
      </w:pPr>
      <w:r>
        <w:rPr>
          <w:b/>
          <w:lang w:val="it-IT"/>
        </w:rPr>
        <w:t>2. Quan điểm xây dựng dự thảo Quyết định</w:t>
      </w:r>
    </w:p>
    <w:p w14:paraId="21C40D65" w14:textId="37674DC4" w:rsidR="008137D9" w:rsidRPr="008137D9" w:rsidRDefault="008137D9" w:rsidP="008137D9">
      <w:pPr>
        <w:shd w:val="clear" w:color="auto" w:fill="FFFFFF"/>
        <w:spacing w:before="120"/>
        <w:ind w:firstLine="709"/>
        <w:jc w:val="both"/>
        <w:rPr>
          <w:bCs/>
          <w:lang w:val="it-IT"/>
        </w:rPr>
      </w:pPr>
      <w:r w:rsidRPr="008137D9">
        <w:rPr>
          <w:bCs/>
          <w:lang w:val="it-IT"/>
        </w:rPr>
        <w:t>- Bảo đảm tuân thủ và phù hợp với quy định tại</w:t>
      </w:r>
      <w:r w:rsidRPr="008137D9">
        <w:t xml:space="preserve"> </w:t>
      </w:r>
      <w:r w:rsidRPr="008137D9">
        <w:rPr>
          <w:bCs/>
          <w:lang w:val="it-IT"/>
        </w:rPr>
        <w:t>khoản 5 Điều 53 của Luật chăn nuôi năm 2018</w:t>
      </w:r>
      <w:r w:rsidR="005624EF">
        <w:rPr>
          <w:bCs/>
          <w:lang w:val="it-IT"/>
        </w:rPr>
        <w:t xml:space="preserve"> và các quy định khác có liên quan.</w:t>
      </w:r>
    </w:p>
    <w:p w14:paraId="1A64E8D5" w14:textId="7924025A" w:rsidR="001F5F4D" w:rsidRPr="008137D9" w:rsidRDefault="008137D9" w:rsidP="008137D9">
      <w:pPr>
        <w:shd w:val="clear" w:color="auto" w:fill="FFFFFF"/>
        <w:spacing w:before="120"/>
        <w:ind w:firstLine="709"/>
        <w:jc w:val="both"/>
        <w:rPr>
          <w:bCs/>
          <w:lang w:val="it-IT"/>
        </w:rPr>
      </w:pPr>
      <w:r w:rsidRPr="008137D9">
        <w:rPr>
          <w:bCs/>
          <w:lang w:val="it-IT"/>
        </w:rPr>
        <w:t>- Bảo đảm rõ ràng, cụ thể và minh bạch, dễ áp dụng, phù hợp đối với tình hình thực tế trên địa bàn tỉnh An Giang.</w:t>
      </w:r>
    </w:p>
    <w:p w14:paraId="6E5E42EE" w14:textId="1B72CC0D" w:rsidR="001F5F4D" w:rsidRDefault="001F5F4D" w:rsidP="00613224">
      <w:pPr>
        <w:shd w:val="clear" w:color="auto" w:fill="FFFFFF"/>
        <w:spacing w:before="120"/>
        <w:ind w:firstLine="709"/>
        <w:jc w:val="both"/>
        <w:rPr>
          <w:b/>
          <w:lang w:val="it-IT"/>
        </w:rPr>
      </w:pPr>
      <w:r>
        <w:rPr>
          <w:b/>
          <w:lang w:val="it-IT"/>
        </w:rPr>
        <w:t>III. QUÁ TRÌNH XÂY DỰNG DỰ THẢO QUYẾT ĐỊNH</w:t>
      </w:r>
    </w:p>
    <w:p w14:paraId="1EF3E2C0" w14:textId="588198A8" w:rsidR="001F5F4D" w:rsidRDefault="00FC0544" w:rsidP="00B41DB4">
      <w:pPr>
        <w:shd w:val="clear" w:color="auto" w:fill="FFFFFF"/>
        <w:spacing w:before="120"/>
        <w:ind w:firstLine="709"/>
        <w:jc w:val="both"/>
        <w:rPr>
          <w:bCs/>
          <w:lang w:val="it-IT"/>
        </w:rPr>
      </w:pPr>
      <w:r w:rsidRPr="00FC0544">
        <w:rPr>
          <w:bCs/>
          <w:lang w:val="it-IT"/>
        </w:rPr>
        <w:t xml:space="preserve">Thực hiện </w:t>
      </w:r>
      <w:r>
        <w:rPr>
          <w:bCs/>
          <w:lang w:val="it-IT"/>
        </w:rPr>
        <w:t xml:space="preserve">Công văn số 6169/VP-KT ngày 17 tháng 10 năm 2025 của Ủy ban nhân dân tỉnh về việc </w:t>
      </w:r>
      <w:r w:rsidR="00B41DB4" w:rsidRPr="00B41DB4">
        <w:rPr>
          <w:bCs/>
          <w:lang w:val="it-IT"/>
        </w:rPr>
        <w:t>xây dựng Quyết định quy định mật độ chăn nuôi trên địa bàn tỉnh An Giang</w:t>
      </w:r>
      <w:r w:rsidR="00B41DB4">
        <w:rPr>
          <w:bCs/>
          <w:lang w:val="it-IT"/>
        </w:rPr>
        <w:t xml:space="preserve">. Sở Nông nghiệp và Môi trường đã tổ chức soạn thảo các nội dung dự thảo Tờ trình </w:t>
      </w:r>
      <w:r w:rsidR="006B5578">
        <w:rPr>
          <w:bCs/>
          <w:lang w:val="it-IT"/>
        </w:rPr>
        <w:t>và dự thảo Quyết định</w:t>
      </w:r>
      <w:r w:rsidR="00712B47">
        <w:rPr>
          <w:bCs/>
          <w:lang w:val="it-IT"/>
        </w:rPr>
        <w:t xml:space="preserve">; đồng thời tổ chức lấy ý kiến </w:t>
      </w:r>
      <w:r w:rsidR="009124DF">
        <w:rPr>
          <w:bCs/>
          <w:lang w:val="it-IT"/>
        </w:rPr>
        <w:t>đối tượng chịu sự tác động trực tiếp, các cơ quan, tổ chức,</w:t>
      </w:r>
      <w:r w:rsidR="00EE616E">
        <w:rPr>
          <w:bCs/>
          <w:lang w:val="it-IT"/>
        </w:rPr>
        <w:t xml:space="preserve"> </w:t>
      </w:r>
      <w:r w:rsidR="009124DF">
        <w:rPr>
          <w:bCs/>
          <w:lang w:val="it-IT"/>
        </w:rPr>
        <w:t xml:space="preserve">cá nhân có liên quan </w:t>
      </w:r>
      <w:r w:rsidR="00EE616E">
        <w:rPr>
          <w:bCs/>
          <w:lang w:val="it-IT"/>
        </w:rPr>
        <w:t xml:space="preserve">bằng hình thức lấy ý kiến bằng văn bản và thông qua việc đăng tải dự thảo Tờ trình và dự thảo Quyết định trên </w:t>
      </w:r>
      <w:r w:rsidR="008D4554">
        <w:rPr>
          <w:bCs/>
          <w:lang w:val="it-IT"/>
        </w:rPr>
        <w:t>Cổng thông tin điện tử của Sở Nghiệp và Môi trường</w:t>
      </w:r>
      <w:r w:rsidR="00CB0302">
        <w:rPr>
          <w:bCs/>
          <w:lang w:val="it-IT"/>
        </w:rPr>
        <w:t xml:space="preserve">, Ủy ban nhân dân tỉnh tại Công văn số     /SNNMT-CCCNTY ngày     tháng 10 năm 2025 của Sở Nông nghiệp và Môi trường về việc........ Kết quả </w:t>
      </w:r>
      <w:r w:rsidR="00AC467B">
        <w:rPr>
          <w:bCs/>
          <w:lang w:val="it-IT"/>
        </w:rPr>
        <w:t>việc lấy ý kiến, Sở Nông nghiệp và Môi trường đã nhận tổng cộng..... văn bản ý kiến</w:t>
      </w:r>
      <w:r w:rsidR="003E5595">
        <w:rPr>
          <w:bCs/>
          <w:lang w:val="it-IT"/>
        </w:rPr>
        <w:t>, trong đó...... văn bản ý kiến thống nhất,....... văn bản có ý kiến góp ý.</w:t>
      </w:r>
    </w:p>
    <w:p w14:paraId="1948FF7C" w14:textId="154D9D25" w:rsidR="00C227C3" w:rsidRPr="00FC0544" w:rsidRDefault="00C227C3" w:rsidP="00B41DB4">
      <w:pPr>
        <w:shd w:val="clear" w:color="auto" w:fill="FFFFFF"/>
        <w:spacing w:before="120"/>
        <w:ind w:firstLine="709"/>
        <w:jc w:val="both"/>
        <w:rPr>
          <w:bCs/>
          <w:lang w:val="it-IT"/>
        </w:rPr>
      </w:pPr>
      <w:r>
        <w:rPr>
          <w:bCs/>
          <w:lang w:val="it-IT"/>
        </w:rPr>
        <w:t>Trên cơ sở tổng hợp</w:t>
      </w:r>
      <w:r w:rsidR="00DE01C1">
        <w:rPr>
          <w:bCs/>
          <w:lang w:val="it-IT"/>
        </w:rPr>
        <w:t>, tiếp thu</w:t>
      </w:r>
      <w:r>
        <w:rPr>
          <w:bCs/>
          <w:lang w:val="it-IT"/>
        </w:rPr>
        <w:t xml:space="preserve"> </w:t>
      </w:r>
      <w:r w:rsidR="00DE01C1">
        <w:rPr>
          <w:bCs/>
          <w:lang w:val="it-IT"/>
        </w:rPr>
        <w:t xml:space="preserve">và giải trình các </w:t>
      </w:r>
      <w:r>
        <w:rPr>
          <w:bCs/>
          <w:lang w:val="it-IT"/>
        </w:rPr>
        <w:t>ý kiến góp ý</w:t>
      </w:r>
      <w:r w:rsidR="0033358E">
        <w:rPr>
          <w:bCs/>
          <w:lang w:val="it-IT"/>
        </w:rPr>
        <w:t xml:space="preserve"> của Sở, ban ngành tỉnh, Ủy ban nhân dân các xã, phường, đặc khu;</w:t>
      </w:r>
      <w:r w:rsidR="00DE01C1">
        <w:rPr>
          <w:bCs/>
          <w:lang w:val="it-IT"/>
        </w:rPr>
        <w:t xml:space="preserve"> Sở Nông nghiệp và Môi trường đã có Công văn số      /SNNMT-CCCNTY n</w:t>
      </w:r>
      <w:r>
        <w:rPr>
          <w:bCs/>
          <w:lang w:val="it-IT"/>
        </w:rPr>
        <w:t>gày....... tháng..... năm 2025</w:t>
      </w:r>
      <w:r w:rsidR="00DE01C1">
        <w:rPr>
          <w:bCs/>
          <w:lang w:val="it-IT"/>
        </w:rPr>
        <w:t xml:space="preserve"> </w:t>
      </w:r>
      <w:r w:rsidR="001865E1">
        <w:rPr>
          <w:bCs/>
          <w:lang w:val="it-IT"/>
        </w:rPr>
        <w:t>về việc ........</w:t>
      </w:r>
      <w:r w:rsidR="00B46B3C">
        <w:rPr>
          <w:bCs/>
          <w:lang w:val="it-IT"/>
        </w:rPr>
        <w:t>gửi Sở Tư pháp thẩm định; kết quả Sở Tư pháp đã có văn bản thẩm định tại Công văn số.........</w:t>
      </w:r>
    </w:p>
    <w:p w14:paraId="1F2473B0" w14:textId="2132CB1E" w:rsidR="001F5F4D" w:rsidRDefault="001F5F4D" w:rsidP="00613224">
      <w:pPr>
        <w:shd w:val="clear" w:color="auto" w:fill="FFFFFF"/>
        <w:spacing w:before="120"/>
        <w:ind w:firstLine="709"/>
        <w:jc w:val="both"/>
        <w:rPr>
          <w:b/>
          <w:lang w:val="it-IT"/>
        </w:rPr>
      </w:pPr>
      <w:r>
        <w:rPr>
          <w:b/>
          <w:lang w:val="it-IT"/>
        </w:rPr>
        <w:t>IV. BỐ CỤC VÀ NỘI DUNG CƠ BẢN CỦA DỰ THẢO QUYẾT ĐỊNH</w:t>
      </w:r>
    </w:p>
    <w:p w14:paraId="065B20F6" w14:textId="64466CDA" w:rsidR="001F5F4D" w:rsidRDefault="001F5F4D" w:rsidP="00613224">
      <w:pPr>
        <w:shd w:val="clear" w:color="auto" w:fill="FFFFFF"/>
        <w:spacing w:before="120"/>
        <w:ind w:firstLine="709"/>
        <w:jc w:val="both"/>
        <w:rPr>
          <w:b/>
          <w:lang w:val="it-IT"/>
        </w:rPr>
      </w:pPr>
      <w:r>
        <w:rPr>
          <w:b/>
          <w:lang w:val="it-IT"/>
        </w:rPr>
        <w:t>1. Phạm vi điều chỉnh, đối tượng áp dụng</w:t>
      </w:r>
    </w:p>
    <w:p w14:paraId="677C61E3" w14:textId="545AB86C" w:rsidR="008137D9" w:rsidRDefault="008137D9" w:rsidP="008137D9">
      <w:pPr>
        <w:shd w:val="clear" w:color="auto" w:fill="FFFFFF"/>
        <w:spacing w:before="120"/>
        <w:ind w:firstLine="709"/>
        <w:jc w:val="both"/>
      </w:pPr>
      <w:r>
        <w:t>1.1. Phạm vi điều chỉnh</w:t>
      </w:r>
    </w:p>
    <w:p w14:paraId="3C22F5AE" w14:textId="0F7DC85D" w:rsidR="008137D9" w:rsidRPr="00D82059" w:rsidRDefault="008137D9" w:rsidP="008137D9">
      <w:pPr>
        <w:shd w:val="clear" w:color="auto" w:fill="FFFFFF"/>
        <w:spacing w:before="120"/>
        <w:ind w:firstLine="709"/>
        <w:jc w:val="both"/>
      </w:pPr>
      <w:r w:rsidRPr="00AD7F86">
        <w:lastRenderedPageBreak/>
        <w:t>Quy định này quy định mật độ chăn nuôi trên địa bàn tỉnh An Giang</w:t>
      </w:r>
      <w:r w:rsidRPr="00D82059">
        <w:t>.</w:t>
      </w:r>
    </w:p>
    <w:p w14:paraId="2437E5F6" w14:textId="62EFCD05" w:rsidR="008137D9" w:rsidRPr="00D82059" w:rsidRDefault="00E91B28" w:rsidP="008137D9">
      <w:pPr>
        <w:shd w:val="clear" w:color="auto" w:fill="FFFFFF"/>
        <w:spacing w:before="120"/>
        <w:ind w:firstLine="709"/>
        <w:jc w:val="both"/>
      </w:pPr>
      <w:r>
        <w:t>Thay thế</w:t>
      </w:r>
      <w:r w:rsidR="008137D9">
        <w:t xml:space="preserve"> Quyết định số </w:t>
      </w:r>
      <w:r w:rsidR="008137D9" w:rsidRPr="00AD7F86">
        <w:t>27/2020/QĐ-UBND</w:t>
      </w:r>
      <w:r w:rsidR="008137D9">
        <w:t xml:space="preserve"> ngày 24 tháng 12 năm 2020 của Ủy ban nhân dân tỉnh Kiên Giang</w:t>
      </w:r>
      <w:r w:rsidR="008137D9" w:rsidRPr="00AD7F86">
        <w:t xml:space="preserve"> về việc quy định mật độ chăn nuôi trên địa bàn tỉnh Kiên Giang đến năm 2030</w:t>
      </w:r>
      <w:r w:rsidR="008137D9">
        <w:t xml:space="preserve"> và Quyết định số </w:t>
      </w:r>
      <w:r w:rsidR="008137D9" w:rsidRPr="00AD7F86">
        <w:t>48/2020/QĐ-UBND</w:t>
      </w:r>
      <w:r w:rsidR="008137D9">
        <w:t xml:space="preserve"> ngày 29 tháng 10 năm 2020 của Ủy ban nhân dân tỉnh An Giang</w:t>
      </w:r>
      <w:r w:rsidR="008137D9" w:rsidRPr="00AD7F86">
        <w:t xml:space="preserve"> </w:t>
      </w:r>
      <w:r w:rsidR="00256FC7">
        <w:t>b</w:t>
      </w:r>
      <w:r w:rsidR="008137D9" w:rsidRPr="00AD7F86">
        <w:t>an hành quy định về mật độ chăn nuôi trên địa bàn tỉnh An Giang</w:t>
      </w:r>
      <w:r w:rsidR="008137D9">
        <w:t>.</w:t>
      </w:r>
    </w:p>
    <w:p w14:paraId="17D688FE" w14:textId="79FEE0AE" w:rsidR="008137D9" w:rsidRPr="008137D9" w:rsidRDefault="008137D9" w:rsidP="008137D9">
      <w:pPr>
        <w:shd w:val="clear" w:color="auto" w:fill="FFFFFF"/>
        <w:spacing w:before="120"/>
        <w:ind w:firstLine="709"/>
        <w:jc w:val="both"/>
        <w:rPr>
          <w:bCs/>
          <w:lang w:val="it-IT"/>
        </w:rPr>
      </w:pPr>
      <w:r>
        <w:rPr>
          <w:bCs/>
          <w:lang w:val="it-IT"/>
        </w:rPr>
        <w:t>1</w:t>
      </w:r>
      <w:r w:rsidRPr="008137D9">
        <w:rPr>
          <w:bCs/>
          <w:lang w:val="it-IT"/>
        </w:rPr>
        <w:t>.2</w:t>
      </w:r>
      <w:r w:rsidR="00E87BFE">
        <w:rPr>
          <w:bCs/>
          <w:lang w:val="it-IT"/>
        </w:rPr>
        <w:t>.</w:t>
      </w:r>
      <w:r w:rsidRPr="008137D9">
        <w:rPr>
          <w:bCs/>
          <w:lang w:val="it-IT"/>
        </w:rPr>
        <w:t xml:space="preserve"> Đối tượng áp dụng</w:t>
      </w:r>
    </w:p>
    <w:p w14:paraId="0E333035" w14:textId="1C52363E" w:rsidR="001F5F4D" w:rsidRPr="008137D9" w:rsidRDefault="008137D9" w:rsidP="008137D9">
      <w:pPr>
        <w:shd w:val="clear" w:color="auto" w:fill="FFFFFF"/>
        <w:spacing w:before="120"/>
        <w:ind w:firstLine="709"/>
        <w:jc w:val="both"/>
        <w:rPr>
          <w:bCs/>
          <w:lang w:val="it-IT"/>
        </w:rPr>
      </w:pPr>
      <w:r w:rsidRPr="008137D9">
        <w:rPr>
          <w:bCs/>
          <w:lang w:val="it-IT"/>
        </w:rPr>
        <w:t>Quy định này áp dụng đối với tổ chức, cá nhân Việt Nam và tổ chức, cá nhân nước ngoài có liên quan đến hoạt động chăn nuôi trên địa bàn tỉnh An Giang.</w:t>
      </w:r>
    </w:p>
    <w:p w14:paraId="40DAF00A" w14:textId="459B5B20" w:rsidR="001F5F4D" w:rsidRDefault="001F5F4D" w:rsidP="00613224">
      <w:pPr>
        <w:shd w:val="clear" w:color="auto" w:fill="FFFFFF"/>
        <w:spacing w:before="120"/>
        <w:ind w:firstLine="709"/>
        <w:jc w:val="both"/>
        <w:rPr>
          <w:b/>
          <w:lang w:val="it-IT"/>
        </w:rPr>
      </w:pPr>
      <w:r>
        <w:rPr>
          <w:b/>
          <w:lang w:val="it-IT"/>
        </w:rPr>
        <w:t>2. Bố cục của dự thảo Quyết định</w:t>
      </w:r>
    </w:p>
    <w:p w14:paraId="4BCA9AF0" w14:textId="4D08C46A" w:rsidR="001F5F4D" w:rsidRDefault="00E87BFE" w:rsidP="00FD5712">
      <w:pPr>
        <w:shd w:val="clear" w:color="auto" w:fill="FFFFFF"/>
        <w:spacing w:before="120"/>
        <w:ind w:firstLine="709"/>
        <w:jc w:val="both"/>
        <w:rPr>
          <w:bCs/>
          <w:lang w:val="it-IT"/>
        </w:rPr>
      </w:pPr>
      <w:r w:rsidRPr="00E87BFE">
        <w:rPr>
          <w:bCs/>
          <w:lang w:val="it-IT"/>
        </w:rPr>
        <w:t>Dự thảo Quyết định: Ngoài phần căn cứ ban hành, nội dung dự thảo Quyết định gồm 0</w:t>
      </w:r>
      <w:r w:rsidR="00FD5712">
        <w:rPr>
          <w:bCs/>
          <w:lang w:val="it-IT"/>
        </w:rPr>
        <w:t>4</w:t>
      </w:r>
      <w:r w:rsidRPr="00E87BFE">
        <w:rPr>
          <w:bCs/>
          <w:lang w:val="it-IT"/>
        </w:rPr>
        <w:t xml:space="preserve"> Điều</w:t>
      </w:r>
      <w:r w:rsidR="00CC2D9A">
        <w:rPr>
          <w:bCs/>
          <w:lang w:val="it-IT"/>
        </w:rPr>
        <w:t>, cụ thể:</w:t>
      </w:r>
    </w:p>
    <w:p w14:paraId="604F07F1" w14:textId="7F39476E" w:rsidR="00185BA1" w:rsidRDefault="00FD5712" w:rsidP="00613224">
      <w:pPr>
        <w:shd w:val="clear" w:color="auto" w:fill="FFFFFF"/>
        <w:spacing w:before="120"/>
        <w:ind w:firstLine="709"/>
        <w:jc w:val="both"/>
        <w:rPr>
          <w:bCs/>
          <w:lang w:val="it-IT"/>
        </w:rPr>
      </w:pPr>
      <w:r>
        <w:rPr>
          <w:bCs/>
          <w:lang w:val="it-IT"/>
        </w:rPr>
        <w:t>-</w:t>
      </w:r>
      <w:r w:rsidR="00185BA1">
        <w:rPr>
          <w:bCs/>
          <w:lang w:val="it-IT"/>
        </w:rPr>
        <w:t xml:space="preserve"> Điều 1 quy định phạm vi điều chỉnh</w:t>
      </w:r>
      <w:r w:rsidR="001B2C31">
        <w:rPr>
          <w:bCs/>
          <w:lang w:val="it-IT"/>
        </w:rPr>
        <w:t xml:space="preserve"> </w:t>
      </w:r>
      <w:r w:rsidR="001B2C31" w:rsidRPr="001B2C31">
        <w:rPr>
          <w:bCs/>
          <w:lang w:val="it-IT"/>
        </w:rPr>
        <w:t>và đối tượng áp dụng</w:t>
      </w:r>
      <w:r w:rsidR="00DD5E46">
        <w:rPr>
          <w:bCs/>
          <w:lang w:val="it-IT"/>
        </w:rPr>
        <w:t>;</w:t>
      </w:r>
    </w:p>
    <w:p w14:paraId="793BEE66" w14:textId="1630F35E" w:rsidR="009A1DF1" w:rsidRDefault="001B2C31" w:rsidP="00613224">
      <w:pPr>
        <w:shd w:val="clear" w:color="auto" w:fill="FFFFFF"/>
        <w:spacing w:before="120"/>
        <w:ind w:firstLine="709"/>
        <w:jc w:val="both"/>
        <w:rPr>
          <w:bCs/>
          <w:lang w:val="it-IT"/>
        </w:rPr>
      </w:pPr>
      <w:r>
        <w:rPr>
          <w:bCs/>
          <w:lang w:val="it-IT"/>
        </w:rPr>
        <w:t>-</w:t>
      </w:r>
      <w:r w:rsidR="009A1DF1">
        <w:rPr>
          <w:bCs/>
          <w:lang w:val="it-IT"/>
        </w:rPr>
        <w:t xml:space="preserve"> Điều </w:t>
      </w:r>
      <w:r>
        <w:rPr>
          <w:bCs/>
          <w:lang w:val="it-IT"/>
        </w:rPr>
        <w:t>2</w:t>
      </w:r>
      <w:r w:rsidR="009B3A54">
        <w:rPr>
          <w:bCs/>
          <w:lang w:val="it-IT"/>
        </w:rPr>
        <w:t xml:space="preserve"> quy định mật độ chăn nuôi và hệ số đơn vị vật nuôi</w:t>
      </w:r>
      <w:r w:rsidR="00D265D8">
        <w:rPr>
          <w:bCs/>
          <w:lang w:val="it-IT"/>
        </w:rPr>
        <w:t>;</w:t>
      </w:r>
    </w:p>
    <w:p w14:paraId="47DC6017" w14:textId="20125C99" w:rsidR="009B3A54" w:rsidRDefault="001B2C31" w:rsidP="00613224">
      <w:pPr>
        <w:shd w:val="clear" w:color="auto" w:fill="FFFFFF"/>
        <w:spacing w:before="120"/>
        <w:ind w:firstLine="709"/>
        <w:jc w:val="both"/>
        <w:rPr>
          <w:bCs/>
          <w:lang w:val="it-IT"/>
        </w:rPr>
      </w:pPr>
      <w:r>
        <w:rPr>
          <w:bCs/>
          <w:lang w:val="it-IT"/>
        </w:rPr>
        <w:t>-</w:t>
      </w:r>
      <w:r w:rsidR="009B3A54">
        <w:rPr>
          <w:bCs/>
          <w:lang w:val="it-IT"/>
        </w:rPr>
        <w:t xml:space="preserve"> Điều </w:t>
      </w:r>
      <w:r>
        <w:rPr>
          <w:bCs/>
          <w:lang w:val="it-IT"/>
        </w:rPr>
        <w:t>3</w:t>
      </w:r>
      <w:r w:rsidR="009B3A54">
        <w:rPr>
          <w:bCs/>
          <w:lang w:val="it-IT"/>
        </w:rPr>
        <w:t xml:space="preserve"> </w:t>
      </w:r>
      <w:r w:rsidR="00C637AD">
        <w:rPr>
          <w:bCs/>
          <w:lang w:val="it-IT"/>
        </w:rPr>
        <w:t xml:space="preserve">quy định </w:t>
      </w:r>
      <w:r>
        <w:rPr>
          <w:bCs/>
          <w:lang w:val="it-IT"/>
        </w:rPr>
        <w:t xml:space="preserve">tổ chức thực hiện, trong đó </w:t>
      </w:r>
      <w:r w:rsidR="00C637AD">
        <w:rPr>
          <w:bCs/>
          <w:lang w:val="it-IT"/>
        </w:rPr>
        <w:t>trách nhiệm của Sở Nông nghiệp và Môi trường, Sở Tài chính</w:t>
      </w:r>
      <w:r w:rsidR="005C2507">
        <w:rPr>
          <w:bCs/>
          <w:lang w:val="it-IT"/>
        </w:rPr>
        <w:t xml:space="preserve">, </w:t>
      </w:r>
      <w:r w:rsidR="0079698E" w:rsidRPr="0079698E">
        <w:rPr>
          <w:bCs/>
          <w:lang w:val="it-IT"/>
        </w:rPr>
        <w:t>Ủy ban nhân dân các xã, phường, đặc khu</w:t>
      </w:r>
      <w:r w:rsidR="008B6B6D">
        <w:rPr>
          <w:bCs/>
          <w:lang w:val="it-IT"/>
        </w:rPr>
        <w:t xml:space="preserve"> và </w:t>
      </w:r>
      <w:r w:rsidR="008B6B6D" w:rsidRPr="008B6B6D">
        <w:rPr>
          <w:bCs/>
          <w:lang w:val="it-IT"/>
        </w:rPr>
        <w:t>tổ chức, cá nhân có hoạt động chăn nuôi trên địa bàn tỉnh</w:t>
      </w:r>
      <w:r w:rsidR="008B6B6D">
        <w:rPr>
          <w:bCs/>
          <w:lang w:val="it-IT"/>
        </w:rPr>
        <w:t>.</w:t>
      </w:r>
    </w:p>
    <w:p w14:paraId="5E08EBCE" w14:textId="6EF50FCC" w:rsidR="00C637AD" w:rsidRDefault="001B2C31" w:rsidP="00613224">
      <w:pPr>
        <w:shd w:val="clear" w:color="auto" w:fill="FFFFFF"/>
        <w:spacing w:before="120"/>
        <w:ind w:firstLine="709"/>
        <w:jc w:val="both"/>
        <w:rPr>
          <w:bCs/>
          <w:lang w:val="it-IT"/>
        </w:rPr>
      </w:pPr>
      <w:r>
        <w:rPr>
          <w:bCs/>
          <w:lang w:val="it-IT"/>
        </w:rPr>
        <w:t>-</w:t>
      </w:r>
      <w:r w:rsidR="00C637AD">
        <w:rPr>
          <w:bCs/>
          <w:lang w:val="it-IT"/>
        </w:rPr>
        <w:t xml:space="preserve"> Điều </w:t>
      </w:r>
      <w:r>
        <w:rPr>
          <w:bCs/>
          <w:lang w:val="it-IT"/>
        </w:rPr>
        <w:t>4</w:t>
      </w:r>
      <w:r w:rsidR="00C637AD">
        <w:rPr>
          <w:bCs/>
          <w:lang w:val="it-IT"/>
        </w:rPr>
        <w:t xml:space="preserve"> quy định </w:t>
      </w:r>
      <w:r>
        <w:rPr>
          <w:bCs/>
          <w:lang w:val="it-IT"/>
        </w:rPr>
        <w:t>điều khoản thi hành</w:t>
      </w:r>
      <w:r w:rsidR="00D265D8">
        <w:rPr>
          <w:bCs/>
          <w:lang w:val="it-IT"/>
        </w:rPr>
        <w:t>.</w:t>
      </w:r>
    </w:p>
    <w:p w14:paraId="3860A086" w14:textId="7E5C27CA" w:rsidR="001F5F4D" w:rsidRDefault="001F5F4D" w:rsidP="00613224">
      <w:pPr>
        <w:shd w:val="clear" w:color="auto" w:fill="FFFFFF"/>
        <w:spacing w:before="120"/>
        <w:ind w:firstLine="709"/>
        <w:jc w:val="both"/>
        <w:rPr>
          <w:b/>
          <w:lang w:val="it-IT"/>
        </w:rPr>
      </w:pPr>
      <w:r>
        <w:rPr>
          <w:b/>
          <w:lang w:val="it-IT"/>
        </w:rPr>
        <w:t>3. Nội dung cơ bản</w:t>
      </w:r>
    </w:p>
    <w:p w14:paraId="3CF99C1F" w14:textId="3E49B3C2" w:rsidR="001F5F4D" w:rsidRPr="008137D9" w:rsidRDefault="008137D9" w:rsidP="008137D9">
      <w:pPr>
        <w:shd w:val="clear" w:color="auto" w:fill="FFFFFF"/>
        <w:spacing w:before="120"/>
        <w:ind w:firstLine="709"/>
        <w:jc w:val="both"/>
        <w:rPr>
          <w:bCs/>
          <w:lang w:val="it-IT"/>
        </w:rPr>
      </w:pPr>
      <w:r>
        <w:rPr>
          <w:bCs/>
          <w:lang w:val="it-IT"/>
        </w:rPr>
        <w:t xml:space="preserve">Quyết định ban hành </w:t>
      </w:r>
      <w:r w:rsidRPr="008137D9">
        <w:rPr>
          <w:bCs/>
          <w:lang w:val="it-IT"/>
        </w:rPr>
        <w:t>Quy định mật độ chăn nuôi trên địa bàn tỉnh An Giang</w:t>
      </w:r>
      <w:r>
        <w:rPr>
          <w:bCs/>
          <w:lang w:val="it-IT"/>
        </w:rPr>
        <w:t xml:space="preserve"> </w:t>
      </w:r>
      <w:r w:rsidRPr="008137D9">
        <w:rPr>
          <w:bCs/>
          <w:lang w:val="it-IT"/>
        </w:rPr>
        <w:t>phù hợp tình hình thực tế địa phương để áp dụng trên địa bàn tỉnh.</w:t>
      </w:r>
    </w:p>
    <w:p w14:paraId="09F0788B" w14:textId="02F03413" w:rsidR="00FC0836" w:rsidRPr="00BB67F7" w:rsidRDefault="00FC0836" w:rsidP="00104B89">
      <w:pPr>
        <w:shd w:val="clear" w:color="auto" w:fill="FFFFFF"/>
        <w:spacing w:before="120"/>
        <w:ind w:firstLine="709"/>
        <w:jc w:val="both"/>
        <w:rPr>
          <w:bCs/>
          <w:i/>
          <w:iCs/>
          <w:lang w:val="it-IT"/>
        </w:rPr>
      </w:pPr>
      <w:r w:rsidRPr="00BB67F7">
        <w:rPr>
          <w:bCs/>
          <w:i/>
          <w:iCs/>
          <w:lang w:val="it-IT"/>
        </w:rPr>
        <w:t xml:space="preserve">(Xin gửi kèm theo: (1) Dự </w:t>
      </w:r>
      <w:r w:rsidR="0083404D" w:rsidRPr="00BB67F7">
        <w:rPr>
          <w:bCs/>
          <w:i/>
          <w:iCs/>
          <w:lang w:val="it-IT"/>
        </w:rPr>
        <w:t>thảo Quyết định; (2) Báo cáo thẩm định của Sở Tư pháp; (3) Bản tổng hợp, giải trình, tiếp thu ý kiến góp ý của cơ quan</w:t>
      </w:r>
      <w:r w:rsidR="00BB67F7" w:rsidRPr="00BB67F7">
        <w:rPr>
          <w:bCs/>
          <w:i/>
          <w:iCs/>
          <w:lang w:val="it-IT"/>
        </w:rPr>
        <w:t xml:space="preserve">; </w:t>
      </w:r>
      <w:r w:rsidR="004E6563">
        <w:rPr>
          <w:bCs/>
          <w:i/>
          <w:iCs/>
          <w:lang w:val="it-IT"/>
        </w:rPr>
        <w:t xml:space="preserve">(4) Bảng so sánh, thuyết minh dự thảo Quyết định; </w:t>
      </w:r>
      <w:r w:rsidR="00BB67F7" w:rsidRPr="00BB67F7">
        <w:rPr>
          <w:bCs/>
          <w:i/>
          <w:iCs/>
          <w:lang w:val="it-IT"/>
        </w:rPr>
        <w:t>(</w:t>
      </w:r>
      <w:r w:rsidR="004E6563">
        <w:rPr>
          <w:bCs/>
          <w:i/>
          <w:iCs/>
          <w:lang w:val="it-IT"/>
        </w:rPr>
        <w:t>5</w:t>
      </w:r>
      <w:r w:rsidR="00BB67F7" w:rsidRPr="00BB67F7">
        <w:rPr>
          <w:bCs/>
          <w:i/>
          <w:iCs/>
          <w:lang w:val="it-IT"/>
        </w:rPr>
        <w:t>) Văn bản góp ý của các cơ quan và địa phương)</w:t>
      </w:r>
    </w:p>
    <w:p w14:paraId="621CC556" w14:textId="1760977A" w:rsidR="00E9299E" w:rsidRDefault="00E9299E" w:rsidP="00104B89">
      <w:pPr>
        <w:shd w:val="clear" w:color="auto" w:fill="FFFFFF"/>
        <w:spacing w:before="120"/>
        <w:ind w:firstLine="709"/>
        <w:jc w:val="both"/>
        <w:rPr>
          <w:lang w:val="it-IT"/>
        </w:rPr>
      </w:pPr>
      <w:r>
        <w:rPr>
          <w:lang w:val="it-IT"/>
        </w:rPr>
        <w:t xml:space="preserve">Trên đây là Tờ trình </w:t>
      </w:r>
      <w:r w:rsidR="008137D9">
        <w:rPr>
          <w:lang w:val="it-IT"/>
        </w:rPr>
        <w:t xml:space="preserve">dự thảo </w:t>
      </w:r>
      <w:r w:rsidR="00941581" w:rsidRPr="00941581">
        <w:rPr>
          <w:lang w:val="it-IT"/>
        </w:rPr>
        <w:t>Quyết định quy định về mật độ chăn nuôi trên địa bàn tỉnh An Giang</w:t>
      </w:r>
      <w:r>
        <w:rPr>
          <w:lang w:val="it-IT"/>
        </w:rPr>
        <w:t xml:space="preserve">, Sở Nông nghiệp và </w:t>
      </w:r>
      <w:r w:rsidR="00941581">
        <w:rPr>
          <w:lang w:val="it-IT"/>
        </w:rPr>
        <w:t>Môi trường</w:t>
      </w:r>
      <w:r>
        <w:rPr>
          <w:lang w:val="it-IT"/>
        </w:rPr>
        <w:t xml:space="preserve"> kính trình Chủ tịch Ủy ban nhân dân tỉnh xem xét, quyết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3"/>
      </w:tblGrid>
      <w:tr w:rsidR="00084FAE" w:rsidRPr="00F45AE2" w14:paraId="532528C6" w14:textId="77777777" w:rsidTr="004735DD">
        <w:trPr>
          <w:trHeight w:val="1701"/>
        </w:trPr>
        <w:tc>
          <w:tcPr>
            <w:tcW w:w="4645" w:type="dxa"/>
          </w:tcPr>
          <w:p w14:paraId="04CB720D" w14:textId="77777777" w:rsidR="00084FAE" w:rsidRPr="00F45AE2" w:rsidRDefault="00084FAE" w:rsidP="00212E79">
            <w:pPr>
              <w:pStyle w:val="NormalWeb"/>
              <w:spacing w:before="120" w:beforeAutospacing="0" w:after="0" w:afterAutospacing="0"/>
              <w:rPr>
                <w:rFonts w:asciiTheme="minorHAnsi" w:hAnsiTheme="minorHAnsi"/>
                <w:lang w:val="en-US"/>
              </w:rPr>
            </w:pPr>
            <w:r>
              <w:rPr>
                <w:rFonts w:asciiTheme="minorHAnsi" w:hAnsiTheme="minorHAnsi"/>
                <w:i/>
                <w:lang w:val="en-US"/>
              </w:rPr>
              <w:t xml:space="preserve">  </w:t>
            </w:r>
            <w:r w:rsidRPr="00F45AE2">
              <w:rPr>
                <w:i/>
              </w:rPr>
              <w:t>Nơi nhận</w:t>
            </w:r>
            <w:r w:rsidRPr="00F45AE2">
              <w:t>:</w:t>
            </w:r>
          </w:p>
          <w:p w14:paraId="0BE30F3A" w14:textId="77777777" w:rsidR="00084FAE" w:rsidRDefault="00084FAE" w:rsidP="004735DD">
            <w:pPr>
              <w:pStyle w:val="NormalWeb"/>
              <w:spacing w:before="0" w:beforeAutospacing="0" w:after="0" w:afterAutospacing="0"/>
              <w:rPr>
                <w:rFonts w:ascii="Times New Roman" w:hAnsi="Times New Roman"/>
                <w:b w:val="0"/>
                <w:lang w:val="en-US"/>
              </w:rPr>
            </w:pPr>
            <w:r w:rsidRPr="00F45AE2">
              <w:rPr>
                <w:rFonts w:asciiTheme="minorHAnsi" w:hAnsiTheme="minorHAnsi"/>
                <w:b w:val="0"/>
                <w:lang w:val="en-US"/>
              </w:rPr>
              <w:t>-</w:t>
            </w:r>
            <w:r w:rsidRPr="008C26CC">
              <w:rPr>
                <w:rFonts w:asciiTheme="minorHAnsi" w:hAnsiTheme="minorHAnsi"/>
                <w:b w:val="0"/>
                <w:lang w:val="en-US"/>
              </w:rPr>
              <w:t xml:space="preserve"> </w:t>
            </w:r>
            <w:r w:rsidRPr="008C26CC">
              <w:rPr>
                <w:rFonts w:ascii="Times New Roman" w:hAnsi="Times New Roman"/>
                <w:b w:val="0"/>
                <w:lang w:val="en-US"/>
              </w:rPr>
              <w:t>Như trên;</w:t>
            </w:r>
          </w:p>
          <w:p w14:paraId="20CBE7E2" w14:textId="77777777" w:rsidR="00E9299E" w:rsidRDefault="00E9299E" w:rsidP="004735DD">
            <w:pPr>
              <w:pStyle w:val="NormalWeb"/>
              <w:spacing w:before="0" w:beforeAutospacing="0" w:after="0" w:afterAutospacing="0"/>
              <w:rPr>
                <w:rFonts w:ascii="Times New Roman" w:hAnsi="Times New Roman"/>
                <w:b w:val="0"/>
                <w:lang w:val="en-US"/>
              </w:rPr>
            </w:pPr>
            <w:r w:rsidRPr="00E9299E">
              <w:rPr>
                <w:rFonts w:ascii="Times New Roman" w:hAnsi="Times New Roman"/>
                <w:b w:val="0"/>
                <w:lang w:val="en-US"/>
              </w:rPr>
              <w:t>- VPUBND tỉnh</w:t>
            </w:r>
            <w:r>
              <w:rPr>
                <w:rFonts w:ascii="Times New Roman" w:hAnsi="Times New Roman"/>
                <w:b w:val="0"/>
                <w:lang w:val="en-US"/>
              </w:rPr>
              <w:t>;</w:t>
            </w:r>
          </w:p>
          <w:p w14:paraId="498B8B57" w14:textId="77777777" w:rsidR="00E9299E" w:rsidRDefault="00E9299E" w:rsidP="004735DD">
            <w:pPr>
              <w:pStyle w:val="NormalWeb"/>
              <w:spacing w:before="0" w:beforeAutospacing="0" w:after="0" w:afterAutospacing="0"/>
              <w:rPr>
                <w:rFonts w:ascii="Times New Roman" w:hAnsi="Times New Roman"/>
                <w:b w:val="0"/>
                <w:lang w:val="en-US"/>
              </w:rPr>
            </w:pPr>
            <w:r>
              <w:rPr>
                <w:rFonts w:ascii="Times New Roman" w:hAnsi="Times New Roman"/>
                <w:b w:val="0"/>
                <w:lang w:val="en-US"/>
              </w:rPr>
              <w:t>- Sở Tư pháp;</w:t>
            </w:r>
          </w:p>
          <w:p w14:paraId="096D51F7" w14:textId="4B1C4869" w:rsidR="00E9299E" w:rsidRPr="00E9299E" w:rsidRDefault="00E9299E" w:rsidP="004735DD">
            <w:pPr>
              <w:pStyle w:val="NormalWeb"/>
              <w:spacing w:before="0" w:beforeAutospacing="0" w:after="0" w:afterAutospacing="0"/>
              <w:rPr>
                <w:rFonts w:asciiTheme="minorHAnsi" w:hAnsiTheme="minorHAnsi"/>
                <w:b w:val="0"/>
                <w:lang w:val="en-US"/>
              </w:rPr>
            </w:pPr>
            <w:r>
              <w:rPr>
                <w:rFonts w:ascii="Times New Roman" w:hAnsi="Times New Roman"/>
                <w:b w:val="0"/>
                <w:lang w:val="en-US"/>
              </w:rPr>
              <w:t>-</w:t>
            </w:r>
            <w:r w:rsidR="00613224">
              <w:rPr>
                <w:rFonts w:ascii="Times New Roman" w:hAnsi="Times New Roman"/>
                <w:b w:val="0"/>
                <w:lang w:val="en-US"/>
              </w:rPr>
              <w:t xml:space="preserve"> Phòng Pháp chế</w:t>
            </w:r>
            <w:r w:rsidR="004F7915">
              <w:rPr>
                <w:rFonts w:ascii="Times New Roman" w:hAnsi="Times New Roman"/>
                <w:b w:val="0"/>
                <w:lang w:val="en-US"/>
              </w:rPr>
              <w:t xml:space="preserve"> - Sở NNMT</w:t>
            </w:r>
            <w:r>
              <w:rPr>
                <w:rFonts w:ascii="Times New Roman" w:hAnsi="Times New Roman"/>
                <w:b w:val="0"/>
                <w:lang w:val="en-US"/>
              </w:rPr>
              <w:t>;</w:t>
            </w:r>
          </w:p>
          <w:p w14:paraId="41EE1D8A" w14:textId="77777777" w:rsidR="00084FAE" w:rsidRPr="008C26CC" w:rsidRDefault="00084FAE" w:rsidP="004735DD">
            <w:pPr>
              <w:pStyle w:val="NormalWeb"/>
              <w:spacing w:before="0" w:beforeAutospacing="0" w:after="0" w:afterAutospacing="0"/>
              <w:rPr>
                <w:rFonts w:asciiTheme="minorHAnsi" w:hAnsiTheme="minorHAnsi"/>
                <w:b w:val="0"/>
                <w:lang w:val="en-US"/>
              </w:rPr>
            </w:pPr>
            <w:r w:rsidRPr="00F45AE2">
              <w:rPr>
                <w:rFonts w:ascii="Times New Roman" w:hAnsi="Times New Roman"/>
                <w:b w:val="0"/>
                <w:lang w:val="en-US"/>
              </w:rPr>
              <w:t xml:space="preserve">- Lưu: VT, </w:t>
            </w:r>
            <w:r>
              <w:rPr>
                <w:rFonts w:ascii="Times New Roman" w:hAnsi="Times New Roman"/>
                <w:b w:val="0"/>
                <w:lang w:val="en-US"/>
              </w:rPr>
              <w:t>CCCNTY.</w:t>
            </w:r>
          </w:p>
          <w:p w14:paraId="66F0026F" w14:textId="77777777" w:rsidR="00084FAE" w:rsidRPr="00F45AE2" w:rsidRDefault="00084FAE" w:rsidP="004735DD">
            <w:pPr>
              <w:pStyle w:val="NormalWeb"/>
              <w:spacing w:before="0" w:beforeAutospacing="0" w:after="0" w:afterAutospacing="0"/>
              <w:rPr>
                <w:lang w:val="en-US"/>
              </w:rPr>
            </w:pPr>
          </w:p>
        </w:tc>
        <w:tc>
          <w:tcPr>
            <w:tcW w:w="4643" w:type="dxa"/>
          </w:tcPr>
          <w:p w14:paraId="209A4B38" w14:textId="77777777" w:rsidR="00084FAE" w:rsidRPr="00F45AE2" w:rsidRDefault="00084FAE" w:rsidP="00212E79">
            <w:pPr>
              <w:pStyle w:val="NormalWeb"/>
              <w:spacing w:before="120" w:beforeAutospacing="0" w:after="0" w:afterAutospacing="0"/>
              <w:jc w:val="center"/>
              <w:rPr>
                <w:b w:val="0"/>
                <w:sz w:val="28"/>
                <w:szCs w:val="28"/>
                <w:lang w:val="en-US"/>
              </w:rPr>
            </w:pPr>
            <w:r>
              <w:rPr>
                <w:sz w:val="28"/>
                <w:szCs w:val="28"/>
                <w:lang w:val="en-US"/>
              </w:rPr>
              <w:t>K</w:t>
            </w:r>
            <w:r w:rsidRPr="00F45AE2">
              <w:rPr>
                <w:sz w:val="28"/>
                <w:szCs w:val="28"/>
                <w:lang w:val="en-US"/>
              </w:rPr>
              <w:t xml:space="preserve">T. </w:t>
            </w:r>
            <w:r>
              <w:rPr>
                <w:sz w:val="28"/>
                <w:szCs w:val="28"/>
                <w:lang w:val="en-US"/>
              </w:rPr>
              <w:t>GIÁM ĐỐC</w:t>
            </w:r>
          </w:p>
          <w:p w14:paraId="5A447696" w14:textId="77777777" w:rsidR="00084FAE" w:rsidRDefault="00084FAE" w:rsidP="004735DD">
            <w:pPr>
              <w:pStyle w:val="NormalWeb"/>
              <w:spacing w:before="0" w:beforeAutospacing="0" w:after="0" w:afterAutospacing="0"/>
              <w:jc w:val="center"/>
              <w:rPr>
                <w:sz w:val="28"/>
                <w:szCs w:val="28"/>
                <w:lang w:val="en-US"/>
              </w:rPr>
            </w:pPr>
            <w:r>
              <w:rPr>
                <w:sz w:val="28"/>
                <w:szCs w:val="28"/>
                <w:lang w:val="en-US"/>
              </w:rPr>
              <w:t>PHÓ GIÁM ĐỐC</w:t>
            </w:r>
          </w:p>
          <w:p w14:paraId="0F865121" w14:textId="77777777" w:rsidR="00084FAE" w:rsidRDefault="00084FAE" w:rsidP="004735DD">
            <w:pPr>
              <w:pStyle w:val="NormalWeb"/>
              <w:spacing w:before="0" w:beforeAutospacing="0" w:after="0" w:afterAutospacing="0"/>
              <w:jc w:val="center"/>
              <w:rPr>
                <w:sz w:val="28"/>
                <w:szCs w:val="28"/>
                <w:lang w:val="en-US"/>
              </w:rPr>
            </w:pPr>
          </w:p>
          <w:p w14:paraId="3EB26299" w14:textId="77777777" w:rsidR="00775C10" w:rsidRDefault="00775C10" w:rsidP="004735DD">
            <w:pPr>
              <w:pStyle w:val="NormalWeb"/>
              <w:spacing w:before="0" w:beforeAutospacing="0" w:after="0" w:afterAutospacing="0"/>
              <w:jc w:val="center"/>
              <w:rPr>
                <w:rFonts w:asciiTheme="minorHAnsi" w:hAnsiTheme="minorHAnsi"/>
                <w:b w:val="0"/>
                <w:sz w:val="28"/>
                <w:szCs w:val="28"/>
                <w:lang w:val="en-US"/>
              </w:rPr>
            </w:pPr>
          </w:p>
          <w:p w14:paraId="5082643E" w14:textId="77777777" w:rsidR="00775C10" w:rsidRDefault="00775C10" w:rsidP="004735DD">
            <w:pPr>
              <w:pStyle w:val="NormalWeb"/>
              <w:spacing w:before="0" w:beforeAutospacing="0" w:after="0" w:afterAutospacing="0"/>
              <w:jc w:val="center"/>
              <w:rPr>
                <w:rFonts w:asciiTheme="minorHAnsi" w:hAnsiTheme="minorHAnsi"/>
                <w:b w:val="0"/>
                <w:sz w:val="28"/>
                <w:szCs w:val="28"/>
                <w:lang w:val="en-US"/>
              </w:rPr>
            </w:pPr>
          </w:p>
          <w:p w14:paraId="354C8207" w14:textId="7D9A1A63" w:rsidR="00273A77" w:rsidRPr="00273A77" w:rsidRDefault="00613224" w:rsidP="00BD22E5">
            <w:pPr>
              <w:pStyle w:val="A-Tenphuluc"/>
              <w:snapToGrid w:val="0"/>
              <w:spacing w:after="120" w:line="360" w:lineRule="auto"/>
              <w:rPr>
                <w:rFonts w:asciiTheme="minorHAnsi" w:hAnsiTheme="minorHAnsi"/>
                <w:b/>
                <w:sz w:val="28"/>
                <w:lang w:val="en-US"/>
              </w:rPr>
            </w:pPr>
            <w:r>
              <w:rPr>
                <w:sz w:val="28"/>
                <w:lang w:val="sv-SE"/>
              </w:rPr>
              <w:t>Trần Thanh Hiệp</w:t>
            </w:r>
          </w:p>
        </w:tc>
      </w:tr>
    </w:tbl>
    <w:p w14:paraId="539A12CA" w14:textId="77777777" w:rsidR="00CB09AF" w:rsidRDefault="00CB09AF" w:rsidP="00941581"/>
    <w:sectPr w:rsidR="00CB09AF" w:rsidSect="00613224">
      <w:headerReference w:type="default" r:id="rId8"/>
      <w:headerReference w:type="first" r:id="rId9"/>
      <w:pgSz w:w="11907" w:h="16840" w:code="9"/>
      <w:pgMar w:top="1134" w:right="1134" w:bottom="1134" w:left="1701" w:header="397"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8A6CC" w14:textId="77777777" w:rsidR="00DF5E68" w:rsidRDefault="00DF5E68">
      <w:r>
        <w:separator/>
      </w:r>
    </w:p>
  </w:endnote>
  <w:endnote w:type="continuationSeparator" w:id="0">
    <w:p w14:paraId="3903F58D" w14:textId="77777777" w:rsidR="00DF5E68" w:rsidRDefault="00DF5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E233F" w14:textId="77777777" w:rsidR="00DF5E68" w:rsidRDefault="00DF5E68">
      <w:r>
        <w:separator/>
      </w:r>
    </w:p>
  </w:footnote>
  <w:footnote w:type="continuationSeparator" w:id="0">
    <w:p w14:paraId="5BB7156D" w14:textId="77777777" w:rsidR="00DF5E68" w:rsidRDefault="00DF5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44A9F" w14:textId="228FE42E" w:rsidR="00613224" w:rsidRDefault="00613224" w:rsidP="00613224">
    <w:pPr>
      <w:pStyle w:val="Header"/>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C0B71" w14:textId="7D455251" w:rsidR="00613224" w:rsidRDefault="00613224">
    <w:pPr>
      <w:pStyle w:val="Header"/>
      <w:jc w:val="center"/>
    </w:pPr>
  </w:p>
  <w:p w14:paraId="6328FF82" w14:textId="77777777" w:rsidR="00613224" w:rsidRDefault="006132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FAE"/>
    <w:rsid w:val="00013918"/>
    <w:rsid w:val="00043579"/>
    <w:rsid w:val="000476BA"/>
    <w:rsid w:val="0006540F"/>
    <w:rsid w:val="00073F4E"/>
    <w:rsid w:val="00084FAE"/>
    <w:rsid w:val="000F1342"/>
    <w:rsid w:val="00104B89"/>
    <w:rsid w:val="00173A64"/>
    <w:rsid w:val="00185BA1"/>
    <w:rsid w:val="001865E1"/>
    <w:rsid w:val="001B2C31"/>
    <w:rsid w:val="001D7976"/>
    <w:rsid w:val="001F5F4D"/>
    <w:rsid w:val="001F7360"/>
    <w:rsid w:val="00202A4A"/>
    <w:rsid w:val="00211168"/>
    <w:rsid w:val="00212721"/>
    <w:rsid w:val="00212E79"/>
    <w:rsid w:val="00241D17"/>
    <w:rsid w:val="00256FC7"/>
    <w:rsid w:val="0026685C"/>
    <w:rsid w:val="00273A77"/>
    <w:rsid w:val="00275955"/>
    <w:rsid w:val="002818F8"/>
    <w:rsid w:val="002A51C8"/>
    <w:rsid w:val="002D1CB5"/>
    <w:rsid w:val="0033358E"/>
    <w:rsid w:val="00337099"/>
    <w:rsid w:val="00356F5F"/>
    <w:rsid w:val="00391FA2"/>
    <w:rsid w:val="003C110C"/>
    <w:rsid w:val="003C1683"/>
    <w:rsid w:val="003E3DB9"/>
    <w:rsid w:val="003E5595"/>
    <w:rsid w:val="004612AB"/>
    <w:rsid w:val="0046546D"/>
    <w:rsid w:val="004E6563"/>
    <w:rsid w:val="004F5A12"/>
    <w:rsid w:val="004F7915"/>
    <w:rsid w:val="00502B82"/>
    <w:rsid w:val="005415F8"/>
    <w:rsid w:val="00544FE6"/>
    <w:rsid w:val="005624EF"/>
    <w:rsid w:val="00580E95"/>
    <w:rsid w:val="005C2507"/>
    <w:rsid w:val="00613224"/>
    <w:rsid w:val="006160B3"/>
    <w:rsid w:val="006412E1"/>
    <w:rsid w:val="0068054E"/>
    <w:rsid w:val="00695249"/>
    <w:rsid w:val="006A403F"/>
    <w:rsid w:val="006A7BC2"/>
    <w:rsid w:val="006B5578"/>
    <w:rsid w:val="006C119F"/>
    <w:rsid w:val="006D2E81"/>
    <w:rsid w:val="006E269E"/>
    <w:rsid w:val="00712B47"/>
    <w:rsid w:val="0074263B"/>
    <w:rsid w:val="00743D01"/>
    <w:rsid w:val="00756C92"/>
    <w:rsid w:val="00763D41"/>
    <w:rsid w:val="00775C10"/>
    <w:rsid w:val="0079698E"/>
    <w:rsid w:val="007B4816"/>
    <w:rsid w:val="007E40D4"/>
    <w:rsid w:val="00801352"/>
    <w:rsid w:val="008137D9"/>
    <w:rsid w:val="0083404D"/>
    <w:rsid w:val="00835B17"/>
    <w:rsid w:val="00892AB1"/>
    <w:rsid w:val="008A7EB9"/>
    <w:rsid w:val="008B6B6D"/>
    <w:rsid w:val="008C2AD1"/>
    <w:rsid w:val="008D1851"/>
    <w:rsid w:val="008D4554"/>
    <w:rsid w:val="008E0C40"/>
    <w:rsid w:val="009124DF"/>
    <w:rsid w:val="00913C0E"/>
    <w:rsid w:val="0093124A"/>
    <w:rsid w:val="00941581"/>
    <w:rsid w:val="009559A3"/>
    <w:rsid w:val="00957BD5"/>
    <w:rsid w:val="0097004D"/>
    <w:rsid w:val="009A1DF1"/>
    <w:rsid w:val="009B3A54"/>
    <w:rsid w:val="009E1C25"/>
    <w:rsid w:val="00A43F80"/>
    <w:rsid w:val="00A728DB"/>
    <w:rsid w:val="00A8735D"/>
    <w:rsid w:val="00AC467B"/>
    <w:rsid w:val="00AD7F86"/>
    <w:rsid w:val="00B34151"/>
    <w:rsid w:val="00B35379"/>
    <w:rsid w:val="00B41DB4"/>
    <w:rsid w:val="00B46B3C"/>
    <w:rsid w:val="00B76C40"/>
    <w:rsid w:val="00B8230F"/>
    <w:rsid w:val="00BB11BB"/>
    <w:rsid w:val="00BB67F7"/>
    <w:rsid w:val="00BD0690"/>
    <w:rsid w:val="00BD22E5"/>
    <w:rsid w:val="00BD2424"/>
    <w:rsid w:val="00BF550C"/>
    <w:rsid w:val="00C069F2"/>
    <w:rsid w:val="00C227C3"/>
    <w:rsid w:val="00C5408B"/>
    <w:rsid w:val="00C637AD"/>
    <w:rsid w:val="00C650A6"/>
    <w:rsid w:val="00C673AD"/>
    <w:rsid w:val="00CA4C51"/>
    <w:rsid w:val="00CB0302"/>
    <w:rsid w:val="00CB09AF"/>
    <w:rsid w:val="00CC2D9A"/>
    <w:rsid w:val="00CD5431"/>
    <w:rsid w:val="00D16D64"/>
    <w:rsid w:val="00D22675"/>
    <w:rsid w:val="00D265D8"/>
    <w:rsid w:val="00D270E5"/>
    <w:rsid w:val="00D37C4B"/>
    <w:rsid w:val="00D645C9"/>
    <w:rsid w:val="00D76E28"/>
    <w:rsid w:val="00DD5E46"/>
    <w:rsid w:val="00DE01C1"/>
    <w:rsid w:val="00DF5E68"/>
    <w:rsid w:val="00E11C27"/>
    <w:rsid w:val="00E45058"/>
    <w:rsid w:val="00E450E1"/>
    <w:rsid w:val="00E7003E"/>
    <w:rsid w:val="00E87BFE"/>
    <w:rsid w:val="00E91B28"/>
    <w:rsid w:val="00E9299E"/>
    <w:rsid w:val="00E9798B"/>
    <w:rsid w:val="00EA04FD"/>
    <w:rsid w:val="00EC1492"/>
    <w:rsid w:val="00EE616E"/>
    <w:rsid w:val="00EF15B9"/>
    <w:rsid w:val="00F01481"/>
    <w:rsid w:val="00F02697"/>
    <w:rsid w:val="00F42B80"/>
    <w:rsid w:val="00F96598"/>
    <w:rsid w:val="00FA5D43"/>
    <w:rsid w:val="00FC0544"/>
    <w:rsid w:val="00FC0836"/>
    <w:rsid w:val="00FC62D0"/>
    <w:rsid w:val="00FD31C7"/>
    <w:rsid w:val="00FD5712"/>
    <w:rsid w:val="00FF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FAE"/>
    <w:pPr>
      <w:spacing w:after="0" w:line="240" w:lineRule="auto"/>
    </w:pPr>
    <w:rPr>
      <w:rFonts w:eastAsia="SimSun" w:cs="Times New Roman"/>
      <w:szCs w:val="28"/>
    </w:rPr>
  </w:style>
  <w:style w:type="paragraph" w:styleId="Heading5">
    <w:name w:val="heading 5"/>
    <w:basedOn w:val="Normal"/>
    <w:next w:val="Normal"/>
    <w:link w:val="Heading5Char"/>
    <w:qFormat/>
    <w:rsid w:val="00084FAE"/>
    <w:pPr>
      <w:keepNext/>
      <w:outlineLvl w:val="4"/>
    </w:pPr>
    <w:rPr>
      <w:rFonts w:ascii=".VnTime" w:eastAsia="Times New Roman" w:hAnsi=".VnTime"/>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qFormat/>
    <w:rsid w:val="00084FAE"/>
    <w:rPr>
      <w:rFonts w:ascii=".VnTime" w:eastAsia="Times New Roman" w:hAnsi=".VnTime" w:cs="Times New Roman"/>
      <w:szCs w:val="20"/>
    </w:rPr>
  </w:style>
  <w:style w:type="character" w:customStyle="1" w:styleId="FooterChar">
    <w:name w:val="Footer Char"/>
    <w:link w:val="Footer"/>
    <w:uiPriority w:val="99"/>
    <w:qFormat/>
    <w:rsid w:val="00084FAE"/>
    <w:rPr>
      <w:rFonts w:ascii=".VnTime" w:eastAsia="Times New Roman" w:hAnsi=".VnTime" w:cs="Times New Roman"/>
      <w:szCs w:val="24"/>
    </w:rPr>
  </w:style>
  <w:style w:type="paragraph" w:customStyle="1" w:styleId="A-Tenphuluc">
    <w:name w:val="A-Ten phu luc"/>
    <w:basedOn w:val="Normal"/>
    <w:qFormat/>
    <w:rsid w:val="00084FAE"/>
    <w:pPr>
      <w:spacing w:before="120"/>
      <w:jc w:val="center"/>
    </w:pPr>
    <w:rPr>
      <w:b/>
    </w:rPr>
  </w:style>
  <w:style w:type="paragraph" w:styleId="Footer">
    <w:name w:val="footer"/>
    <w:basedOn w:val="Normal"/>
    <w:link w:val="FooterChar"/>
    <w:uiPriority w:val="99"/>
    <w:unhideWhenUsed/>
    <w:qFormat/>
    <w:rsid w:val="00084FAE"/>
    <w:pPr>
      <w:tabs>
        <w:tab w:val="center" w:pos="4680"/>
        <w:tab w:val="right" w:pos="9360"/>
      </w:tabs>
    </w:pPr>
    <w:rPr>
      <w:rFonts w:ascii=".VnTime" w:eastAsia="Times New Roman" w:hAnsi=".VnTime"/>
      <w:szCs w:val="24"/>
    </w:rPr>
  </w:style>
  <w:style w:type="character" w:customStyle="1" w:styleId="FooterChar1">
    <w:name w:val="Footer Char1"/>
    <w:basedOn w:val="DefaultParagraphFont"/>
    <w:uiPriority w:val="99"/>
    <w:semiHidden/>
    <w:rsid w:val="00084FAE"/>
    <w:rPr>
      <w:rFonts w:eastAsia="SimSun" w:cs="Times New Roman"/>
      <w:szCs w:val="28"/>
    </w:rPr>
  </w:style>
  <w:style w:type="character" w:customStyle="1" w:styleId="fontstyle01">
    <w:name w:val="fontstyle01"/>
    <w:rsid w:val="00084FAE"/>
    <w:rPr>
      <w:rFonts w:ascii="TimesNewRomanPS-BoldMT" w:hAnsi="TimesNewRomanPS-BoldMT" w:hint="default"/>
      <w:b/>
      <w:bCs/>
      <w:i w:val="0"/>
      <w:iCs w:val="0"/>
      <w:color w:val="000000"/>
      <w:sz w:val="28"/>
      <w:szCs w:val="28"/>
    </w:rPr>
  </w:style>
  <w:style w:type="paragraph" w:styleId="NormalWeb">
    <w:name w:val="Normal (Web)"/>
    <w:aliases w:val=" Char Char Char"/>
    <w:basedOn w:val="Normal"/>
    <w:link w:val="NormalWebChar"/>
    <w:uiPriority w:val="99"/>
    <w:rsid w:val="00084FAE"/>
    <w:pPr>
      <w:spacing w:before="100" w:beforeAutospacing="1" w:after="100" w:afterAutospacing="1"/>
    </w:pPr>
    <w:rPr>
      <w:rFonts w:eastAsia="Times New Roman"/>
      <w:sz w:val="24"/>
      <w:szCs w:val="24"/>
    </w:rPr>
  </w:style>
  <w:style w:type="character" w:customStyle="1" w:styleId="NormalWebChar">
    <w:name w:val="Normal (Web) Char"/>
    <w:aliases w:val=" Char Char Char Char"/>
    <w:link w:val="NormalWeb"/>
    <w:uiPriority w:val="99"/>
    <w:locked/>
    <w:rsid w:val="00084FAE"/>
    <w:rPr>
      <w:rFonts w:eastAsia="Times New Roman" w:cs="Times New Roman"/>
      <w:sz w:val="24"/>
      <w:szCs w:val="24"/>
    </w:rPr>
  </w:style>
  <w:style w:type="table" w:styleId="TableGrid">
    <w:name w:val="Table Grid"/>
    <w:basedOn w:val="TableNormal"/>
    <w:uiPriority w:val="39"/>
    <w:rsid w:val="00084FAE"/>
    <w:pPr>
      <w:spacing w:after="0" w:line="240" w:lineRule="auto"/>
    </w:pPr>
    <w:rPr>
      <w:rFonts w:ascii="Times New Roman Bold" w:hAnsi="Times New Roman Bold" w:cstheme="majorBidi"/>
      <w:b/>
      <w:sz w:val="26"/>
      <w:szCs w:val="3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299E"/>
    <w:pPr>
      <w:ind w:left="720"/>
      <w:contextualSpacing/>
    </w:pPr>
  </w:style>
  <w:style w:type="character" w:customStyle="1" w:styleId="fontstyle11">
    <w:name w:val="fontstyle11"/>
    <w:basedOn w:val="DefaultParagraphFont"/>
    <w:rsid w:val="00337099"/>
    <w:rPr>
      <w:rFonts w:ascii="Times New Roman" w:hAnsi="Times New Roman" w:cs="Times New Roman" w:hint="default"/>
      <w:b/>
      <w:bCs/>
      <w:i/>
      <w:iCs/>
      <w:color w:val="000000"/>
      <w:sz w:val="28"/>
      <w:szCs w:val="28"/>
    </w:rPr>
  </w:style>
  <w:style w:type="character" w:customStyle="1" w:styleId="fontstyle31">
    <w:name w:val="fontstyle31"/>
    <w:basedOn w:val="DefaultParagraphFont"/>
    <w:rsid w:val="00337099"/>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CD5431"/>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775C10"/>
    <w:pPr>
      <w:tabs>
        <w:tab w:val="center" w:pos="4680"/>
        <w:tab w:val="right" w:pos="9360"/>
      </w:tabs>
    </w:pPr>
  </w:style>
  <w:style w:type="character" w:customStyle="1" w:styleId="HeaderChar">
    <w:name w:val="Header Char"/>
    <w:basedOn w:val="DefaultParagraphFont"/>
    <w:link w:val="Header"/>
    <w:uiPriority w:val="99"/>
    <w:rsid w:val="00775C10"/>
    <w:rPr>
      <w:rFonts w:eastAsia="SimSu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FAE"/>
    <w:pPr>
      <w:spacing w:after="0" w:line="240" w:lineRule="auto"/>
    </w:pPr>
    <w:rPr>
      <w:rFonts w:eastAsia="SimSun" w:cs="Times New Roman"/>
      <w:szCs w:val="28"/>
    </w:rPr>
  </w:style>
  <w:style w:type="paragraph" w:styleId="Heading5">
    <w:name w:val="heading 5"/>
    <w:basedOn w:val="Normal"/>
    <w:next w:val="Normal"/>
    <w:link w:val="Heading5Char"/>
    <w:qFormat/>
    <w:rsid w:val="00084FAE"/>
    <w:pPr>
      <w:keepNext/>
      <w:outlineLvl w:val="4"/>
    </w:pPr>
    <w:rPr>
      <w:rFonts w:ascii=".VnTime" w:eastAsia="Times New Roman" w:hAnsi=".VnTime"/>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qFormat/>
    <w:rsid w:val="00084FAE"/>
    <w:rPr>
      <w:rFonts w:ascii=".VnTime" w:eastAsia="Times New Roman" w:hAnsi=".VnTime" w:cs="Times New Roman"/>
      <w:szCs w:val="20"/>
    </w:rPr>
  </w:style>
  <w:style w:type="character" w:customStyle="1" w:styleId="FooterChar">
    <w:name w:val="Footer Char"/>
    <w:link w:val="Footer"/>
    <w:uiPriority w:val="99"/>
    <w:qFormat/>
    <w:rsid w:val="00084FAE"/>
    <w:rPr>
      <w:rFonts w:ascii=".VnTime" w:eastAsia="Times New Roman" w:hAnsi=".VnTime" w:cs="Times New Roman"/>
      <w:szCs w:val="24"/>
    </w:rPr>
  </w:style>
  <w:style w:type="paragraph" w:customStyle="1" w:styleId="A-Tenphuluc">
    <w:name w:val="A-Ten phu luc"/>
    <w:basedOn w:val="Normal"/>
    <w:qFormat/>
    <w:rsid w:val="00084FAE"/>
    <w:pPr>
      <w:spacing w:before="120"/>
      <w:jc w:val="center"/>
    </w:pPr>
    <w:rPr>
      <w:b/>
    </w:rPr>
  </w:style>
  <w:style w:type="paragraph" w:styleId="Footer">
    <w:name w:val="footer"/>
    <w:basedOn w:val="Normal"/>
    <w:link w:val="FooterChar"/>
    <w:uiPriority w:val="99"/>
    <w:unhideWhenUsed/>
    <w:qFormat/>
    <w:rsid w:val="00084FAE"/>
    <w:pPr>
      <w:tabs>
        <w:tab w:val="center" w:pos="4680"/>
        <w:tab w:val="right" w:pos="9360"/>
      </w:tabs>
    </w:pPr>
    <w:rPr>
      <w:rFonts w:ascii=".VnTime" w:eastAsia="Times New Roman" w:hAnsi=".VnTime"/>
      <w:szCs w:val="24"/>
    </w:rPr>
  </w:style>
  <w:style w:type="character" w:customStyle="1" w:styleId="FooterChar1">
    <w:name w:val="Footer Char1"/>
    <w:basedOn w:val="DefaultParagraphFont"/>
    <w:uiPriority w:val="99"/>
    <w:semiHidden/>
    <w:rsid w:val="00084FAE"/>
    <w:rPr>
      <w:rFonts w:eastAsia="SimSun" w:cs="Times New Roman"/>
      <w:szCs w:val="28"/>
    </w:rPr>
  </w:style>
  <w:style w:type="character" w:customStyle="1" w:styleId="fontstyle01">
    <w:name w:val="fontstyle01"/>
    <w:rsid w:val="00084FAE"/>
    <w:rPr>
      <w:rFonts w:ascii="TimesNewRomanPS-BoldMT" w:hAnsi="TimesNewRomanPS-BoldMT" w:hint="default"/>
      <w:b/>
      <w:bCs/>
      <w:i w:val="0"/>
      <w:iCs w:val="0"/>
      <w:color w:val="000000"/>
      <w:sz w:val="28"/>
      <w:szCs w:val="28"/>
    </w:rPr>
  </w:style>
  <w:style w:type="paragraph" w:styleId="NormalWeb">
    <w:name w:val="Normal (Web)"/>
    <w:aliases w:val=" Char Char Char"/>
    <w:basedOn w:val="Normal"/>
    <w:link w:val="NormalWebChar"/>
    <w:uiPriority w:val="99"/>
    <w:rsid w:val="00084FAE"/>
    <w:pPr>
      <w:spacing w:before="100" w:beforeAutospacing="1" w:after="100" w:afterAutospacing="1"/>
    </w:pPr>
    <w:rPr>
      <w:rFonts w:eastAsia="Times New Roman"/>
      <w:sz w:val="24"/>
      <w:szCs w:val="24"/>
    </w:rPr>
  </w:style>
  <w:style w:type="character" w:customStyle="1" w:styleId="NormalWebChar">
    <w:name w:val="Normal (Web) Char"/>
    <w:aliases w:val=" Char Char Char Char"/>
    <w:link w:val="NormalWeb"/>
    <w:uiPriority w:val="99"/>
    <w:locked/>
    <w:rsid w:val="00084FAE"/>
    <w:rPr>
      <w:rFonts w:eastAsia="Times New Roman" w:cs="Times New Roman"/>
      <w:sz w:val="24"/>
      <w:szCs w:val="24"/>
    </w:rPr>
  </w:style>
  <w:style w:type="table" w:styleId="TableGrid">
    <w:name w:val="Table Grid"/>
    <w:basedOn w:val="TableNormal"/>
    <w:uiPriority w:val="39"/>
    <w:rsid w:val="00084FAE"/>
    <w:pPr>
      <w:spacing w:after="0" w:line="240" w:lineRule="auto"/>
    </w:pPr>
    <w:rPr>
      <w:rFonts w:ascii="Times New Roman Bold" w:hAnsi="Times New Roman Bold" w:cstheme="majorBidi"/>
      <w:b/>
      <w:sz w:val="26"/>
      <w:szCs w:val="3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299E"/>
    <w:pPr>
      <w:ind w:left="720"/>
      <w:contextualSpacing/>
    </w:pPr>
  </w:style>
  <w:style w:type="character" w:customStyle="1" w:styleId="fontstyle11">
    <w:name w:val="fontstyle11"/>
    <w:basedOn w:val="DefaultParagraphFont"/>
    <w:rsid w:val="00337099"/>
    <w:rPr>
      <w:rFonts w:ascii="Times New Roman" w:hAnsi="Times New Roman" w:cs="Times New Roman" w:hint="default"/>
      <w:b/>
      <w:bCs/>
      <w:i/>
      <w:iCs/>
      <w:color w:val="000000"/>
      <w:sz w:val="28"/>
      <w:szCs w:val="28"/>
    </w:rPr>
  </w:style>
  <w:style w:type="character" w:customStyle="1" w:styleId="fontstyle31">
    <w:name w:val="fontstyle31"/>
    <w:basedOn w:val="DefaultParagraphFont"/>
    <w:rsid w:val="00337099"/>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CD5431"/>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775C10"/>
    <w:pPr>
      <w:tabs>
        <w:tab w:val="center" w:pos="4680"/>
        <w:tab w:val="right" w:pos="9360"/>
      </w:tabs>
    </w:pPr>
  </w:style>
  <w:style w:type="character" w:customStyle="1" w:styleId="HeaderChar">
    <w:name w:val="Header Char"/>
    <w:basedOn w:val="DefaultParagraphFont"/>
    <w:link w:val="Header"/>
    <w:uiPriority w:val="99"/>
    <w:rsid w:val="00775C10"/>
    <w:rPr>
      <w:rFonts w:eastAsia="SimSu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B4AAF-BEAE-4ACF-8E70-122EC2E60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LTLAM</cp:lastModifiedBy>
  <cp:revision>3</cp:revision>
  <dcterms:created xsi:type="dcterms:W3CDTF">2025-10-24T02:04:00Z</dcterms:created>
  <dcterms:modified xsi:type="dcterms:W3CDTF">2025-10-24T02:06:00Z</dcterms:modified>
</cp:coreProperties>
</file>