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1" w:type="dxa"/>
        <w:jc w:val="center"/>
        <w:tblLook w:val="04A0" w:firstRow="1" w:lastRow="0" w:firstColumn="1" w:lastColumn="0" w:noHBand="0" w:noVBand="1"/>
      </w:tblPr>
      <w:tblGrid>
        <w:gridCol w:w="3402"/>
        <w:gridCol w:w="5669"/>
      </w:tblGrid>
      <w:tr w:rsidR="003832BF" w:rsidRPr="003832BF" w14:paraId="3C3D1240" w14:textId="77777777" w:rsidTr="008B4F5F">
        <w:trPr>
          <w:trHeight w:val="74"/>
          <w:jc w:val="center"/>
        </w:trPr>
        <w:tc>
          <w:tcPr>
            <w:tcW w:w="3402" w:type="dxa"/>
          </w:tcPr>
          <w:p w14:paraId="40E36A1C" w14:textId="23A5D7C1" w:rsidR="000413B2" w:rsidRPr="003832BF" w:rsidRDefault="00801586" w:rsidP="000413B2">
            <w:pPr>
              <w:spacing w:before="0"/>
              <w:jc w:val="center"/>
              <w:rPr>
                <w:rFonts w:eastAsia="SimSun" w:cs="Times New Roman"/>
                <w:b/>
                <w:sz w:val="26"/>
                <w:szCs w:val="26"/>
                <w:lang w:eastAsia="zh-CN"/>
              </w:rPr>
            </w:pPr>
            <w:bookmarkStart w:id="0" w:name="_GoBack"/>
            <w:bookmarkEnd w:id="0"/>
            <w:r w:rsidRPr="003832BF">
              <w:rPr>
                <w:rFonts w:eastAsia="SimSun" w:cs="Times New Roman"/>
                <w:b/>
                <w:sz w:val="26"/>
                <w:szCs w:val="26"/>
                <w:lang w:eastAsia="zh-CN"/>
              </w:rPr>
              <w:t xml:space="preserve">ỦY BAN NHÂN DÂN               </w:t>
            </w:r>
            <w:r w:rsidR="000413B2" w:rsidRPr="003832BF">
              <w:rPr>
                <w:rFonts w:eastAsia="SimSun" w:cs="Times New Roman"/>
                <w:b/>
                <w:sz w:val="26"/>
                <w:szCs w:val="26"/>
                <w:lang w:eastAsia="zh-CN"/>
              </w:rPr>
              <w:t xml:space="preserve"> TỈNH AN GIANG</w:t>
            </w:r>
          </w:p>
          <w:p w14:paraId="66C84FE5" w14:textId="2A94AF51" w:rsidR="000413B2" w:rsidRPr="003832BF" w:rsidRDefault="002E2776" w:rsidP="008B4F5F">
            <w:pPr>
              <w:spacing w:before="0"/>
              <w:jc w:val="center"/>
              <w:rPr>
                <w:rFonts w:eastAsia="SimSun" w:cs="Times New Roman"/>
                <w:sz w:val="26"/>
                <w:szCs w:val="26"/>
                <w:lang w:eastAsia="zh-CN"/>
              </w:rPr>
            </w:pPr>
            <w:r w:rsidRPr="003832BF">
              <w:rPr>
                <w:noProof/>
              </w:rPr>
              <mc:AlternateContent>
                <mc:Choice Requires="wps">
                  <w:drawing>
                    <wp:anchor distT="4294967295" distB="4294967295" distL="114300" distR="114300" simplePos="0" relativeHeight="251669504" behindDoc="0" locked="0" layoutInCell="1" allowOverlap="1" wp14:anchorId="49DE9308" wp14:editId="39C27DD0">
                      <wp:simplePos x="0" y="0"/>
                      <wp:positionH relativeFrom="column">
                        <wp:align>center</wp:align>
                      </wp:positionH>
                      <wp:positionV relativeFrom="paragraph">
                        <wp:posOffset>71755</wp:posOffset>
                      </wp:positionV>
                      <wp:extent cx="5400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72C5AB7" id="Straight Connector 4" o:spid="_x0000_s1026" style="position:absolute;z-index:25166950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5.65pt" to="4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" strokeweight=".5pt"/>
                  </w:pict>
                </mc:Fallback>
              </mc:AlternateContent>
            </w:r>
          </w:p>
        </w:tc>
        <w:tc>
          <w:tcPr>
            <w:tcW w:w="5669" w:type="dxa"/>
          </w:tcPr>
          <w:p w14:paraId="2DAE0332" w14:textId="77777777" w:rsidR="000413B2" w:rsidRPr="003832BF" w:rsidRDefault="000413B2" w:rsidP="000413B2">
            <w:pPr>
              <w:spacing w:before="0"/>
              <w:jc w:val="center"/>
              <w:rPr>
                <w:rFonts w:eastAsia="SimSun" w:cs="Times New Roman"/>
                <w:b/>
                <w:sz w:val="26"/>
                <w:szCs w:val="26"/>
                <w:lang w:eastAsia="zh-CN"/>
              </w:rPr>
            </w:pPr>
            <w:r w:rsidRPr="003832BF">
              <w:rPr>
                <w:rFonts w:eastAsia="SimSun" w:cs="Times New Roman"/>
                <w:b/>
                <w:sz w:val="26"/>
                <w:szCs w:val="26"/>
                <w:lang w:eastAsia="zh-CN"/>
              </w:rPr>
              <w:t>CỘNG HÒA XÃ HỘI CHỦ NGHĨA VIỆT NAM</w:t>
            </w:r>
          </w:p>
          <w:p w14:paraId="07BD6A70" w14:textId="77777777" w:rsidR="000413B2" w:rsidRPr="003832BF" w:rsidRDefault="000413B2" w:rsidP="000413B2">
            <w:pPr>
              <w:spacing w:before="0"/>
              <w:jc w:val="center"/>
              <w:rPr>
                <w:rFonts w:eastAsia="SimSun" w:cs="Times New Roman"/>
                <w:sz w:val="16"/>
                <w:szCs w:val="16"/>
                <w:lang w:eastAsia="zh-CN"/>
              </w:rPr>
            </w:pPr>
            <w:r w:rsidRPr="003832BF">
              <w:rPr>
                <w:rFonts w:eastAsia="SimSun" w:cs="Times New Roman"/>
                <w:b/>
                <w:szCs w:val="28"/>
                <w:lang w:eastAsia="zh-CN"/>
              </w:rPr>
              <w:t>Độc lập - Tự do - Hạnh phúc</w:t>
            </w:r>
          </w:p>
          <w:p w14:paraId="547C3654" w14:textId="585E0939" w:rsidR="000413B2" w:rsidRPr="003832BF" w:rsidRDefault="002E2776" w:rsidP="008B4F5F">
            <w:pPr>
              <w:spacing w:before="0"/>
              <w:jc w:val="center"/>
              <w:rPr>
                <w:rFonts w:eastAsia="SimSun" w:cs="Times New Roman"/>
                <w:szCs w:val="28"/>
                <w:lang w:eastAsia="zh-CN"/>
              </w:rPr>
            </w:pPr>
            <w:r w:rsidRPr="003832BF">
              <w:rPr>
                <w:noProof/>
              </w:rPr>
              <mc:AlternateContent>
                <mc:Choice Requires="wps">
                  <w:drawing>
                    <wp:anchor distT="4294967295" distB="4294967295" distL="114300" distR="114300" simplePos="0" relativeHeight="251671552" behindDoc="0" locked="0" layoutInCell="1" allowOverlap="1" wp14:anchorId="1FD59D14" wp14:editId="4C0AADC9">
                      <wp:simplePos x="0" y="0"/>
                      <wp:positionH relativeFrom="column">
                        <wp:posOffset>668655</wp:posOffset>
                      </wp:positionH>
                      <wp:positionV relativeFrom="paragraph">
                        <wp:posOffset>36829</wp:posOffset>
                      </wp:positionV>
                      <wp:extent cx="2160270" cy="0"/>
                      <wp:effectExtent l="0" t="0" r="1143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47B9719F" id="_x0000_t32" coordsize="21600,21600" o:spt="32" o:oned="t" path="m,l21600,21600e" filled="f">
                      <v:path arrowok="t" fillok="f" o:connecttype="none"/>
                      <o:lock v:ext="edit" shapetype="t"/>
                    </v:shapetype>
                    <v:shape id="Straight Arrow Connector 3" o:spid="_x0000_s1026" type="#_x0000_t32" style="position:absolute;margin-left:52.65pt;margin-top:2.9pt;width:170.1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" strokeweight=".5pt"/>
                  </w:pict>
                </mc:Fallback>
              </mc:AlternateContent>
            </w:r>
          </w:p>
        </w:tc>
      </w:tr>
      <w:tr w:rsidR="003832BF" w:rsidRPr="003832BF" w14:paraId="177915D9" w14:textId="77777777" w:rsidTr="008B4F5F">
        <w:trPr>
          <w:trHeight w:val="74"/>
          <w:jc w:val="center"/>
        </w:trPr>
        <w:tc>
          <w:tcPr>
            <w:tcW w:w="3402" w:type="dxa"/>
          </w:tcPr>
          <w:p w14:paraId="1AFEF8EC" w14:textId="2F216722" w:rsidR="008B4F5F" w:rsidRPr="003832BF" w:rsidRDefault="008B4F5F" w:rsidP="000413B2">
            <w:pPr>
              <w:spacing w:before="0"/>
              <w:jc w:val="center"/>
              <w:rPr>
                <w:rFonts w:eastAsia="SimSun" w:cs="Times New Roman"/>
                <w:sz w:val="26"/>
                <w:szCs w:val="26"/>
                <w:lang w:eastAsia="zh-CN"/>
              </w:rPr>
            </w:pPr>
            <w:r w:rsidRPr="003832BF">
              <w:rPr>
                <w:rFonts w:eastAsia="SimSun" w:cs="Times New Roman"/>
                <w:sz w:val="26"/>
                <w:szCs w:val="26"/>
                <w:lang w:eastAsia="zh-CN"/>
              </w:rPr>
              <w:t>Số:        /TTr-UBND</w:t>
            </w:r>
          </w:p>
        </w:tc>
        <w:tc>
          <w:tcPr>
            <w:tcW w:w="5669" w:type="dxa"/>
          </w:tcPr>
          <w:p w14:paraId="42A0375F" w14:textId="7B83A136" w:rsidR="008B4F5F" w:rsidRPr="003832BF" w:rsidRDefault="008B4F5F" w:rsidP="000413B2">
            <w:pPr>
              <w:spacing w:before="0"/>
              <w:jc w:val="center"/>
              <w:rPr>
                <w:rFonts w:eastAsia="SimSun" w:cs="Times New Roman"/>
                <w:i/>
                <w:sz w:val="26"/>
                <w:szCs w:val="26"/>
                <w:lang w:eastAsia="zh-CN"/>
              </w:rPr>
            </w:pPr>
            <w:r w:rsidRPr="003832BF">
              <w:rPr>
                <w:rFonts w:eastAsia="SimSun" w:cs="Times New Roman"/>
                <w:i/>
                <w:sz w:val="26"/>
                <w:szCs w:val="26"/>
                <w:lang w:eastAsia="zh-CN"/>
              </w:rPr>
              <w:t xml:space="preserve">An </w:t>
            </w:r>
            <w:r w:rsidR="00803A3C" w:rsidRPr="003832BF">
              <w:rPr>
                <w:rFonts w:eastAsia="SimSun" w:cs="Times New Roman"/>
                <w:i/>
                <w:sz w:val="26"/>
                <w:szCs w:val="26"/>
                <w:lang w:eastAsia="zh-CN"/>
              </w:rPr>
              <w:t>Giang, ngày     tháng  năm 2025</w:t>
            </w:r>
          </w:p>
        </w:tc>
      </w:tr>
      <w:tr w:rsidR="003832BF" w:rsidRPr="003832BF" w14:paraId="4BB82727" w14:textId="77777777" w:rsidTr="008B4F5F">
        <w:trPr>
          <w:trHeight w:val="74"/>
          <w:jc w:val="center"/>
        </w:trPr>
        <w:tc>
          <w:tcPr>
            <w:tcW w:w="3402" w:type="dxa"/>
          </w:tcPr>
          <w:p w14:paraId="6CE7018C" w14:textId="02E16866" w:rsidR="008B4F5F" w:rsidRPr="003832BF" w:rsidRDefault="008B4F5F" w:rsidP="000413B2">
            <w:pPr>
              <w:spacing w:before="0"/>
              <w:jc w:val="center"/>
              <w:rPr>
                <w:rFonts w:eastAsia="SimSun" w:cs="Times New Roman"/>
                <w:sz w:val="26"/>
                <w:szCs w:val="26"/>
                <w:lang w:eastAsia="zh-CN"/>
              </w:rPr>
            </w:pPr>
          </w:p>
        </w:tc>
        <w:tc>
          <w:tcPr>
            <w:tcW w:w="5669" w:type="dxa"/>
          </w:tcPr>
          <w:p w14:paraId="75334A59" w14:textId="77777777" w:rsidR="008B4F5F" w:rsidRPr="003832BF" w:rsidRDefault="008B4F5F" w:rsidP="000413B2">
            <w:pPr>
              <w:spacing w:before="0"/>
              <w:jc w:val="center"/>
              <w:rPr>
                <w:rFonts w:eastAsia="SimSun" w:cs="Times New Roman"/>
                <w:i/>
                <w:sz w:val="26"/>
                <w:szCs w:val="26"/>
                <w:lang w:eastAsia="zh-CN"/>
              </w:rPr>
            </w:pPr>
          </w:p>
        </w:tc>
      </w:tr>
    </w:tbl>
    <w:p w14:paraId="0DF20402" w14:textId="1C6ED3E5" w:rsidR="000413B2" w:rsidRPr="003832BF" w:rsidRDefault="00444128" w:rsidP="000413B2">
      <w:pPr>
        <w:tabs>
          <w:tab w:val="left" w:pos="3615"/>
        </w:tabs>
        <w:spacing w:before="0"/>
        <w:jc w:val="center"/>
        <w:rPr>
          <w:rFonts w:eastAsia="SimSun" w:cs="Times New Roman"/>
          <w:szCs w:val="28"/>
          <w:lang w:eastAsia="zh-CN"/>
        </w:rPr>
      </w:pPr>
      <w:r w:rsidRPr="003832BF">
        <w:rPr>
          <w:noProof/>
        </w:rPr>
        <mc:AlternateContent>
          <mc:Choice Requires="wps">
            <w:drawing>
              <wp:anchor distT="0" distB="0" distL="114300" distR="114300" simplePos="0" relativeHeight="251672576" behindDoc="0" locked="0" layoutInCell="1" allowOverlap="1" wp14:anchorId="46ACE20D" wp14:editId="0AB49B64">
                <wp:simplePos x="0" y="0"/>
                <wp:positionH relativeFrom="column">
                  <wp:posOffset>56515</wp:posOffset>
                </wp:positionH>
                <wp:positionV relativeFrom="paragraph">
                  <wp:posOffset>45720</wp:posOffset>
                </wp:positionV>
                <wp:extent cx="1247775" cy="3048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3048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50FFF7" w14:textId="4F63B4F8" w:rsidR="003D1C19" w:rsidRDefault="003D1C19" w:rsidP="004F2F7A">
                            <w:pPr>
                              <w:spacing w:before="0"/>
                              <w:jc w:val="center"/>
                            </w:pPr>
                            <w:r>
                              <w:t xml:space="preserve">DỰ THẢO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45pt;margin-top:3.6pt;width:98.2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" fillcolor="white [3201]" strokecolor="black [3213]" strokeweight="1pt">
                <v:path arrowok="t"/>
                <v:textbox>
                  <w:txbxContent>
                    <w:p w14:paraId="6150FFF7" w14:textId="4F63B4F8" w:rsidR="003D1C19" w:rsidRDefault="003D1C19" w:rsidP="004F2F7A">
                      <w:pPr>
                        <w:spacing w:before="0"/>
                        <w:jc w:val="center"/>
                      </w:pPr>
                      <w:r>
                        <w:t xml:space="preserve">DỰ THẢO </w:t>
                      </w:r>
                    </w:p>
                  </w:txbxContent>
                </v:textbox>
              </v:rect>
            </w:pict>
          </mc:Fallback>
        </mc:AlternateContent>
      </w:r>
    </w:p>
    <w:p w14:paraId="188531AB" w14:textId="796271EC" w:rsidR="00803A3C" w:rsidRPr="003832BF" w:rsidRDefault="000413B2" w:rsidP="00444128">
      <w:pPr>
        <w:jc w:val="center"/>
        <w:rPr>
          <w:rFonts w:cs="Times New Roman"/>
          <w:b/>
          <w:bCs/>
          <w:szCs w:val="28"/>
        </w:rPr>
      </w:pPr>
      <w:r w:rsidRPr="003832BF">
        <w:rPr>
          <w:rFonts w:eastAsia="SimSun" w:cs="Times New Roman"/>
          <w:b/>
          <w:szCs w:val="28"/>
          <w:lang w:eastAsia="zh-CN"/>
        </w:rPr>
        <w:t>TỜ TRÌNH</w:t>
      </w:r>
      <w:r w:rsidR="008B4F5F" w:rsidRPr="003832BF">
        <w:rPr>
          <w:rFonts w:eastAsia="SimSun" w:cs="Times New Roman"/>
          <w:b/>
          <w:szCs w:val="28"/>
          <w:lang w:eastAsia="zh-CN"/>
        </w:rPr>
        <w:br/>
      </w:r>
      <w:r w:rsidR="00803A3C" w:rsidRPr="003832BF">
        <w:rPr>
          <w:rFonts w:cs="Times New Roman"/>
          <w:b/>
          <w:bCs/>
          <w:szCs w:val="28"/>
        </w:rPr>
        <w:t xml:space="preserve">Dự thảo Nghị quyết quy định </w:t>
      </w:r>
      <w:r w:rsidR="00803A3C" w:rsidRPr="003832BF">
        <w:rPr>
          <w:rFonts w:ascii="Times New Roman Bold" w:hAnsi="Times New Roman Bold"/>
          <w:b/>
          <w:bCs/>
          <w:iCs/>
          <w:szCs w:val="28"/>
        </w:rPr>
        <w:t>thẩm quyền quyết định mua sắm tài sản,</w:t>
      </w:r>
      <w:r w:rsidR="00B2457B" w:rsidRPr="003832BF">
        <w:rPr>
          <w:rFonts w:ascii="Times New Roman Bold" w:hAnsi="Times New Roman Bold"/>
          <w:b/>
          <w:bCs/>
          <w:iCs/>
          <w:szCs w:val="28"/>
        </w:rPr>
        <w:t xml:space="preserve"> </w:t>
      </w:r>
      <w:r w:rsidR="00803A3C" w:rsidRPr="003832BF">
        <w:rPr>
          <w:rFonts w:ascii="Times New Roman Bold" w:hAnsi="Times New Roman Bold"/>
          <w:b/>
          <w:bCs/>
          <w:iCs/>
          <w:szCs w:val="28"/>
        </w:rPr>
        <w:t>hàng hóa, dịch vụ thuộc lĩnh vực khoa học</w:t>
      </w:r>
      <w:r w:rsidR="00363A8C" w:rsidRPr="003832BF">
        <w:rPr>
          <w:rFonts w:ascii="Times New Roman Bold" w:hAnsi="Times New Roman Bold"/>
          <w:b/>
          <w:bCs/>
          <w:iCs/>
          <w:szCs w:val="28"/>
        </w:rPr>
        <w:t xml:space="preserve"> </w:t>
      </w:r>
      <w:r w:rsidR="00803A3C" w:rsidRPr="003832BF">
        <w:rPr>
          <w:rFonts w:ascii="Times New Roman Bold" w:hAnsi="Times New Roman Bold"/>
          <w:b/>
          <w:bCs/>
          <w:iCs/>
          <w:szCs w:val="28"/>
        </w:rPr>
        <w:t xml:space="preserve">và công nghệ; </w:t>
      </w:r>
      <w:r w:rsidR="00803A3C" w:rsidRPr="003832BF">
        <w:rPr>
          <w:rFonts w:ascii="Times New Roman Bold" w:hAnsi="Times New Roman Bold"/>
          <w:b/>
          <w:bCs/>
          <w:szCs w:val="28"/>
        </w:rPr>
        <w:t xml:space="preserve">thẩm quyền quyết định </w:t>
      </w:r>
      <w:r w:rsidR="00803A3C" w:rsidRPr="003832BF">
        <w:rPr>
          <w:rFonts w:ascii="Times New Roman Bold" w:hAnsi="Times New Roman Bold"/>
          <w:b/>
          <w:bCs/>
          <w:iCs/>
          <w:szCs w:val="28"/>
        </w:rPr>
        <w:t>đầu tư, mua sắm các hoạt độ</w:t>
      </w:r>
      <w:r w:rsidR="00363A8C" w:rsidRPr="003832BF">
        <w:rPr>
          <w:rFonts w:ascii="Times New Roman Bold" w:hAnsi="Times New Roman Bold"/>
          <w:b/>
          <w:bCs/>
          <w:iCs/>
          <w:szCs w:val="28"/>
        </w:rPr>
        <w:t xml:space="preserve">ng </w:t>
      </w:r>
      <w:r w:rsidR="00803A3C" w:rsidRPr="003832BF">
        <w:rPr>
          <w:rFonts w:ascii="Times New Roman Bold" w:hAnsi="Times New Roman Bold"/>
          <w:b/>
          <w:bCs/>
          <w:iCs/>
          <w:szCs w:val="28"/>
        </w:rPr>
        <w:t xml:space="preserve">ứng dụng công nghệ thông tin sử dụng nguồn </w:t>
      </w:r>
      <w:r w:rsidR="00877C40" w:rsidRPr="003832BF">
        <w:rPr>
          <w:rFonts w:ascii="Times New Roman Bold" w:hAnsi="Times New Roman Bold"/>
          <w:b/>
          <w:bCs/>
          <w:iCs/>
          <w:szCs w:val="28"/>
        </w:rPr>
        <w:t xml:space="preserve">kinh phí </w:t>
      </w:r>
      <w:r w:rsidR="00363A8C" w:rsidRPr="003832BF">
        <w:rPr>
          <w:rFonts w:ascii="Times New Roman Bold" w:hAnsi="Times New Roman Bold"/>
          <w:b/>
          <w:bCs/>
          <w:iCs/>
          <w:szCs w:val="28"/>
        </w:rPr>
        <w:t>t</w:t>
      </w:r>
      <w:r w:rsidR="00803A3C" w:rsidRPr="003832BF">
        <w:rPr>
          <w:rFonts w:ascii="Times New Roman Bold" w:hAnsi="Times New Roman Bold"/>
          <w:b/>
          <w:bCs/>
          <w:iCs/>
          <w:szCs w:val="28"/>
        </w:rPr>
        <w:t>huộc phạm vi quản lý tỉnh An Giang</w:t>
      </w:r>
    </w:p>
    <w:p w14:paraId="387F632E" w14:textId="4BCE74B3" w:rsidR="000413B2" w:rsidRPr="003832BF" w:rsidRDefault="00806F3B" w:rsidP="006C17A9">
      <w:pPr>
        <w:jc w:val="center"/>
        <w:rPr>
          <w:rFonts w:eastAsia="Times New Roman" w:cs="Times New Roman"/>
          <w:szCs w:val="28"/>
          <w:lang w:eastAsia="zh-CN"/>
        </w:rPr>
      </w:pPr>
      <w:r w:rsidRPr="003832BF">
        <w:rPr>
          <w:rFonts w:cs="Times New Roman"/>
          <w:b/>
          <w:bCs/>
          <w:szCs w:val="28"/>
        </w:rPr>
        <w:t xml:space="preserve"> </w:t>
      </w:r>
      <w:r w:rsidRPr="003832BF">
        <w:rPr>
          <w:b/>
          <w:szCs w:val="28"/>
        </w:rPr>
        <w:t xml:space="preserve"> </w:t>
      </w:r>
      <w:r w:rsidR="002E2776" w:rsidRPr="003832BF">
        <w:rPr>
          <w:noProof/>
          <w:szCs w:val="28"/>
        </w:rPr>
        <mc:AlternateContent>
          <mc:Choice Requires="wps">
            <w:drawing>
              <wp:anchor distT="4294967295" distB="4294967295" distL="114300" distR="114300" simplePos="0" relativeHeight="251670528" behindDoc="0" locked="0" layoutInCell="1" allowOverlap="1" wp14:anchorId="16132C9A" wp14:editId="241AD334">
                <wp:simplePos x="0" y="0"/>
                <wp:positionH relativeFrom="column">
                  <wp:posOffset>2329815</wp:posOffset>
                </wp:positionH>
                <wp:positionV relativeFrom="paragraph">
                  <wp:posOffset>100107</wp:posOffset>
                </wp:positionV>
                <wp:extent cx="108000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436C764" id="Straight Arrow Connector 1" o:spid="_x0000_s1026" type="#_x0000_t32" style="position:absolute;margin-left:183.45pt;margin-top:7.9pt;width:85.0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" strokeweight=".5pt"/>
            </w:pict>
          </mc:Fallback>
        </mc:AlternateContent>
      </w:r>
    </w:p>
    <w:p w14:paraId="0A0CAA77" w14:textId="209D454E" w:rsidR="000413B2" w:rsidRPr="003832BF" w:rsidRDefault="000413B2" w:rsidP="00420D4E">
      <w:pPr>
        <w:jc w:val="center"/>
        <w:rPr>
          <w:rFonts w:eastAsia="Times New Roman" w:cs="Times New Roman"/>
          <w:szCs w:val="28"/>
        </w:rPr>
      </w:pPr>
      <w:r w:rsidRPr="003832BF">
        <w:rPr>
          <w:rFonts w:eastAsia="Times New Roman" w:cs="Times New Roman"/>
          <w:szCs w:val="28"/>
        </w:rPr>
        <w:t xml:space="preserve">Kính gửi: </w:t>
      </w:r>
      <w:r w:rsidR="00890EB8" w:rsidRPr="003832BF">
        <w:rPr>
          <w:rFonts w:eastAsia="Times New Roman" w:cs="Times New Roman"/>
          <w:szCs w:val="28"/>
        </w:rPr>
        <w:t>Hội đồng nhâ</w:t>
      </w:r>
      <w:r w:rsidR="006E74C4" w:rsidRPr="003832BF">
        <w:rPr>
          <w:rFonts w:eastAsia="Times New Roman" w:cs="Times New Roman"/>
          <w:szCs w:val="28"/>
        </w:rPr>
        <w:t>n dân t</w:t>
      </w:r>
      <w:r w:rsidR="004F2F7A" w:rsidRPr="003832BF">
        <w:rPr>
          <w:rFonts w:eastAsia="Times New Roman" w:cs="Times New Roman"/>
          <w:szCs w:val="28"/>
        </w:rPr>
        <w:t>ỉnh</w:t>
      </w:r>
    </w:p>
    <w:p w14:paraId="7BE75533" w14:textId="77777777" w:rsidR="004F52D7" w:rsidRPr="003832BF" w:rsidRDefault="004F52D7" w:rsidP="00806F3B">
      <w:pPr>
        <w:ind w:firstLine="567"/>
        <w:rPr>
          <w:rFonts w:eastAsia="Times New Roman"/>
          <w:szCs w:val="28"/>
          <w:lang w:eastAsia="vi-VN"/>
        </w:rPr>
      </w:pPr>
    </w:p>
    <w:p w14:paraId="1055F9C4" w14:textId="7EAACF5C" w:rsidR="000413B2" w:rsidRPr="00757EBB" w:rsidRDefault="00CD02F0" w:rsidP="00803A3C">
      <w:pPr>
        <w:ind w:firstLine="567"/>
        <w:rPr>
          <w:rFonts w:cs="Times New Roman"/>
          <w:szCs w:val="28"/>
        </w:rPr>
      </w:pPr>
      <w:r w:rsidRPr="00757EBB">
        <w:rPr>
          <w:rFonts w:eastAsia="Times New Roman" w:cs="Times New Roman"/>
          <w:szCs w:val="28"/>
          <w:lang w:eastAsia="vi-VN"/>
        </w:rPr>
        <w:t>Thực hiện</w:t>
      </w:r>
      <w:r w:rsidR="00842723" w:rsidRPr="00757EBB">
        <w:rPr>
          <w:rFonts w:eastAsia="Times New Roman" w:cs="Times New Roman"/>
          <w:szCs w:val="28"/>
          <w:lang w:eastAsia="vi-VN"/>
        </w:rPr>
        <w:t xml:space="preserve"> quy định của</w:t>
      </w:r>
      <w:r w:rsidR="00877C40" w:rsidRPr="00757EBB">
        <w:rPr>
          <w:rFonts w:eastAsia="Times New Roman" w:cs="Times New Roman"/>
          <w:szCs w:val="28"/>
          <w:lang w:val="vi-VN" w:eastAsia="vi-VN"/>
        </w:rPr>
        <w:t xml:space="preserve"> Luật Ban hành </w:t>
      </w:r>
      <w:r w:rsidR="00456391" w:rsidRPr="00757EBB">
        <w:rPr>
          <w:rFonts w:eastAsia="Times New Roman" w:cs="Times New Roman"/>
          <w:szCs w:val="28"/>
          <w:lang w:val="vi-VN" w:eastAsia="vi-VN"/>
        </w:rPr>
        <w:t xml:space="preserve">văn bản quy phạm pháp luật </w:t>
      </w:r>
      <w:r w:rsidR="00207AEA" w:rsidRPr="00757EBB">
        <w:rPr>
          <w:rFonts w:eastAsia="Times New Roman" w:cs="Times New Roman"/>
          <w:szCs w:val="28"/>
          <w:lang w:eastAsia="vi-VN"/>
        </w:rPr>
        <w:t>năm 2025</w:t>
      </w:r>
      <w:r w:rsidR="00877C40" w:rsidRPr="00757EBB">
        <w:rPr>
          <w:rFonts w:eastAsia="Times New Roman" w:cs="Times New Roman"/>
          <w:szCs w:val="28"/>
          <w:lang w:val="vi-VN" w:eastAsia="vi-VN"/>
        </w:rPr>
        <w:t xml:space="preserve">; Ủy ban nhân dân tỉnh </w:t>
      </w:r>
      <w:r w:rsidR="00842723" w:rsidRPr="00757EBB">
        <w:rPr>
          <w:rFonts w:eastAsia="Times New Roman" w:cs="Times New Roman"/>
          <w:szCs w:val="28"/>
          <w:lang w:eastAsia="vi-VN"/>
        </w:rPr>
        <w:t>kính</w:t>
      </w:r>
      <w:r w:rsidRPr="00757EBB">
        <w:rPr>
          <w:rFonts w:eastAsia="Times New Roman" w:cs="Times New Roman"/>
          <w:szCs w:val="28"/>
          <w:lang w:eastAsia="vi-VN"/>
        </w:rPr>
        <w:t xml:space="preserve"> </w:t>
      </w:r>
      <w:r w:rsidR="00877C40" w:rsidRPr="00757EBB">
        <w:rPr>
          <w:rFonts w:eastAsia="Times New Roman" w:cs="Times New Roman"/>
          <w:szCs w:val="28"/>
          <w:lang w:val="vi-VN" w:eastAsia="vi-VN"/>
        </w:rPr>
        <w:t xml:space="preserve">trình Hội đồng nhân dân tỉnh </w:t>
      </w:r>
      <w:r w:rsidR="00842049" w:rsidRPr="00757EBB">
        <w:rPr>
          <w:rFonts w:eastAsia="Times New Roman" w:cs="Times New Roman"/>
          <w:szCs w:val="28"/>
          <w:lang w:eastAsia="vi-VN"/>
        </w:rPr>
        <w:t xml:space="preserve">dự thảo </w:t>
      </w:r>
      <w:r w:rsidR="00877C40" w:rsidRPr="00757EBB">
        <w:rPr>
          <w:rFonts w:eastAsia="Times New Roman" w:cs="Times New Roman"/>
          <w:i/>
          <w:szCs w:val="28"/>
          <w:lang w:val="vi-VN" w:eastAsia="vi-VN"/>
        </w:rPr>
        <w:t>Nghị quyết quy định thẩm quyền quyết định mua sắm tài sản, hàng hóa, dịch vụ thuộc lĩnh vực khoa học và công nghệ; thẩm quyền quyết định đầu tư, mua sắm các hoạt động ứng dụng công nghệ thông tin sử dụng nguồn kinh phí thuộ</w:t>
      </w:r>
      <w:r w:rsidR="004918CF" w:rsidRPr="00757EBB">
        <w:rPr>
          <w:rFonts w:eastAsia="Times New Roman" w:cs="Times New Roman"/>
          <w:i/>
          <w:szCs w:val="28"/>
          <w:lang w:val="vi-VN" w:eastAsia="vi-VN"/>
        </w:rPr>
        <w:t>c phạm vi quản lý tỉnh An Giang</w:t>
      </w:r>
      <w:r w:rsidR="00877C40" w:rsidRPr="00757EBB">
        <w:rPr>
          <w:rFonts w:eastAsia="Times New Roman" w:cs="Times New Roman"/>
          <w:szCs w:val="28"/>
          <w:lang w:eastAsia="vi-VN"/>
        </w:rPr>
        <w:t xml:space="preserve"> </w:t>
      </w:r>
      <w:r w:rsidR="00444128" w:rsidRPr="00757EBB">
        <w:rPr>
          <w:rFonts w:cs="Times New Roman"/>
          <w:szCs w:val="28"/>
        </w:rPr>
        <w:t>như sau:</w:t>
      </w:r>
    </w:p>
    <w:p w14:paraId="408BA231" w14:textId="70525857" w:rsidR="00806F3B" w:rsidRPr="003832BF" w:rsidRDefault="00E76BA1" w:rsidP="00411FE9">
      <w:pPr>
        <w:ind w:firstLine="567"/>
        <w:rPr>
          <w:rFonts w:cs="Times New Roman"/>
          <w:b/>
          <w:bCs/>
          <w:szCs w:val="28"/>
        </w:rPr>
      </w:pPr>
      <w:r w:rsidRPr="00757EBB">
        <w:rPr>
          <w:rFonts w:cs="Times New Roman"/>
          <w:b/>
          <w:bCs/>
          <w:szCs w:val="28"/>
          <w:lang w:val="nb-NO"/>
        </w:rPr>
        <w:t>I</w:t>
      </w:r>
      <w:r w:rsidR="007A04BE" w:rsidRPr="00757EBB">
        <w:rPr>
          <w:rFonts w:cs="Times New Roman"/>
          <w:b/>
          <w:bCs/>
          <w:szCs w:val="28"/>
          <w:lang w:val="nb-NO"/>
        </w:rPr>
        <w:t xml:space="preserve">. </w:t>
      </w:r>
      <w:r w:rsidR="00444128" w:rsidRPr="00757EBB">
        <w:rPr>
          <w:rFonts w:cs="Times New Roman"/>
          <w:b/>
          <w:bCs/>
          <w:szCs w:val="28"/>
          <w:lang w:val="nb-NO"/>
        </w:rPr>
        <w:t xml:space="preserve">SỰ CẦN THIẾT BAN </w:t>
      </w:r>
      <w:r w:rsidR="00806F3B" w:rsidRPr="00757EBB">
        <w:rPr>
          <w:rFonts w:cs="Times New Roman"/>
          <w:b/>
          <w:bCs/>
          <w:szCs w:val="28"/>
        </w:rPr>
        <w:t xml:space="preserve">HÀNH </w:t>
      </w:r>
      <w:r w:rsidR="00806F3B" w:rsidRPr="003832BF">
        <w:rPr>
          <w:rFonts w:cs="Times New Roman"/>
          <w:b/>
          <w:bCs/>
          <w:szCs w:val="28"/>
        </w:rPr>
        <w:t>NGHỊ QUYẾT</w:t>
      </w:r>
    </w:p>
    <w:p w14:paraId="45F27B9C" w14:textId="471D89DF" w:rsidR="002C421A" w:rsidRPr="003832BF" w:rsidRDefault="00806F3B" w:rsidP="00411FE9">
      <w:pPr>
        <w:ind w:firstLine="567"/>
        <w:rPr>
          <w:rFonts w:cs="Times New Roman"/>
          <w:b/>
          <w:bCs/>
          <w:szCs w:val="28"/>
          <w:lang w:val="nb-NO"/>
        </w:rPr>
      </w:pPr>
      <w:r w:rsidRPr="003832BF">
        <w:rPr>
          <w:rFonts w:cs="Times New Roman"/>
          <w:b/>
          <w:bCs/>
          <w:szCs w:val="28"/>
          <w:lang w:val="nb-NO"/>
        </w:rPr>
        <w:t xml:space="preserve">1. </w:t>
      </w:r>
      <w:r w:rsidR="002C421A" w:rsidRPr="003832BF">
        <w:rPr>
          <w:rFonts w:cs="Times New Roman"/>
          <w:b/>
          <w:bCs/>
          <w:szCs w:val="28"/>
          <w:lang w:val="nb-NO"/>
        </w:rPr>
        <w:t>Cơ sở pháp lý</w:t>
      </w:r>
    </w:p>
    <w:p w14:paraId="62303A69" w14:textId="663CD96A" w:rsidR="00877C40" w:rsidRPr="003832BF" w:rsidRDefault="00877C40" w:rsidP="00877C40">
      <w:pPr>
        <w:tabs>
          <w:tab w:val="right" w:leader="dot" w:pos="8640"/>
        </w:tabs>
        <w:spacing w:after="120"/>
        <w:ind w:firstLine="567"/>
        <w:rPr>
          <w:rFonts w:cs="Times New Roman"/>
          <w:szCs w:val="28"/>
        </w:rPr>
      </w:pPr>
      <w:r w:rsidRPr="003832BF">
        <w:rPr>
          <w:rFonts w:cs="Times New Roman"/>
          <w:szCs w:val="28"/>
        </w:rPr>
        <w:t>Tại điểm c khoản 1, điểm b khoản 2 Điề</w:t>
      </w:r>
      <w:r w:rsidR="00CD02F0" w:rsidRPr="003832BF">
        <w:rPr>
          <w:rFonts w:cs="Times New Roman"/>
          <w:szCs w:val="28"/>
        </w:rPr>
        <w:t xml:space="preserve">u 91 </w:t>
      </w:r>
      <w:r w:rsidRPr="003832BF">
        <w:rPr>
          <w:rFonts w:cs="Times New Roman"/>
          <w:szCs w:val="28"/>
        </w:rPr>
        <w:t xml:space="preserve">Nghị định số 24/2024/NĐ-CP ngày 27 tháng 02 năm 2024 của Chính phủ quy định chi tiết một số điều và biện pháp thi hành Luật Đấu thầu về lựa chọn nhà thầu quy định: </w:t>
      </w:r>
    </w:p>
    <w:p w14:paraId="6F3DC20E" w14:textId="77777777" w:rsidR="00877C40" w:rsidRPr="003832BF" w:rsidRDefault="00877C40" w:rsidP="00877C40">
      <w:pPr>
        <w:spacing w:before="100" w:after="100"/>
        <w:ind w:firstLine="562"/>
        <w:rPr>
          <w:rFonts w:cs="Times New Roman"/>
          <w:b/>
          <w:bCs/>
          <w:i/>
          <w:iCs/>
          <w:szCs w:val="28"/>
        </w:rPr>
      </w:pPr>
      <w:r w:rsidRPr="003832BF">
        <w:rPr>
          <w:rFonts w:cs="Times New Roman"/>
          <w:b/>
          <w:bCs/>
          <w:i/>
          <w:iCs/>
          <w:szCs w:val="28"/>
        </w:rPr>
        <w:t xml:space="preserve">“Điều 91. Thẩm quyền quyết định việc mua sắm </w:t>
      </w:r>
    </w:p>
    <w:p w14:paraId="2F4A9337" w14:textId="77777777" w:rsidR="00877C40" w:rsidRPr="003832BF" w:rsidRDefault="00877C40" w:rsidP="00877C40">
      <w:pPr>
        <w:spacing w:before="100" w:after="100"/>
        <w:ind w:firstLine="562"/>
        <w:rPr>
          <w:rFonts w:cs="Times New Roman"/>
          <w:i/>
          <w:iCs/>
          <w:szCs w:val="28"/>
        </w:rPr>
      </w:pPr>
      <w:r w:rsidRPr="003832BF">
        <w:rPr>
          <w:rFonts w:cs="Times New Roman"/>
          <w:i/>
          <w:iCs/>
          <w:szCs w:val="28"/>
        </w:rPr>
        <w:t>1. Thẩm quyền quyết định việc mua sắm tài sản:</w:t>
      </w:r>
    </w:p>
    <w:p w14:paraId="5AFE6FAF" w14:textId="77777777" w:rsidR="00877C40" w:rsidRPr="003832BF" w:rsidRDefault="00877C40" w:rsidP="00877C40">
      <w:pPr>
        <w:spacing w:before="100" w:after="100"/>
        <w:ind w:firstLine="562"/>
        <w:rPr>
          <w:rFonts w:cs="Times New Roman"/>
          <w:i/>
          <w:szCs w:val="28"/>
        </w:rPr>
      </w:pPr>
      <w:r w:rsidRPr="003832BF">
        <w:rPr>
          <w:rFonts w:cs="Times New Roman"/>
          <w:i/>
          <w:szCs w:val="28"/>
        </w:rPr>
        <w:t>…</w:t>
      </w:r>
    </w:p>
    <w:p w14:paraId="6E0F6A15" w14:textId="77777777" w:rsidR="00877C40" w:rsidRPr="003832BF" w:rsidRDefault="00877C40" w:rsidP="00877C40">
      <w:pPr>
        <w:spacing w:before="100" w:after="100"/>
        <w:ind w:firstLine="562"/>
        <w:rPr>
          <w:rFonts w:cs="Times New Roman"/>
          <w:i/>
          <w:iCs/>
          <w:szCs w:val="28"/>
        </w:rPr>
      </w:pPr>
      <w:r w:rsidRPr="003832BF">
        <w:rPr>
          <w:rFonts w:cs="Times New Roman"/>
          <w:i/>
          <w:iCs/>
          <w:szCs w:val="28"/>
        </w:rPr>
        <w:t xml:space="preserve">c) </w:t>
      </w:r>
      <w:r w:rsidRPr="003832BF">
        <w:rPr>
          <w:rFonts w:cs="Times New Roman"/>
          <w:bCs/>
          <w:i/>
          <w:iCs/>
          <w:szCs w:val="28"/>
        </w:rPr>
        <w:t>Hội đồng nhân dân cấp tỉnh quyết định hoặc quy định thẩm quyền quyết định</w:t>
      </w:r>
      <w:r w:rsidRPr="003832BF">
        <w:rPr>
          <w:rFonts w:cs="Times New Roman"/>
          <w:i/>
          <w:iCs/>
          <w:szCs w:val="28"/>
        </w:rPr>
        <w:t xml:space="preserve"> việc mua sắm tài sản của các nhiệm vụ khoa học và công nghệ sử dụng ngân sách nhà nước đối với nguồn kinh phí thuộc phạm vi quản lý của địa phương”.</w:t>
      </w:r>
    </w:p>
    <w:p w14:paraId="60659BD7" w14:textId="77777777" w:rsidR="00877C40" w:rsidRPr="003832BF" w:rsidRDefault="00877C40" w:rsidP="00877C40">
      <w:pPr>
        <w:spacing w:before="100" w:after="100"/>
        <w:ind w:firstLine="562"/>
        <w:rPr>
          <w:rFonts w:cs="Times New Roman"/>
          <w:i/>
          <w:iCs/>
          <w:szCs w:val="28"/>
        </w:rPr>
      </w:pPr>
      <w:r w:rsidRPr="003832BF">
        <w:rPr>
          <w:rFonts w:cs="Times New Roman"/>
          <w:i/>
          <w:iCs/>
          <w:szCs w:val="28"/>
        </w:rPr>
        <w:t>2. Thẩm quyền quyết định việc mua sắm hàng hóa, dịch vụ không thuộc các trường hợp tại khoản 1 Điều này:</w:t>
      </w:r>
    </w:p>
    <w:p w14:paraId="35187CD2" w14:textId="77777777" w:rsidR="00877C40" w:rsidRPr="003832BF" w:rsidRDefault="00877C40" w:rsidP="00877C40">
      <w:pPr>
        <w:spacing w:before="100" w:after="100"/>
        <w:ind w:firstLine="562"/>
        <w:rPr>
          <w:rFonts w:cs="Times New Roman"/>
          <w:i/>
          <w:iCs/>
          <w:szCs w:val="28"/>
        </w:rPr>
      </w:pPr>
      <w:r w:rsidRPr="003832BF">
        <w:rPr>
          <w:rFonts w:cs="Times New Roman"/>
          <w:i/>
          <w:iCs/>
          <w:szCs w:val="28"/>
        </w:rPr>
        <w:t>…</w:t>
      </w:r>
    </w:p>
    <w:p w14:paraId="0779457B" w14:textId="77777777" w:rsidR="00877C40" w:rsidRPr="003832BF" w:rsidRDefault="00877C40" w:rsidP="00877C40">
      <w:pPr>
        <w:spacing w:before="100" w:after="100"/>
        <w:ind w:firstLine="562"/>
        <w:rPr>
          <w:rFonts w:cs="Times New Roman"/>
          <w:i/>
          <w:iCs/>
          <w:szCs w:val="28"/>
        </w:rPr>
      </w:pPr>
      <w:r w:rsidRPr="003832BF">
        <w:rPr>
          <w:rFonts w:cs="Times New Roman"/>
          <w:i/>
          <w:iCs/>
          <w:szCs w:val="28"/>
        </w:rPr>
        <w:t xml:space="preserve">b) </w:t>
      </w:r>
      <w:r w:rsidRPr="003832BF">
        <w:rPr>
          <w:rFonts w:cs="Times New Roman"/>
          <w:bCs/>
          <w:i/>
          <w:iCs/>
          <w:szCs w:val="28"/>
        </w:rPr>
        <w:t>Hội đồng nhân dân cấp tỉnh quyết định hoặc quy định thẩm quyền quyết định</w:t>
      </w:r>
      <w:r w:rsidRPr="003832BF">
        <w:rPr>
          <w:rFonts w:cs="Times New Roman"/>
          <w:b/>
          <w:i/>
          <w:iCs/>
          <w:szCs w:val="28"/>
        </w:rPr>
        <w:t xml:space="preserve"> </w:t>
      </w:r>
      <w:r w:rsidRPr="003832BF">
        <w:rPr>
          <w:rFonts w:cs="Times New Roman"/>
          <w:i/>
          <w:iCs/>
          <w:szCs w:val="28"/>
        </w:rPr>
        <w:t>việc mua sắm đối với nguồn kinh phí khoa học và công nghệ thuộc phạm vi quản lý của địa phương (bao gồm cả việc mua sắm tại cơ quan, đơn vị thuộc phạm vi quản lý và cơ quan, tổ chức, đơn vị, cá nhân khác thực hiện nhiệm vụ khoa học và công nghệ không thuộc phạm vi quản lý của địa phương);”.</w:t>
      </w:r>
    </w:p>
    <w:p w14:paraId="47E0284F" w14:textId="3B611C08" w:rsidR="00207AEA" w:rsidRPr="00757EBB" w:rsidRDefault="00207AEA" w:rsidP="00D81E2F">
      <w:pPr>
        <w:spacing w:line="247" w:lineRule="auto"/>
        <w:ind w:firstLine="562"/>
        <w:rPr>
          <w:rFonts w:cs="Times New Roman"/>
          <w:szCs w:val="28"/>
        </w:rPr>
      </w:pPr>
      <w:r w:rsidRPr="00757EBB">
        <w:rPr>
          <w:rFonts w:cs="Times New Roman"/>
          <w:iCs/>
          <w:spacing w:val="-2"/>
          <w:szCs w:val="28"/>
        </w:rPr>
        <w:lastRenderedPageBreak/>
        <w:t>Tại Điều 51 của Nghị định số 73/2019/NĐ-CP ngày 05 tháng 9 năm 2019 của Chính phủ quy định quản lý đầu tư ứng dụng công nghệ thông tin sử dụng nguồn vốn ngân sách nhà nước được sửa đổi, bổ sung tại khoản 28 Điều 1</w:t>
      </w:r>
      <w:r w:rsidR="00B66AC3" w:rsidRPr="00757EBB">
        <w:rPr>
          <w:rFonts w:cs="Times New Roman"/>
          <w:iCs/>
          <w:spacing w:val="-2"/>
          <w:szCs w:val="28"/>
        </w:rPr>
        <w:t xml:space="preserve"> của</w:t>
      </w:r>
      <w:r w:rsidRPr="00757EBB">
        <w:rPr>
          <w:rFonts w:cs="Times New Roman"/>
          <w:iCs/>
          <w:spacing w:val="-2"/>
          <w:szCs w:val="28"/>
        </w:rPr>
        <w:t xml:space="preserve"> Nghị định số 82/2024/NĐ-CP quy định</w:t>
      </w:r>
      <w:r w:rsidRPr="00757EBB">
        <w:rPr>
          <w:rFonts w:cs="Times New Roman"/>
          <w:szCs w:val="28"/>
        </w:rPr>
        <w:t>:</w:t>
      </w:r>
    </w:p>
    <w:p w14:paraId="75BEBBC1" w14:textId="77777777" w:rsidR="00877C40" w:rsidRPr="003832BF" w:rsidRDefault="00877C40" w:rsidP="00877C40">
      <w:pPr>
        <w:spacing w:before="100" w:after="100"/>
        <w:ind w:firstLine="567"/>
        <w:rPr>
          <w:rFonts w:cs="Times New Roman"/>
          <w:i/>
          <w:iCs/>
          <w:szCs w:val="28"/>
        </w:rPr>
      </w:pPr>
      <w:r w:rsidRPr="003832BF">
        <w:rPr>
          <w:rFonts w:cs="Times New Roman"/>
          <w:i/>
          <w:iCs/>
          <w:szCs w:val="28"/>
        </w:rPr>
        <w:t xml:space="preserve">“28. Sửa đổi, bổ sung Điều 51 như sau: </w:t>
      </w:r>
    </w:p>
    <w:p w14:paraId="3135C789" w14:textId="77777777" w:rsidR="00877C40" w:rsidRPr="003832BF" w:rsidRDefault="00877C40" w:rsidP="00877C40">
      <w:pPr>
        <w:spacing w:before="100" w:after="100"/>
        <w:ind w:firstLine="567"/>
        <w:rPr>
          <w:rFonts w:cs="Times New Roman"/>
          <w:b/>
          <w:bCs/>
          <w:i/>
          <w:iCs/>
          <w:szCs w:val="28"/>
        </w:rPr>
      </w:pPr>
      <w:r w:rsidRPr="003832BF">
        <w:rPr>
          <w:rFonts w:cs="Times New Roman"/>
          <w:b/>
          <w:bCs/>
          <w:i/>
          <w:iCs/>
          <w:szCs w:val="28"/>
        </w:rPr>
        <w:t>Điều 51. Quản lý thực hiện hoạt động ứng dụng công nghệ thông tin sử dụng kinh phí chi thường xuyên nguồn vốn ngân sách nhà nước</w:t>
      </w:r>
    </w:p>
    <w:p w14:paraId="7734A650" w14:textId="77777777" w:rsidR="00877C40" w:rsidRPr="003832BF" w:rsidRDefault="00877C40" w:rsidP="00877C40">
      <w:pPr>
        <w:spacing w:before="100" w:after="100"/>
        <w:ind w:firstLine="567"/>
        <w:rPr>
          <w:rFonts w:cs="Times New Roman"/>
          <w:bCs/>
          <w:i/>
          <w:iCs/>
          <w:szCs w:val="28"/>
        </w:rPr>
      </w:pPr>
      <w:r w:rsidRPr="003832BF">
        <w:rPr>
          <w:rFonts w:cs="Times New Roman"/>
          <w:bCs/>
          <w:i/>
          <w:iCs/>
          <w:szCs w:val="28"/>
        </w:rPr>
        <w:t>…</w:t>
      </w:r>
    </w:p>
    <w:p w14:paraId="39DD3935" w14:textId="77777777" w:rsidR="00877C40" w:rsidRPr="003832BF" w:rsidRDefault="00877C40" w:rsidP="00877C40">
      <w:pPr>
        <w:spacing w:before="100" w:after="100"/>
        <w:ind w:firstLine="567"/>
        <w:rPr>
          <w:rFonts w:cs="Times New Roman"/>
          <w:i/>
          <w:iCs/>
          <w:spacing w:val="-2"/>
          <w:szCs w:val="28"/>
        </w:rPr>
      </w:pPr>
      <w:r w:rsidRPr="003832BF">
        <w:rPr>
          <w:rFonts w:cs="Times New Roman"/>
          <w:i/>
          <w:iCs/>
          <w:spacing w:val="-2"/>
          <w:szCs w:val="28"/>
        </w:rPr>
        <w:t>2. Đối với các hoạt động đầu tư hệ thống thông tin, phần cứng, phần mềm, cơ sở dữ liệu quy định tại khoản 24 Điều 3 Nghị định này sử dụng nguồn kinh phí chi thường xuyên (sau đây gọi là dự án), sau khi được phân bổ dự toán theo quy định tại khoản 5 Điều này, thực hiện theo quy định tại Điều 51a Nghị định này.</w:t>
      </w:r>
    </w:p>
    <w:p w14:paraId="76E8808A" w14:textId="77777777" w:rsidR="00877C40" w:rsidRPr="003832BF" w:rsidRDefault="00877C40" w:rsidP="00877C40">
      <w:pPr>
        <w:spacing w:before="100" w:after="100"/>
        <w:ind w:firstLine="567"/>
        <w:rPr>
          <w:rFonts w:cs="Times New Roman"/>
          <w:i/>
          <w:iCs/>
          <w:szCs w:val="28"/>
        </w:rPr>
      </w:pPr>
      <w:r w:rsidRPr="003832BF">
        <w:rPr>
          <w:rFonts w:cs="Times New Roman"/>
          <w:i/>
          <w:iCs/>
          <w:szCs w:val="28"/>
        </w:rPr>
        <w:t>3. Đối với hoạt động thuê dịch vụ công nghệ thông tin không sẵn có trên thị trường, sau khi được phân bổ dự toán theo quy định tại khoản 5 Điều này, thực hiện theo quy định tại Điều 52 Nghị định này.</w:t>
      </w:r>
    </w:p>
    <w:p w14:paraId="5098299D" w14:textId="77777777" w:rsidR="00877C40" w:rsidRPr="003832BF" w:rsidRDefault="00877C40" w:rsidP="00877C40">
      <w:pPr>
        <w:spacing w:before="100" w:after="100"/>
        <w:ind w:firstLine="567"/>
        <w:rPr>
          <w:rFonts w:cs="Times New Roman"/>
          <w:b/>
          <w:bCs/>
          <w:i/>
          <w:iCs/>
          <w:szCs w:val="28"/>
        </w:rPr>
      </w:pPr>
      <w:r w:rsidRPr="003832BF">
        <w:rPr>
          <w:rFonts w:cs="Times New Roman"/>
          <w:i/>
          <w:iCs/>
          <w:szCs w:val="28"/>
        </w:rPr>
        <w:t>4. Thẩm quyền quyết định việc đầu tư, mua sắm các hoạt động ứng dụng công nghệ thông tin quy định tại khoản 2, 3 Điều này</w:t>
      </w:r>
    </w:p>
    <w:p w14:paraId="7881530F" w14:textId="77777777" w:rsidR="00877C40" w:rsidRPr="003832BF" w:rsidRDefault="00877C40" w:rsidP="00877C40">
      <w:pPr>
        <w:spacing w:before="100" w:after="100"/>
        <w:ind w:firstLine="567"/>
        <w:rPr>
          <w:rFonts w:cs="Times New Roman"/>
          <w:i/>
          <w:iCs/>
          <w:szCs w:val="28"/>
        </w:rPr>
      </w:pPr>
      <w:r w:rsidRPr="003832BF">
        <w:rPr>
          <w:rFonts w:cs="Times New Roman"/>
          <w:i/>
          <w:iCs/>
          <w:szCs w:val="28"/>
        </w:rPr>
        <w:t>…</w:t>
      </w:r>
    </w:p>
    <w:p w14:paraId="36739682" w14:textId="2FA594AC" w:rsidR="00877C40" w:rsidRPr="001C5F98" w:rsidRDefault="00877C40" w:rsidP="001C5F98">
      <w:pPr>
        <w:spacing w:before="100" w:after="100"/>
        <w:ind w:firstLine="567"/>
        <w:rPr>
          <w:rFonts w:cs="Times New Roman"/>
          <w:i/>
          <w:iCs/>
          <w:szCs w:val="28"/>
        </w:rPr>
      </w:pPr>
      <w:r w:rsidRPr="003832BF">
        <w:rPr>
          <w:rFonts w:cs="Times New Roman"/>
          <w:i/>
          <w:iCs/>
          <w:szCs w:val="28"/>
        </w:rPr>
        <w:t>b) Hội đồng nhân dân cấp tỉnh quyết định hoặc quy định thẩm quyền quyết định</w:t>
      </w:r>
      <w:r w:rsidRPr="003832BF">
        <w:rPr>
          <w:rFonts w:cs="Times New Roman"/>
          <w:b/>
          <w:bCs/>
          <w:i/>
          <w:iCs/>
          <w:szCs w:val="28"/>
        </w:rPr>
        <w:t xml:space="preserve"> </w:t>
      </w:r>
      <w:r w:rsidRPr="003832BF">
        <w:rPr>
          <w:rFonts w:cs="Times New Roman"/>
          <w:i/>
          <w:iCs/>
          <w:szCs w:val="28"/>
        </w:rPr>
        <w:t>việc đầu tư, mua sắm các hoạt động ứng dụng công nghệ thông tin sử dụng kinh phí chi thường xuyên nguồn vốn ngân sách nhà nước thuộc phạm vi quản lý của địa phương.”</w:t>
      </w:r>
      <w:r w:rsidR="001C5F98">
        <w:rPr>
          <w:rFonts w:cs="Times New Roman"/>
          <w:i/>
          <w:iCs/>
          <w:szCs w:val="28"/>
        </w:rPr>
        <w:t>.</w:t>
      </w:r>
    </w:p>
    <w:p w14:paraId="65CFB4C5" w14:textId="423E8A78" w:rsidR="004918CF" w:rsidRPr="001C5F98" w:rsidRDefault="004918CF" w:rsidP="00D95FD7">
      <w:pPr>
        <w:tabs>
          <w:tab w:val="left" w:pos="3053"/>
        </w:tabs>
        <w:spacing w:after="120"/>
        <w:ind w:firstLine="567"/>
        <w:rPr>
          <w:rFonts w:cs="Times New Roman"/>
          <w:szCs w:val="28"/>
        </w:rPr>
      </w:pPr>
      <w:r w:rsidRPr="001C5F98">
        <w:rPr>
          <w:rFonts w:cs="Times New Roman"/>
          <w:szCs w:val="28"/>
        </w:rPr>
        <w:t>Tại điểm a khoản 1 Điều 21</w:t>
      </w:r>
      <w:r w:rsidR="00B66AC3" w:rsidRPr="001C5F98">
        <w:rPr>
          <w:rFonts w:cs="Times New Roman"/>
          <w:szCs w:val="28"/>
        </w:rPr>
        <w:t xml:space="preserve"> của</w:t>
      </w:r>
      <w:r w:rsidRPr="001C5F98">
        <w:rPr>
          <w:rFonts w:cs="Times New Roman"/>
          <w:szCs w:val="28"/>
        </w:rPr>
        <w:t xml:space="preserve"> Luật Ban hành văn bản quy phạm pháp luật năm 2025 quy đị</w:t>
      </w:r>
      <w:r w:rsidR="00D95FD7" w:rsidRPr="001C5F98">
        <w:rPr>
          <w:rFonts w:cs="Times New Roman"/>
          <w:szCs w:val="28"/>
        </w:rPr>
        <w:t xml:space="preserve">nh </w:t>
      </w:r>
      <w:r w:rsidRPr="001C5F98">
        <w:rPr>
          <w:rFonts w:cs="Times New Roman"/>
          <w:bCs/>
          <w:szCs w:val="28"/>
        </w:rPr>
        <w:t>Hội đồng nhân dân cấp tỉnh ban hành nghị quyết để quy định:</w:t>
      </w:r>
      <w:r w:rsidR="00D95FD7" w:rsidRPr="001C5F98">
        <w:rPr>
          <w:rFonts w:cs="Times New Roman"/>
          <w:szCs w:val="28"/>
        </w:rPr>
        <w:t xml:space="preserve"> “</w:t>
      </w:r>
      <w:r w:rsidRPr="001C5F98">
        <w:rPr>
          <w:rFonts w:cs="Times New Roman"/>
          <w:bCs/>
          <w:i/>
          <w:szCs w:val="28"/>
        </w:rPr>
        <w:t>Chi tiết điều, khoản, điểm và các nội dung khác được giao trong văn bản quy phạm pháp luật của cơ quan nhà nước cấ</w:t>
      </w:r>
      <w:r w:rsidR="00D95FD7" w:rsidRPr="001C5F98">
        <w:rPr>
          <w:rFonts w:cs="Times New Roman"/>
          <w:bCs/>
          <w:i/>
          <w:szCs w:val="28"/>
        </w:rPr>
        <w:t>p trên</w:t>
      </w:r>
      <w:r w:rsidRPr="001C5F98">
        <w:rPr>
          <w:rFonts w:cs="Times New Roman"/>
          <w:i/>
          <w:szCs w:val="28"/>
        </w:rPr>
        <w:t>”.</w:t>
      </w:r>
    </w:p>
    <w:p w14:paraId="57EDC61B" w14:textId="77777777" w:rsidR="004918CF" w:rsidRPr="001C5F98" w:rsidRDefault="004918CF" w:rsidP="004918CF">
      <w:pPr>
        <w:tabs>
          <w:tab w:val="right" w:leader="dot" w:pos="8640"/>
        </w:tabs>
        <w:spacing w:after="120"/>
        <w:ind w:firstLine="567"/>
        <w:rPr>
          <w:rFonts w:cs="Times New Roman"/>
          <w:szCs w:val="28"/>
        </w:rPr>
      </w:pPr>
      <w:r w:rsidRPr="001C5F98">
        <w:rPr>
          <w:rFonts w:cs="Times New Roman"/>
          <w:szCs w:val="28"/>
        </w:rPr>
        <w:t>Căn cứ các quy định trên,</w:t>
      </w:r>
      <w:r w:rsidRPr="001C5F98">
        <w:rPr>
          <w:rFonts w:cs="Times New Roman"/>
          <w:i/>
          <w:szCs w:val="28"/>
        </w:rPr>
        <w:t xml:space="preserve"> </w:t>
      </w:r>
      <w:r w:rsidRPr="001C5F98">
        <w:rPr>
          <w:rFonts w:cs="Times New Roman"/>
          <w:szCs w:val="28"/>
        </w:rPr>
        <w:t>Ủy ban nhân dân tỉnh trình Hội đồng nhân dân tỉnh thông qua Nghị quyết quy định thẩm quyền quyết định mua sắm tài sản, hàng hóa, dịch vụ thuộc lĩnh vực khoa học và công nghệ; thẩm quyền quyết định đầu tư, mua sắm các hoạt động ứng dụng công nghệ thông tin sử dụng nguồn kinh phí thuộc phạm vi quản lý tỉnh An Giang</w:t>
      </w:r>
      <w:r w:rsidRPr="001C5F98">
        <w:rPr>
          <w:rFonts w:cs="Times New Roman"/>
          <w:i/>
          <w:szCs w:val="28"/>
        </w:rPr>
        <w:t xml:space="preserve"> </w:t>
      </w:r>
      <w:r w:rsidRPr="001C5F98">
        <w:rPr>
          <w:rFonts w:cs="Times New Roman"/>
          <w:szCs w:val="28"/>
        </w:rPr>
        <w:t>là đúng thẩm quyền.</w:t>
      </w:r>
    </w:p>
    <w:p w14:paraId="3BE8824E" w14:textId="06EEEB86" w:rsidR="00806F3B" w:rsidRPr="003832BF" w:rsidRDefault="002C421A" w:rsidP="00CD02F0">
      <w:pPr>
        <w:ind w:firstLine="567"/>
        <w:rPr>
          <w:rFonts w:cs="Times New Roman"/>
          <w:b/>
          <w:bCs/>
          <w:szCs w:val="28"/>
        </w:rPr>
      </w:pPr>
      <w:r w:rsidRPr="003832BF">
        <w:rPr>
          <w:rFonts w:cs="Times New Roman"/>
          <w:b/>
          <w:bCs/>
          <w:szCs w:val="28"/>
        </w:rPr>
        <w:t>2. Cơ sở thực tiễn</w:t>
      </w:r>
    </w:p>
    <w:p w14:paraId="63C11D88" w14:textId="77777777" w:rsidR="001C5F98" w:rsidRDefault="009A5FFB" w:rsidP="001C5F98">
      <w:pPr>
        <w:tabs>
          <w:tab w:val="right" w:leader="dot" w:pos="8640"/>
        </w:tabs>
        <w:spacing w:before="100" w:after="100"/>
        <w:rPr>
          <w:rStyle w:val="fontstyle01"/>
          <w:color w:val="auto"/>
        </w:rPr>
      </w:pPr>
      <w:r w:rsidRPr="003832BF">
        <w:rPr>
          <w:rFonts w:cs="Times New Roman"/>
          <w:iCs/>
          <w:szCs w:val="28"/>
        </w:rPr>
        <w:tab/>
        <w:t xml:space="preserve">        </w:t>
      </w:r>
      <w:r w:rsidR="00877C40" w:rsidRPr="003832BF">
        <w:rPr>
          <w:rFonts w:cs="Times New Roman"/>
          <w:iCs/>
          <w:szCs w:val="28"/>
        </w:rPr>
        <w:t>Thời gian qua, việc thực hiện</w:t>
      </w:r>
      <w:r w:rsidR="00877C40" w:rsidRPr="003832BF">
        <w:rPr>
          <w:rFonts w:cs="Times New Roman"/>
          <w:szCs w:val="28"/>
        </w:rPr>
        <w:t xml:space="preserve"> </w:t>
      </w:r>
      <w:r w:rsidR="00877C40" w:rsidRPr="003832BF">
        <w:rPr>
          <w:rFonts w:cs="Times New Roman"/>
          <w:iCs/>
          <w:szCs w:val="28"/>
          <w:shd w:val="clear" w:color="auto" w:fill="FFFFFF"/>
        </w:rPr>
        <w:t xml:space="preserve">mua sắm tài sản của các nhiệm vụ khoa học và công nghệ </w:t>
      </w:r>
      <w:r w:rsidR="00877C40" w:rsidRPr="003832BF">
        <w:rPr>
          <w:rStyle w:val="fontstyle01"/>
          <w:color w:val="auto"/>
        </w:rPr>
        <w:t xml:space="preserve">và mua sắm hàng hóa, dịch vụ </w:t>
      </w:r>
      <w:r w:rsidR="00877C40" w:rsidRPr="003832BF">
        <w:rPr>
          <w:rFonts w:cs="Times New Roman"/>
          <w:szCs w:val="28"/>
        </w:rPr>
        <w:t xml:space="preserve">sử dụng nguồn kinh phí khoa học và công nghệ thuộc phạm vi quản lý của tỉnh An Giang </w:t>
      </w:r>
      <w:r w:rsidR="00877C40" w:rsidRPr="003832BF">
        <w:rPr>
          <w:rStyle w:val="fontstyle01"/>
          <w:color w:val="auto"/>
        </w:rPr>
        <w:t>được thực hiện theo quy định tại Nghị quyết số 04/2018/NQ-HĐND ngày 19 tháng 07 năm 2018 của Hội đồng nhân dân tỉnh ban hành quy định phân cấp quản lý tài sản công thuộc phạm vi quản lý của tỉ</w:t>
      </w:r>
      <w:r w:rsidR="001C5F98">
        <w:rPr>
          <w:rStyle w:val="fontstyle01"/>
          <w:color w:val="auto"/>
        </w:rPr>
        <w:t>nh An Giang.</w:t>
      </w:r>
    </w:p>
    <w:p w14:paraId="394E2A94" w14:textId="0296D9E7" w:rsidR="00877C40" w:rsidRPr="003832BF" w:rsidRDefault="00877C40" w:rsidP="001C5F98">
      <w:pPr>
        <w:tabs>
          <w:tab w:val="right" w:leader="dot" w:pos="8640"/>
        </w:tabs>
        <w:spacing w:before="100" w:after="100"/>
        <w:ind w:firstLine="567"/>
        <w:rPr>
          <w:rFonts w:cs="Times New Roman"/>
          <w:szCs w:val="28"/>
        </w:rPr>
      </w:pPr>
      <w:r w:rsidRPr="003832BF">
        <w:rPr>
          <w:rFonts w:cs="Times New Roman"/>
          <w:szCs w:val="28"/>
        </w:rPr>
        <w:t>Theo quy định tại Điều 91</w:t>
      </w:r>
      <w:r w:rsidR="00B66AC3">
        <w:rPr>
          <w:rFonts w:cs="Times New Roman"/>
          <w:szCs w:val="28"/>
        </w:rPr>
        <w:t xml:space="preserve"> của </w:t>
      </w:r>
      <w:r w:rsidRPr="003832BF">
        <w:rPr>
          <w:rFonts w:cs="Times New Roman"/>
          <w:szCs w:val="28"/>
        </w:rPr>
        <w:t xml:space="preserve">Nghị định số 24/2024/NĐ-CP, </w:t>
      </w:r>
      <w:r w:rsidRPr="003832BF">
        <w:rPr>
          <w:rFonts w:cs="Times New Roman"/>
          <w:iCs/>
          <w:szCs w:val="28"/>
        </w:rPr>
        <w:t xml:space="preserve">Hội đồng nhân dân cấp tỉnh quyết định hoặc quy định thẩm quyền quyết định việc mua sắm tài sản của các nhiệm vụ khoa học và công nghệ sử dụng ngân sách nhà nước đối với nguồn kinh phí thuộc phạm vi quản lý của địa phương và việc mua sắm hàng hóa, dịch vụ đối với nguồn kinh phí khoa học và công nghệ thuộc phạm vi quản lý của địa phương (bao gồm cả việc mua sắm tại cơ quan, đơn vị thuộc phạm vi quản lý và cơ quan, tổ chức, đơn vị, cá nhân khác thực hiện nhiệm vụ khoa học và công nghệ không thuộc phạm vi quản lý của địa phương). Do đó, </w:t>
      </w:r>
      <w:r w:rsidRPr="003832BF">
        <w:rPr>
          <w:rFonts w:cs="Times New Roman"/>
          <w:szCs w:val="28"/>
        </w:rPr>
        <w:t>hiện nay không có cơ sở pháp lý để thực hiện mua sắm tài sản, hàng hóa, dịch vụ thực hiện nhiệm vụ khoa học và công nghệ trên địa bàn tỉnh. Ngoài ra, một số đề tài, dự án đang gặp rất nhiều khó khăn khi thực hiện mua sắm, nhất là mua sắm hàng hóa, dịch vụ để triển khai thực hiện nhiệm vụ liên quan đến lĩnh vực trồng trọt, thủy sản,… có tính mùa vụ và mua sắm phục vụ công quản lý nhà nước về khoa học và công nghệ.</w:t>
      </w:r>
    </w:p>
    <w:p w14:paraId="06C4415E" w14:textId="20D06993" w:rsidR="00877C40" w:rsidRPr="003832BF" w:rsidRDefault="009A5FFB" w:rsidP="009A5FFB">
      <w:pPr>
        <w:tabs>
          <w:tab w:val="left" w:pos="-2552"/>
        </w:tabs>
        <w:spacing w:before="100" w:after="100"/>
        <w:rPr>
          <w:rFonts w:cs="Times New Roman"/>
          <w:szCs w:val="28"/>
        </w:rPr>
      </w:pPr>
      <w:r w:rsidRPr="008C13D2">
        <w:rPr>
          <w:rFonts w:cs="Times New Roman"/>
          <w:szCs w:val="28"/>
        </w:rPr>
        <w:tab/>
      </w:r>
      <w:r w:rsidR="00877C40" w:rsidRPr="008C13D2">
        <w:rPr>
          <w:rFonts w:cs="Times New Roman"/>
          <w:szCs w:val="28"/>
        </w:rPr>
        <w:t xml:space="preserve">Bên cạnh đó, </w:t>
      </w:r>
      <w:r w:rsidR="00670E6E" w:rsidRPr="008C13D2">
        <w:rPr>
          <w:rFonts w:cs="Times New Roman"/>
          <w:szCs w:val="28"/>
        </w:rPr>
        <w:t>Nghị quyết số 24/2024/NQ-HĐND ngày 27 tháng 12 năm 2024 của Hội đồng nhân dân tỉnh An Giang về quy định thẩm quyền quyết định mua sắm hàng hóa, dịch vụ thuộc phạm vi quản lý của tỉnh An Giang</w:t>
      </w:r>
      <w:r w:rsidR="00877C40" w:rsidRPr="008C13D2">
        <w:rPr>
          <w:rFonts w:cs="Times New Roman"/>
          <w:szCs w:val="28"/>
        </w:rPr>
        <w:t xml:space="preserve"> chưa quy định thẩm quyền quyết định việc đầu tư, mua sắm các hoạt động ứng dụng công nghệ thông tin</w:t>
      </w:r>
      <w:r w:rsidR="00877C40" w:rsidRPr="008C13D2">
        <w:rPr>
          <w:rFonts w:cs="Times New Roman"/>
          <w:i/>
          <w:szCs w:val="28"/>
        </w:rPr>
        <w:t xml:space="preserve">, </w:t>
      </w:r>
      <w:r w:rsidR="00877C40" w:rsidRPr="008C13D2">
        <w:rPr>
          <w:rFonts w:cs="Times New Roman"/>
          <w:szCs w:val="28"/>
        </w:rPr>
        <w:t xml:space="preserve">bao gồm các hoạt động đầu tư quy định tại </w:t>
      </w:r>
      <w:r w:rsidR="00207AEA" w:rsidRPr="008C13D2">
        <w:rPr>
          <w:rFonts w:cs="Times New Roman"/>
          <w:iCs/>
          <w:szCs w:val="28"/>
        </w:rPr>
        <w:t xml:space="preserve">khoản 24 Điều 3 của Nghị định số 73/2019/NĐ-CP được sửa đổi, bổ sung tại </w:t>
      </w:r>
      <w:r w:rsidR="00207AEA" w:rsidRPr="008C13D2">
        <w:rPr>
          <w:rFonts w:cs="Times New Roman"/>
          <w:szCs w:val="28"/>
        </w:rPr>
        <w:t>khoản 2 Điều 1</w:t>
      </w:r>
      <w:r w:rsidR="00B66AC3" w:rsidRPr="008C13D2">
        <w:rPr>
          <w:rFonts w:cs="Times New Roman"/>
          <w:szCs w:val="28"/>
        </w:rPr>
        <w:t xml:space="preserve"> của</w:t>
      </w:r>
      <w:r w:rsidR="00207AEA" w:rsidRPr="008C13D2">
        <w:rPr>
          <w:rFonts w:cs="Times New Roman"/>
          <w:szCs w:val="28"/>
        </w:rPr>
        <w:t xml:space="preserve"> Nghị định số 82/2024/NĐ-CP</w:t>
      </w:r>
      <w:r w:rsidR="00877C40" w:rsidRPr="008C13D2">
        <w:rPr>
          <w:rFonts w:cs="Times New Roman"/>
          <w:szCs w:val="28"/>
        </w:rPr>
        <w:t xml:space="preserve"> và hoạt động thuê dịch vụ công nghệ thông tin không sẵn có trên thị trường </w:t>
      </w:r>
      <w:r w:rsidR="00877C40" w:rsidRPr="003832BF">
        <w:rPr>
          <w:rFonts w:cs="Times New Roman"/>
          <w:szCs w:val="28"/>
        </w:rPr>
        <w:t>(dịch vụ theo yêu cầu riêng) sử dụng kinh phí chi thường xuyên ngân sách nhà nước. Do đó, hiện nay không có cơ sở pháp lý để thực hiện mua sắm, thuê dịch vụ công nghệ thông tin sử dụng nguồn vốn ngân sách nhà nước trên địa bàn tỉnh. Vì vậy, việc quy định thẩm quyền quyết định mua sắm tài sản, hàng hóa, dịch vụ thuộc lĩnh vực khoa học và công nghệ</w:t>
      </w:r>
      <w:r w:rsidR="00877C40" w:rsidRPr="003832BF">
        <w:rPr>
          <w:rFonts w:cs="Times New Roman"/>
          <w:bCs/>
          <w:iCs/>
          <w:szCs w:val="28"/>
        </w:rPr>
        <w:t>; thẩm quyền quyết định đầu tư, mua sắm các hoạt động ứng dụng công nghệ thông tin sử dụng kinh phí chi thường xuyên nguồn vốn ngân sách nhà nước thuộc phạm vi quản lý tỉnh An Giang</w:t>
      </w:r>
      <w:r w:rsidR="00877C40" w:rsidRPr="003832BF">
        <w:rPr>
          <w:rFonts w:cs="Times New Roman"/>
          <w:szCs w:val="28"/>
        </w:rPr>
        <w:t xml:space="preserve"> là cần thiết, phù hợp với quy định hiện hành, tạo điều kiện để triển khai các nhiệm vụ khoa học và công nghệ </w:t>
      </w:r>
      <w:r w:rsidR="00877C40" w:rsidRPr="003832BF">
        <w:rPr>
          <w:rFonts w:eastAsia="Calibri" w:cs="Times New Roman"/>
          <w:szCs w:val="28"/>
        </w:rPr>
        <w:t xml:space="preserve">và tăng tính chủ động cho các cơ quan, đơn vị trong công tác </w:t>
      </w:r>
      <w:r w:rsidR="00877C40" w:rsidRPr="003832BF">
        <w:rPr>
          <w:rFonts w:cs="Times New Roman"/>
          <w:szCs w:val="28"/>
          <w:shd w:val="clear" w:color="auto" w:fill="FFFFFF"/>
        </w:rPr>
        <w:t>đầu tư, mua sắm các hoạt động ứng dụng công nghệ thông tin sử dụng kinh phí chi thường xuyên nguồn vốn ngân sách nhà nước thuộc phạm vi quản lý tỉnh An Giang.</w:t>
      </w:r>
    </w:p>
    <w:p w14:paraId="5BF83A7F" w14:textId="5F322805" w:rsidR="00363A8C" w:rsidRPr="003832BF" w:rsidRDefault="009A5FFB" w:rsidP="00877C40">
      <w:pPr>
        <w:tabs>
          <w:tab w:val="right" w:leader="dot" w:pos="8640"/>
        </w:tabs>
        <w:ind w:firstLine="567"/>
        <w:rPr>
          <w:rFonts w:cs="Times New Roman"/>
          <w:szCs w:val="28"/>
          <w:lang w:val="sv-SE"/>
        </w:rPr>
      </w:pPr>
      <w:r w:rsidRPr="003832BF">
        <w:rPr>
          <w:rFonts w:cs="Times New Roman"/>
          <w:szCs w:val="28"/>
        </w:rPr>
        <w:tab/>
      </w:r>
      <w:r w:rsidR="00877C40" w:rsidRPr="003832BF">
        <w:rPr>
          <w:rFonts w:cs="Times New Roman"/>
          <w:szCs w:val="28"/>
        </w:rPr>
        <w:t xml:space="preserve">Từ các cơ sở nêu trên, việc Ủy ban nhân dân tỉnh trình Hội đồng nhân dân tỉnh thông qua </w:t>
      </w:r>
      <w:r w:rsidR="00877C40" w:rsidRPr="004918CF">
        <w:rPr>
          <w:rFonts w:cs="Times New Roman"/>
          <w:szCs w:val="28"/>
        </w:rPr>
        <w:t>Nghị quyết quy định thẩm quyền quyết định mua sắm tài sản, hàng hóa, dịch vụ thuộc lĩnh vực khoa học và công nghệ; thẩm quyền quyết định đầu tư, mua sắm các hoạt động ứng dụng công nghệ thông tin sử dụng nguồn kinh phí thuộc phạm vi quản lý tỉnh An Giang</w:t>
      </w:r>
      <w:r w:rsidR="00877C40" w:rsidRPr="003832BF">
        <w:rPr>
          <w:rFonts w:cs="Times New Roman"/>
          <w:i/>
          <w:szCs w:val="28"/>
        </w:rPr>
        <w:t xml:space="preserve"> </w:t>
      </w:r>
      <w:r w:rsidR="00877C40" w:rsidRPr="003832BF">
        <w:rPr>
          <w:rFonts w:cs="Times New Roman"/>
          <w:szCs w:val="28"/>
        </w:rPr>
        <w:t>là cần thiết.</w:t>
      </w:r>
    </w:p>
    <w:p w14:paraId="256003FD" w14:textId="653BAAEA" w:rsidR="004873DB" w:rsidRPr="003832BF" w:rsidRDefault="00E76BA1" w:rsidP="00411FE9">
      <w:pPr>
        <w:ind w:firstLine="567"/>
        <w:rPr>
          <w:rFonts w:cs="Times New Roman"/>
          <w:b/>
          <w:szCs w:val="28"/>
          <w:lang w:val="pt-BR"/>
        </w:rPr>
      </w:pPr>
      <w:r w:rsidRPr="003832BF">
        <w:rPr>
          <w:rFonts w:cs="Times New Roman"/>
          <w:b/>
          <w:szCs w:val="28"/>
          <w:lang w:val="pt-BR"/>
        </w:rPr>
        <w:t>II</w:t>
      </w:r>
      <w:r w:rsidR="004873DB" w:rsidRPr="003832BF">
        <w:rPr>
          <w:rFonts w:cs="Times New Roman"/>
          <w:b/>
          <w:szCs w:val="28"/>
          <w:lang w:val="pt-BR"/>
        </w:rPr>
        <w:t xml:space="preserve">. </w:t>
      </w:r>
      <w:r w:rsidRPr="003832BF">
        <w:rPr>
          <w:rFonts w:cs="Times New Roman"/>
          <w:b/>
          <w:szCs w:val="28"/>
          <w:lang w:val="pt-BR"/>
        </w:rPr>
        <w:t>MỤC ĐÍCH, QUAN ĐIỂM XÂY DỰNG</w:t>
      </w:r>
      <w:r w:rsidR="00803A3C" w:rsidRPr="003832BF">
        <w:rPr>
          <w:rFonts w:cs="Times New Roman"/>
          <w:b/>
          <w:szCs w:val="28"/>
          <w:lang w:val="pt-BR"/>
        </w:rPr>
        <w:t xml:space="preserve"> DỰ THẢO</w:t>
      </w:r>
      <w:r w:rsidRPr="003832BF">
        <w:rPr>
          <w:rFonts w:cs="Times New Roman"/>
          <w:b/>
          <w:szCs w:val="28"/>
          <w:lang w:val="pt-BR"/>
        </w:rPr>
        <w:t xml:space="preserve"> </w:t>
      </w:r>
      <w:r w:rsidR="00806F3B" w:rsidRPr="003832BF">
        <w:rPr>
          <w:rFonts w:cs="Times New Roman"/>
          <w:b/>
          <w:szCs w:val="28"/>
          <w:lang w:val="pt-BR"/>
        </w:rPr>
        <w:t>NGHỊ QUYẾT</w:t>
      </w:r>
    </w:p>
    <w:p w14:paraId="6F85C8D7" w14:textId="41D0B238" w:rsidR="004873DB" w:rsidRPr="003832BF" w:rsidRDefault="00E76BA1" w:rsidP="00411FE9">
      <w:pPr>
        <w:ind w:firstLine="567"/>
        <w:rPr>
          <w:rFonts w:cs="Times New Roman"/>
          <w:b/>
          <w:szCs w:val="28"/>
          <w:lang w:val="pt-BR"/>
        </w:rPr>
      </w:pPr>
      <w:r w:rsidRPr="003832BF">
        <w:rPr>
          <w:rFonts w:cs="Times New Roman"/>
          <w:b/>
          <w:szCs w:val="28"/>
          <w:lang w:val="pt-BR"/>
        </w:rPr>
        <w:t>1.</w:t>
      </w:r>
      <w:r w:rsidR="004873DB" w:rsidRPr="003832BF">
        <w:rPr>
          <w:rFonts w:cs="Times New Roman"/>
          <w:b/>
          <w:szCs w:val="28"/>
          <w:lang w:val="pt-BR"/>
        </w:rPr>
        <w:t xml:space="preserve"> Mục đích</w:t>
      </w:r>
      <w:r w:rsidR="00444128" w:rsidRPr="003832BF">
        <w:rPr>
          <w:rFonts w:cs="Times New Roman"/>
          <w:b/>
          <w:szCs w:val="28"/>
          <w:lang w:val="pt-BR"/>
        </w:rPr>
        <w:t xml:space="preserve"> ban hành</w:t>
      </w:r>
    </w:p>
    <w:p w14:paraId="73234A1D" w14:textId="7CD44315" w:rsidR="00363A8C" w:rsidRPr="004E0010" w:rsidRDefault="00877C40" w:rsidP="00363A8C">
      <w:pPr>
        <w:widowControl w:val="0"/>
        <w:tabs>
          <w:tab w:val="right" w:leader="dot" w:pos="7920"/>
        </w:tabs>
        <w:ind w:firstLine="567"/>
        <w:rPr>
          <w:rFonts w:cs="Times New Roman"/>
          <w:szCs w:val="28"/>
          <w:lang w:val="pt-BR"/>
        </w:rPr>
      </w:pPr>
      <w:r w:rsidRPr="004E0010">
        <w:rPr>
          <w:rFonts w:eastAsia="SimSun" w:cs="Times New Roman"/>
          <w:szCs w:val="28"/>
          <w:lang w:eastAsia="zh-CN"/>
        </w:rPr>
        <w:t xml:space="preserve">Ban hành </w:t>
      </w:r>
      <w:r w:rsidRPr="004E0010">
        <w:rPr>
          <w:rFonts w:eastAsia="SimSun" w:cs="Times New Roman"/>
          <w:bCs/>
          <w:iCs/>
          <w:szCs w:val="28"/>
          <w:lang w:eastAsia="zh-CN"/>
        </w:rPr>
        <w:t xml:space="preserve">Nghị quyết quy định </w:t>
      </w:r>
      <w:r w:rsidRPr="004E0010">
        <w:rPr>
          <w:rFonts w:cs="Times New Roman"/>
          <w:bCs/>
          <w:iCs/>
          <w:szCs w:val="28"/>
        </w:rPr>
        <w:t xml:space="preserve">thẩm quyền quyết định mua sắm tài sản, hàng hóa, dịch vụ thuộc lĩnh vực khoa học và công nghệ; thẩm quyền quyết định đầu tư, mua sắm các hoạt động ứng dụng công nghệ thông tin sử dụng </w:t>
      </w:r>
      <w:r w:rsidRPr="004E0010">
        <w:rPr>
          <w:rFonts w:cs="Times New Roman"/>
          <w:szCs w:val="28"/>
        </w:rPr>
        <w:t>nguồn kinh phí</w:t>
      </w:r>
      <w:r w:rsidRPr="004E0010">
        <w:rPr>
          <w:rFonts w:cs="Times New Roman"/>
          <w:bCs/>
          <w:iCs/>
          <w:szCs w:val="28"/>
        </w:rPr>
        <w:t xml:space="preserve"> thuộc phạm vi quản lý tỉnh An Giang </w:t>
      </w:r>
      <w:r w:rsidRPr="004E0010">
        <w:rPr>
          <w:rFonts w:cs="Times New Roman"/>
          <w:szCs w:val="28"/>
        </w:rPr>
        <w:t>để thống nhất áp dụng trên địa bàn tỉnh</w:t>
      </w:r>
      <w:r w:rsidR="004918CF" w:rsidRPr="004E0010">
        <w:rPr>
          <w:rFonts w:cs="Times New Roman"/>
          <w:szCs w:val="28"/>
        </w:rPr>
        <w:t xml:space="preserve">, </w:t>
      </w:r>
      <w:r w:rsidR="00207AEA" w:rsidRPr="004E0010">
        <w:rPr>
          <w:rFonts w:cs="Times New Roman"/>
          <w:szCs w:val="28"/>
        </w:rPr>
        <w:t>cụ thể h</w:t>
      </w:r>
      <w:r w:rsidR="008C13D2" w:rsidRPr="004E0010">
        <w:rPr>
          <w:rFonts w:cs="Times New Roman"/>
          <w:szCs w:val="28"/>
        </w:rPr>
        <w:t>óa</w:t>
      </w:r>
      <w:r w:rsidR="00207AEA" w:rsidRPr="004E0010">
        <w:rPr>
          <w:rFonts w:cs="Times New Roman"/>
          <w:szCs w:val="28"/>
        </w:rPr>
        <w:t xml:space="preserve"> quy định tại điểm c khoản 1, điểm b khoản 2 Điều 91</w:t>
      </w:r>
      <w:r w:rsidR="00B66AC3" w:rsidRPr="004E0010">
        <w:rPr>
          <w:rFonts w:cs="Times New Roman"/>
          <w:szCs w:val="28"/>
        </w:rPr>
        <w:t xml:space="preserve"> của</w:t>
      </w:r>
      <w:r w:rsidR="00207AEA" w:rsidRPr="004E0010">
        <w:rPr>
          <w:rFonts w:cs="Times New Roman"/>
          <w:szCs w:val="28"/>
        </w:rPr>
        <w:t xml:space="preserve"> Nghị định số 24/2024/NĐ-CP và </w:t>
      </w:r>
      <w:r w:rsidR="00207AEA" w:rsidRPr="004E0010">
        <w:rPr>
          <w:rFonts w:cs="Times New Roman"/>
          <w:iCs/>
          <w:szCs w:val="28"/>
        </w:rPr>
        <w:t>Điều 51 của Nghị định số 73/2019/NĐ-CP được sửa đổi, bổ sung tại khoản 28 Điều 1</w:t>
      </w:r>
      <w:r w:rsidR="00B66AC3" w:rsidRPr="004E0010">
        <w:rPr>
          <w:rFonts w:cs="Times New Roman"/>
          <w:iCs/>
          <w:szCs w:val="28"/>
        </w:rPr>
        <w:t xml:space="preserve"> của</w:t>
      </w:r>
      <w:r w:rsidR="00207AEA" w:rsidRPr="004E0010">
        <w:rPr>
          <w:rFonts w:cs="Times New Roman"/>
          <w:iCs/>
          <w:szCs w:val="28"/>
        </w:rPr>
        <w:t xml:space="preserve"> Nghị định số 82/2024/NĐ-CP</w:t>
      </w:r>
      <w:r w:rsidR="00207AEA" w:rsidRPr="004E0010">
        <w:rPr>
          <w:rFonts w:cs="Times New Roman"/>
          <w:szCs w:val="28"/>
        </w:rPr>
        <w:t xml:space="preserve"> </w:t>
      </w:r>
      <w:r w:rsidR="00207AEA" w:rsidRPr="004E0010">
        <w:rPr>
          <w:rFonts w:eastAsia="Calibri" w:cs="Times New Roman"/>
          <w:szCs w:val="28"/>
        </w:rPr>
        <w:t xml:space="preserve">và nhằm tăng tính chủ động cho các cơ quan, đơn vị trong công tác </w:t>
      </w:r>
      <w:r w:rsidR="00207AEA" w:rsidRPr="004E0010">
        <w:rPr>
          <w:rFonts w:cs="Times New Roman"/>
          <w:szCs w:val="28"/>
          <w:shd w:val="clear" w:color="auto" w:fill="FFFFFF"/>
        </w:rPr>
        <w:t>đầu tư, mua sắm thực hiện các nhiệm vụ khoa học và công nghệ; hoạt động ứng dụng công nghệ thông tin sử dụng kinh phí chi thường xuyên nguồn vốn ngân sách nhà nước thuộc phạm vi quản lý tỉnh An Giang.</w:t>
      </w:r>
    </w:p>
    <w:p w14:paraId="08B333E0" w14:textId="7955E9F9" w:rsidR="0039038D" w:rsidRPr="003832BF" w:rsidRDefault="00E76BA1" w:rsidP="0039038D">
      <w:pPr>
        <w:ind w:firstLine="567"/>
        <w:rPr>
          <w:rFonts w:cs="Times New Roman"/>
          <w:b/>
          <w:szCs w:val="28"/>
          <w:lang w:val="pt-BR"/>
        </w:rPr>
      </w:pPr>
      <w:r w:rsidRPr="003832BF">
        <w:rPr>
          <w:rFonts w:cs="Times New Roman"/>
          <w:b/>
          <w:szCs w:val="28"/>
          <w:lang w:val="pt-BR"/>
        </w:rPr>
        <w:t>2.</w:t>
      </w:r>
      <w:r w:rsidR="004873DB" w:rsidRPr="003832BF">
        <w:rPr>
          <w:rFonts w:cs="Times New Roman"/>
          <w:b/>
          <w:szCs w:val="28"/>
          <w:lang w:val="pt-BR"/>
        </w:rPr>
        <w:t xml:space="preserve"> Quan điểm xây dựng </w:t>
      </w:r>
      <w:r w:rsidR="002066BD" w:rsidRPr="003832BF">
        <w:rPr>
          <w:rFonts w:cs="Times New Roman"/>
          <w:b/>
          <w:szCs w:val="28"/>
          <w:lang w:val="pt-BR"/>
        </w:rPr>
        <w:t>dự thảo Nghị quyết</w:t>
      </w:r>
    </w:p>
    <w:p w14:paraId="3ABD5A23" w14:textId="47BA4240" w:rsidR="002711ED" w:rsidRPr="003832BF" w:rsidRDefault="0005210F" w:rsidP="0039038D">
      <w:pPr>
        <w:ind w:firstLine="567"/>
        <w:rPr>
          <w:rFonts w:cs="Times New Roman"/>
          <w:b/>
          <w:spacing w:val="-4"/>
          <w:szCs w:val="28"/>
          <w:lang w:val="pt-BR"/>
        </w:rPr>
      </w:pPr>
      <w:r w:rsidRPr="003832BF">
        <w:rPr>
          <w:rFonts w:cs="Times New Roman"/>
          <w:szCs w:val="28"/>
        </w:rPr>
        <w:t xml:space="preserve">a) </w:t>
      </w:r>
      <w:r w:rsidR="002711ED" w:rsidRPr="003832BF">
        <w:rPr>
          <w:rFonts w:cs="Times New Roman"/>
        </w:rPr>
        <w:t>Thực hiện phân cấp</w:t>
      </w:r>
      <w:r w:rsidR="00B627ED" w:rsidRPr="003832BF">
        <w:rPr>
          <w:rFonts w:cs="Times New Roman"/>
        </w:rPr>
        <w:t xml:space="preserve"> </w:t>
      </w:r>
      <w:r w:rsidR="002711ED" w:rsidRPr="003832BF">
        <w:rPr>
          <w:rFonts w:cs="Times New Roman"/>
        </w:rPr>
        <w:t>trong quản lý nhà nướ</w:t>
      </w:r>
      <w:r w:rsidR="00690844" w:rsidRPr="003832BF">
        <w:rPr>
          <w:rFonts w:cs="Times New Roman"/>
        </w:rPr>
        <w:t>c</w:t>
      </w:r>
      <w:r w:rsidR="002711ED" w:rsidRPr="003832BF">
        <w:rPr>
          <w:rFonts w:cs="Times New Roman"/>
        </w:rPr>
        <w:t xml:space="preserve"> phù hợp các quy định hiện hành có liên quan, phù hợp với thực tiễn phát triển kinh tế - xã hội của </w:t>
      </w:r>
      <w:r w:rsidR="00690844" w:rsidRPr="003832BF">
        <w:rPr>
          <w:rFonts w:cs="Times New Roman"/>
        </w:rPr>
        <w:t>tỉnh</w:t>
      </w:r>
      <w:r w:rsidR="002711ED" w:rsidRPr="003832BF">
        <w:rPr>
          <w:rFonts w:cs="Times New Roman"/>
          <w:spacing w:val="-4"/>
        </w:rPr>
        <w:t>.</w:t>
      </w:r>
    </w:p>
    <w:p w14:paraId="701CE84C" w14:textId="791C9B02" w:rsidR="00363A8C" w:rsidRPr="003832BF" w:rsidRDefault="00363A8C" w:rsidP="00363A8C">
      <w:pPr>
        <w:autoSpaceDE w:val="0"/>
        <w:autoSpaceDN w:val="0"/>
        <w:adjustRightInd w:val="0"/>
        <w:ind w:firstLine="567"/>
        <w:rPr>
          <w:rFonts w:cs="Times New Roman"/>
          <w:szCs w:val="28"/>
        </w:rPr>
      </w:pPr>
      <w:r w:rsidRPr="003832BF">
        <w:rPr>
          <w:rFonts w:cs="Times New Roman"/>
          <w:szCs w:val="28"/>
        </w:rPr>
        <w:t xml:space="preserve">b) Tuân thủ các quy định trong quá trình xây dựng Nghị quyết; bảo đảm sự phù hợp quy định của pháp luật, không chồng chéo, trùng lặp nội dung dẫn đến khó khăn trong việc áp dụng. </w:t>
      </w:r>
    </w:p>
    <w:p w14:paraId="20088DB1" w14:textId="3328012F" w:rsidR="00363A8C" w:rsidRPr="003832BF" w:rsidRDefault="00363A8C" w:rsidP="00363A8C">
      <w:pPr>
        <w:ind w:firstLine="567"/>
        <w:rPr>
          <w:rFonts w:cs="Times New Roman"/>
          <w:szCs w:val="28"/>
        </w:rPr>
      </w:pPr>
      <w:r w:rsidRPr="003832BF">
        <w:rPr>
          <w:rFonts w:cs="Times New Roman"/>
          <w:szCs w:val="28"/>
        </w:rPr>
        <w:t xml:space="preserve">c) Thống nhất nội dung, thẩm quyền quyết định việc mua sắm tài sản, hàng hóa, dịch vụ trong công tác quản lý, thực hiện nhiệm vụ khoa học và công nghệ; </w:t>
      </w:r>
      <w:r w:rsidRPr="003832BF">
        <w:rPr>
          <w:rFonts w:cs="Times New Roman"/>
          <w:noProof/>
          <w:spacing w:val="2"/>
          <w:szCs w:val="28"/>
          <w:shd w:val="clear" w:color="auto" w:fill="FFFFFF"/>
        </w:rPr>
        <w:t>việc đầu tư, mua sắm</w:t>
      </w:r>
      <w:r w:rsidR="00044FC8" w:rsidRPr="003832BF">
        <w:rPr>
          <w:rFonts w:cs="Times New Roman"/>
          <w:noProof/>
          <w:spacing w:val="2"/>
          <w:szCs w:val="28"/>
          <w:shd w:val="clear" w:color="auto" w:fill="FFFFFF"/>
        </w:rPr>
        <w:t>, thuê</w:t>
      </w:r>
      <w:r w:rsidRPr="003832BF">
        <w:rPr>
          <w:rFonts w:cs="Times New Roman"/>
          <w:noProof/>
          <w:spacing w:val="2"/>
          <w:szCs w:val="28"/>
          <w:shd w:val="clear" w:color="auto" w:fill="FFFFFF"/>
        </w:rPr>
        <w:t xml:space="preserve"> các hoạt động ứng dụng công nghệ thông tin sử dụng kinh phí chi thường xuyên nguồn vốn ngân sách nhà nước thuộc phạm vi quản lý tỉnh An Giang</w:t>
      </w:r>
      <w:r w:rsidRPr="003832BF">
        <w:rPr>
          <w:rFonts w:cs="Times New Roman"/>
          <w:szCs w:val="28"/>
        </w:rPr>
        <w:t>.</w:t>
      </w:r>
    </w:p>
    <w:p w14:paraId="7609EEBC" w14:textId="7ABAD017" w:rsidR="00806F3B" w:rsidRPr="003832BF" w:rsidRDefault="00806F3B" w:rsidP="00411FE9">
      <w:pPr>
        <w:ind w:firstLine="567"/>
        <w:rPr>
          <w:rFonts w:ascii="Times New Roman Bold" w:hAnsi="Times New Roman Bold" w:cs="Times New Roman"/>
          <w:b/>
          <w:bCs/>
          <w:szCs w:val="28"/>
        </w:rPr>
      </w:pPr>
      <w:r w:rsidRPr="003832BF">
        <w:rPr>
          <w:rFonts w:ascii="Times New Roman Bold" w:hAnsi="Times New Roman Bold" w:cs="Times New Roman"/>
          <w:b/>
          <w:bCs/>
          <w:szCs w:val="28"/>
        </w:rPr>
        <w:t xml:space="preserve">III. PHẠM VI ĐIỀU CHỈNH, ĐỐI TƯỢNG ÁP DỤNG CỦA </w:t>
      </w:r>
      <w:r w:rsidR="002066BD" w:rsidRPr="003832BF">
        <w:rPr>
          <w:rFonts w:ascii="Times New Roman Bold" w:hAnsi="Times New Roman Bold" w:cs="Times New Roman"/>
          <w:b/>
          <w:bCs/>
          <w:szCs w:val="28"/>
        </w:rPr>
        <w:t>NGHỊ QUYẾT</w:t>
      </w:r>
    </w:p>
    <w:p w14:paraId="7E51EE19" w14:textId="356B3D15" w:rsidR="00444128" w:rsidRPr="003832BF" w:rsidRDefault="00806F3B" w:rsidP="00411FE9">
      <w:pPr>
        <w:ind w:firstLine="567"/>
        <w:rPr>
          <w:rFonts w:cs="Times New Roman"/>
          <w:b/>
          <w:bCs/>
          <w:szCs w:val="28"/>
        </w:rPr>
      </w:pPr>
      <w:r w:rsidRPr="003832BF">
        <w:rPr>
          <w:rFonts w:cs="Times New Roman"/>
          <w:b/>
          <w:bCs/>
          <w:szCs w:val="28"/>
        </w:rPr>
        <w:t xml:space="preserve">1. Phạm vi </w:t>
      </w:r>
      <w:r w:rsidR="00444128" w:rsidRPr="003832BF">
        <w:rPr>
          <w:rFonts w:cs="Times New Roman"/>
          <w:b/>
          <w:bCs/>
          <w:szCs w:val="28"/>
        </w:rPr>
        <w:t>điều chỉnh</w:t>
      </w:r>
    </w:p>
    <w:p w14:paraId="4B7EEE98" w14:textId="77777777" w:rsidR="00D21758" w:rsidRPr="003832BF" w:rsidRDefault="00D21758" w:rsidP="00D21758">
      <w:pPr>
        <w:autoSpaceDE w:val="0"/>
        <w:autoSpaceDN w:val="0"/>
        <w:adjustRightInd w:val="0"/>
        <w:spacing w:after="120"/>
        <w:ind w:firstLine="567"/>
        <w:rPr>
          <w:szCs w:val="28"/>
        </w:rPr>
      </w:pPr>
      <w:r w:rsidRPr="003832BF">
        <w:rPr>
          <w:szCs w:val="28"/>
        </w:rPr>
        <w:t xml:space="preserve">a) Nghị quyết này quy định về thẩm quyền quyết </w:t>
      </w:r>
      <w:r w:rsidRPr="003832BF">
        <w:rPr>
          <w:rFonts w:hint="eastAsia"/>
          <w:szCs w:val="28"/>
        </w:rPr>
        <w:t>đ</w:t>
      </w:r>
      <w:r w:rsidRPr="003832BF">
        <w:rPr>
          <w:szCs w:val="28"/>
        </w:rPr>
        <w:t xml:space="preserve">ịnh việc mua sắm tài sản của các nhiệm vụ khoa học và công nghệ; mua sắm hàng hóa, dịch vụ </w:t>
      </w:r>
      <w:r w:rsidRPr="003832BF">
        <w:rPr>
          <w:rFonts w:hint="eastAsia"/>
          <w:szCs w:val="28"/>
        </w:rPr>
        <w:t>đ</w:t>
      </w:r>
      <w:r w:rsidRPr="003832BF">
        <w:rPr>
          <w:szCs w:val="28"/>
        </w:rPr>
        <w:t xml:space="preserve">ối với nguồn kinh phí khoa học và công nghệ thuộc phạm vi quản lý của tỉnh </w:t>
      </w:r>
      <w:r w:rsidRPr="003832BF">
        <w:rPr>
          <w:szCs w:val="28"/>
        </w:rPr>
        <w:br/>
        <w:t xml:space="preserve">An Giang; thẩm quyền quyết </w:t>
      </w:r>
      <w:r w:rsidRPr="003832BF">
        <w:rPr>
          <w:rFonts w:hint="eastAsia"/>
          <w:szCs w:val="28"/>
        </w:rPr>
        <w:t>đ</w:t>
      </w:r>
      <w:r w:rsidRPr="003832BF">
        <w:rPr>
          <w:szCs w:val="28"/>
        </w:rPr>
        <w:t xml:space="preserve">ịnh việc </w:t>
      </w:r>
      <w:r w:rsidRPr="003832BF">
        <w:rPr>
          <w:rFonts w:hint="eastAsia"/>
          <w:szCs w:val="28"/>
        </w:rPr>
        <w:t>đ</w:t>
      </w:r>
      <w:r w:rsidRPr="003832BF">
        <w:rPr>
          <w:szCs w:val="28"/>
        </w:rPr>
        <w:t>ầu t</w:t>
      </w:r>
      <w:r w:rsidRPr="003832BF">
        <w:rPr>
          <w:rFonts w:hint="eastAsia"/>
          <w:szCs w:val="28"/>
        </w:rPr>
        <w:t>ư</w:t>
      </w:r>
      <w:r w:rsidRPr="003832BF">
        <w:rPr>
          <w:szCs w:val="28"/>
        </w:rPr>
        <w:t xml:space="preserve">, mua sắm, thuê các hoạt </w:t>
      </w:r>
      <w:r w:rsidRPr="003832BF">
        <w:rPr>
          <w:rFonts w:hint="eastAsia"/>
          <w:szCs w:val="28"/>
        </w:rPr>
        <w:t>đ</w:t>
      </w:r>
      <w:r w:rsidRPr="003832BF">
        <w:rPr>
          <w:szCs w:val="28"/>
        </w:rPr>
        <w:t>ộng ứng dụng công nghệ thông tin sử dụng kinh phí chi th</w:t>
      </w:r>
      <w:r w:rsidRPr="003832BF">
        <w:rPr>
          <w:rFonts w:hint="eastAsia"/>
          <w:szCs w:val="28"/>
        </w:rPr>
        <w:t>ư</w:t>
      </w:r>
      <w:r w:rsidRPr="003832BF">
        <w:rPr>
          <w:szCs w:val="28"/>
        </w:rPr>
        <w:t>ờng xuyên nguồn vốn ngân sách nhà n</w:t>
      </w:r>
      <w:r w:rsidRPr="003832BF">
        <w:rPr>
          <w:rFonts w:hint="eastAsia"/>
          <w:szCs w:val="28"/>
        </w:rPr>
        <w:t>ư</w:t>
      </w:r>
      <w:r w:rsidRPr="003832BF">
        <w:rPr>
          <w:szCs w:val="28"/>
        </w:rPr>
        <w:t>ớc thuộc phạm vi quản lý tỉnh An Giang.</w:t>
      </w:r>
    </w:p>
    <w:p w14:paraId="5F941BC7" w14:textId="6F69BCCF" w:rsidR="00D21758" w:rsidRPr="003832BF" w:rsidRDefault="00D21758" w:rsidP="00D21758">
      <w:pPr>
        <w:autoSpaceDE w:val="0"/>
        <w:autoSpaceDN w:val="0"/>
        <w:adjustRightInd w:val="0"/>
        <w:spacing w:after="120"/>
        <w:ind w:firstLine="567"/>
        <w:rPr>
          <w:szCs w:val="28"/>
        </w:rPr>
      </w:pPr>
      <w:r w:rsidRPr="003832BF">
        <w:rPr>
          <w:szCs w:val="28"/>
        </w:rPr>
        <w:t>b) Đối với việc mua sắm hàng hóa, dịch vụ thực hiện nhiệm vụ khoa học và công nghệ thuộc phần kinh phí được giao khoán của nhiệm vụ khoa học và công nghệ có sử dụng ngân sách nhà nước thực hiện theo quy định tại khoản 3 Điều 134 Nghị định số 24/2024/NĐ-CP.</w:t>
      </w:r>
    </w:p>
    <w:p w14:paraId="7339AE86" w14:textId="77777777" w:rsidR="00EC5494" w:rsidRPr="003832BF" w:rsidRDefault="00806F3B" w:rsidP="00EC5494">
      <w:pPr>
        <w:ind w:firstLine="567"/>
        <w:rPr>
          <w:rFonts w:cs="Times New Roman"/>
          <w:b/>
          <w:bCs/>
          <w:szCs w:val="28"/>
        </w:rPr>
      </w:pPr>
      <w:r w:rsidRPr="003832BF">
        <w:rPr>
          <w:rFonts w:cs="Times New Roman"/>
          <w:b/>
          <w:bCs/>
          <w:szCs w:val="28"/>
        </w:rPr>
        <w:t>2. Đối tượng áp dụ</w:t>
      </w:r>
      <w:r w:rsidR="00444128" w:rsidRPr="003832BF">
        <w:rPr>
          <w:rFonts w:cs="Times New Roman"/>
          <w:b/>
          <w:bCs/>
          <w:szCs w:val="28"/>
        </w:rPr>
        <w:t>ng</w:t>
      </w:r>
    </w:p>
    <w:p w14:paraId="1DE78A72" w14:textId="77777777" w:rsidR="00363A8C" w:rsidRPr="003832BF" w:rsidRDefault="00363A8C" w:rsidP="00363A8C">
      <w:pPr>
        <w:ind w:firstLine="567"/>
        <w:rPr>
          <w:rFonts w:cs="Times New Roman"/>
          <w:szCs w:val="28"/>
        </w:rPr>
      </w:pPr>
      <w:r w:rsidRPr="003832BF">
        <w:rPr>
          <w:rFonts w:cs="Times New Roman"/>
          <w:szCs w:val="28"/>
          <w:lang w:val="sv-SE"/>
        </w:rPr>
        <w:t xml:space="preserve">a) Các cơ quan, tổ chức, đơn vị, cá nhân thực hiện </w:t>
      </w:r>
      <w:r w:rsidRPr="003832BF">
        <w:rPr>
          <w:rFonts w:cs="Times New Roman"/>
          <w:szCs w:val="28"/>
        </w:rPr>
        <w:t xml:space="preserve">nhiệm vụ </w:t>
      </w:r>
      <w:r w:rsidRPr="003832BF">
        <w:rPr>
          <w:rFonts w:cs="Times New Roman"/>
          <w:szCs w:val="28"/>
          <w:lang w:val="sv-SE"/>
        </w:rPr>
        <w:t>khoa học và công nghệ sử dụng ngân sách nhà nước</w:t>
      </w:r>
      <w:r w:rsidRPr="003832BF">
        <w:rPr>
          <w:rFonts w:cs="Times New Roman"/>
          <w:szCs w:val="28"/>
        </w:rPr>
        <w:t xml:space="preserve"> đối với nguồn kinh phí thuộc phạm vi quản lý của tỉnh An Giang.</w:t>
      </w:r>
    </w:p>
    <w:p w14:paraId="56B70929" w14:textId="77777777" w:rsidR="00363A8C" w:rsidRPr="003832BF" w:rsidRDefault="00363A8C" w:rsidP="00363A8C">
      <w:pPr>
        <w:ind w:firstLine="567"/>
        <w:rPr>
          <w:rFonts w:cs="Times New Roman"/>
          <w:b/>
          <w:bCs/>
          <w:spacing w:val="-2"/>
          <w:szCs w:val="28"/>
        </w:rPr>
      </w:pPr>
      <w:r w:rsidRPr="003832BF">
        <w:rPr>
          <w:rFonts w:cs="Times New Roman"/>
          <w:spacing w:val="-2"/>
          <w:szCs w:val="28"/>
          <w:lang w:val="sv-SE"/>
        </w:rPr>
        <w:t xml:space="preserve">b) Các cơ quan, tổ chức, đơn vị, cá nhân thực hiện mua sắm hàng hóa, dịch vụ sử dụng </w:t>
      </w:r>
      <w:r w:rsidRPr="003832BF">
        <w:rPr>
          <w:rFonts w:cs="Times New Roman"/>
          <w:spacing w:val="-2"/>
          <w:szCs w:val="28"/>
        </w:rPr>
        <w:t>nguồn kinh phí khoa học và công nghệ thuộc phạm vi quản lý của tỉnh An Giang (bao gồm cả việc mua sắm tại cơ quan, đơn vị thuộc phạm vi quản lý của tỉnh An Giang và cơ quan, tổ chức, đơn vị, cá nhân khác thực hiện nhiệm vụ khoa học và công nghệ không thuộc phạm vi quản lý của tỉnh An Giang).</w:t>
      </w:r>
    </w:p>
    <w:p w14:paraId="13846AF6" w14:textId="467D46FD" w:rsidR="00A310BF" w:rsidRPr="003832BF" w:rsidRDefault="00363A8C" w:rsidP="007950A2">
      <w:pPr>
        <w:ind w:firstLine="567"/>
        <w:rPr>
          <w:szCs w:val="28"/>
        </w:rPr>
      </w:pPr>
      <w:r w:rsidRPr="003832BF">
        <w:rPr>
          <w:rFonts w:cs="Times New Roman"/>
          <w:szCs w:val="28"/>
        </w:rPr>
        <w:t xml:space="preserve">c) </w:t>
      </w:r>
      <w:r w:rsidR="00D077D0" w:rsidRPr="003832BF">
        <w:rPr>
          <w:szCs w:val="28"/>
        </w:rPr>
        <w:t xml:space="preserve">Các cơ quan, đơn vị, tổ chức, cá nhân có liên quan </w:t>
      </w:r>
      <w:r w:rsidR="00D077D0" w:rsidRPr="003832BF">
        <w:rPr>
          <w:rFonts w:hint="eastAsia"/>
          <w:szCs w:val="28"/>
        </w:rPr>
        <w:t>đ</w:t>
      </w:r>
      <w:r w:rsidR="00D077D0" w:rsidRPr="003832BF">
        <w:rPr>
          <w:szCs w:val="28"/>
        </w:rPr>
        <w:t xml:space="preserve">ến hoạt động </w:t>
      </w:r>
      <w:r w:rsidR="00D077D0" w:rsidRPr="003832BF">
        <w:rPr>
          <w:rFonts w:hint="eastAsia"/>
          <w:szCs w:val="28"/>
        </w:rPr>
        <w:t>đ</w:t>
      </w:r>
      <w:r w:rsidR="00D077D0" w:rsidRPr="003832BF">
        <w:rPr>
          <w:szCs w:val="28"/>
        </w:rPr>
        <w:t>ầu t</w:t>
      </w:r>
      <w:r w:rsidR="00D077D0" w:rsidRPr="003832BF">
        <w:rPr>
          <w:rFonts w:hint="eastAsia"/>
          <w:szCs w:val="28"/>
        </w:rPr>
        <w:t>ư</w:t>
      </w:r>
      <w:r w:rsidR="00D077D0" w:rsidRPr="003832BF">
        <w:rPr>
          <w:szCs w:val="28"/>
        </w:rPr>
        <w:t xml:space="preserve">, mua sắm các hoạt </w:t>
      </w:r>
      <w:r w:rsidR="00D077D0" w:rsidRPr="003832BF">
        <w:rPr>
          <w:rFonts w:hint="eastAsia"/>
          <w:szCs w:val="28"/>
        </w:rPr>
        <w:t>đ</w:t>
      </w:r>
      <w:r w:rsidR="00D077D0" w:rsidRPr="003832BF">
        <w:rPr>
          <w:szCs w:val="28"/>
        </w:rPr>
        <w:t>ộng ứng dụng công nghệ thông tin, hoạt động thuê dịch vụ công nghệ thông tin sử dụng kinh phí chi th</w:t>
      </w:r>
      <w:r w:rsidR="00D077D0" w:rsidRPr="003832BF">
        <w:rPr>
          <w:rFonts w:hint="eastAsia"/>
          <w:szCs w:val="28"/>
        </w:rPr>
        <w:t>ư</w:t>
      </w:r>
      <w:r w:rsidR="00D077D0" w:rsidRPr="003832BF">
        <w:rPr>
          <w:szCs w:val="28"/>
        </w:rPr>
        <w:t>ờng xuyên nguồn vốn ngân sách nhà n</w:t>
      </w:r>
      <w:r w:rsidR="00D077D0" w:rsidRPr="003832BF">
        <w:rPr>
          <w:rFonts w:hint="eastAsia"/>
          <w:szCs w:val="28"/>
        </w:rPr>
        <w:t>ư</w:t>
      </w:r>
      <w:r w:rsidR="00D077D0" w:rsidRPr="003832BF">
        <w:rPr>
          <w:szCs w:val="28"/>
        </w:rPr>
        <w:t>ớc thuộc phạm vi quản lý của tỉnh An Giang.</w:t>
      </w:r>
    </w:p>
    <w:p w14:paraId="3E7D8FA8" w14:textId="77777777" w:rsidR="00803A3C" w:rsidRPr="003832BF" w:rsidRDefault="00803A3C" w:rsidP="00803A3C">
      <w:pPr>
        <w:widowControl w:val="0"/>
        <w:tabs>
          <w:tab w:val="right" w:leader="dot" w:pos="7920"/>
        </w:tabs>
        <w:spacing w:after="120"/>
        <w:ind w:firstLine="567"/>
        <w:rPr>
          <w:b/>
        </w:rPr>
      </w:pPr>
      <w:r w:rsidRPr="003832BF">
        <w:rPr>
          <w:b/>
        </w:rPr>
        <w:t>IV. QUÁ TRÌNH XÂY DỰNG NGHỊ QUYẾT</w:t>
      </w:r>
    </w:p>
    <w:p w14:paraId="28AE7326" w14:textId="4C300548" w:rsidR="00E83E2B" w:rsidRDefault="00044FC8" w:rsidP="00044FC8">
      <w:pPr>
        <w:widowControl w:val="0"/>
        <w:spacing w:after="120"/>
        <w:ind w:firstLine="567"/>
        <w:rPr>
          <w:szCs w:val="28"/>
          <w:lang w:val="nl-NL"/>
        </w:rPr>
      </w:pPr>
      <w:r w:rsidRPr="003832BF">
        <w:rPr>
          <w:szCs w:val="28"/>
          <w:lang w:val="nl-NL"/>
        </w:rPr>
        <w:t xml:space="preserve">Ngày </w:t>
      </w:r>
      <w:r w:rsidR="00877C40" w:rsidRPr="003832BF">
        <w:rPr>
          <w:szCs w:val="28"/>
          <w:lang w:val="nl-NL"/>
        </w:rPr>
        <w:t>31</w:t>
      </w:r>
      <w:r w:rsidR="00E83E2B" w:rsidRPr="003832BF">
        <w:rPr>
          <w:szCs w:val="28"/>
          <w:lang w:val="nl-NL"/>
        </w:rPr>
        <w:t xml:space="preserve"> tháng </w:t>
      </w:r>
      <w:r w:rsidRPr="003832BF">
        <w:rPr>
          <w:szCs w:val="28"/>
          <w:lang w:val="nl-NL"/>
        </w:rPr>
        <w:t>3</w:t>
      </w:r>
      <w:r w:rsidR="00E83E2B" w:rsidRPr="003832BF">
        <w:rPr>
          <w:szCs w:val="28"/>
          <w:lang w:val="nl-NL"/>
        </w:rPr>
        <w:t xml:space="preserve"> năm 202</w:t>
      </w:r>
      <w:r w:rsidRPr="003832BF">
        <w:rPr>
          <w:szCs w:val="28"/>
          <w:lang w:val="nl-NL"/>
        </w:rPr>
        <w:t>5</w:t>
      </w:r>
      <w:r w:rsidR="00E83E2B" w:rsidRPr="003832BF">
        <w:rPr>
          <w:szCs w:val="28"/>
          <w:lang w:val="nl-NL"/>
        </w:rPr>
        <w:t>, Sở Khoa học và Công nghệ đã ban hành Tờ trình số</w:t>
      </w:r>
      <w:r w:rsidRPr="003832BF">
        <w:rPr>
          <w:szCs w:val="28"/>
          <w:lang w:val="nl-NL"/>
        </w:rPr>
        <w:t xml:space="preserve"> </w:t>
      </w:r>
      <w:r w:rsidR="00877C40" w:rsidRPr="003832BF">
        <w:rPr>
          <w:szCs w:val="28"/>
          <w:lang w:val="nl-NL"/>
        </w:rPr>
        <w:t>337</w:t>
      </w:r>
      <w:r w:rsidR="00E83E2B" w:rsidRPr="003832BF">
        <w:rPr>
          <w:szCs w:val="28"/>
          <w:lang w:val="nl-NL"/>
        </w:rPr>
        <w:t xml:space="preserve">/TTr-SKHCN tham mưu Ủy ban nhân dân tỉnh về việc xây dựng Nghị quyết </w:t>
      </w:r>
      <w:r w:rsidRPr="003832BF">
        <w:rPr>
          <w:szCs w:val="28"/>
          <w:lang w:val="nl-NL"/>
        </w:rPr>
        <w:t xml:space="preserve">quy định thẩm quyền quyết định mua sắm tài sản, hàng hóa, dịch vụ thuộc lĩnh vực khoa học và công nghệ; thẩm quyền quyết định đầu tư, mua sắm các hoạt động ứng dụng công nghệ thông tin sử dụng kinh phí nguồn </w:t>
      </w:r>
      <w:r w:rsidR="00877C40" w:rsidRPr="003832BF">
        <w:rPr>
          <w:szCs w:val="28"/>
          <w:lang w:val="nl-NL"/>
        </w:rPr>
        <w:t xml:space="preserve">kinh phí </w:t>
      </w:r>
      <w:r w:rsidRPr="003832BF">
        <w:rPr>
          <w:szCs w:val="28"/>
          <w:lang w:val="nl-NL"/>
        </w:rPr>
        <w:t>thuộc phạm vi quản lý tỉnh An Giang</w:t>
      </w:r>
      <w:r w:rsidR="00D02D92">
        <w:rPr>
          <w:szCs w:val="28"/>
          <w:lang w:val="nl-NL"/>
        </w:rPr>
        <w:t>.</w:t>
      </w:r>
    </w:p>
    <w:p w14:paraId="478442FC" w14:textId="3DB25A6B" w:rsidR="00E83E2B" w:rsidRPr="003832BF" w:rsidRDefault="00D02D92" w:rsidP="002F3185">
      <w:pPr>
        <w:widowControl w:val="0"/>
        <w:spacing w:after="120"/>
        <w:ind w:firstLine="567"/>
        <w:rPr>
          <w:spacing w:val="-2"/>
          <w:szCs w:val="28"/>
        </w:rPr>
      </w:pPr>
      <w:r w:rsidRPr="004E0010">
        <w:rPr>
          <w:szCs w:val="28"/>
          <w:lang w:val="nl-NL"/>
        </w:rPr>
        <w:t>Ngày 25 tháng 4 năm 2025, Ủy ban dân tỉnh đã ban hành Tờ trình số 491/TTr-UBND trình Hội đồng nhân dân tỉnh đề nghị xây dựng Nghị quyết nêu trên.</w:t>
      </w:r>
      <w:r w:rsidR="004E0010">
        <w:rPr>
          <w:szCs w:val="28"/>
          <w:lang w:val="nl-NL"/>
        </w:rPr>
        <w:t xml:space="preserve"> </w:t>
      </w:r>
      <w:r w:rsidR="00E83E2B" w:rsidRPr="003832BF">
        <w:rPr>
          <w:spacing w:val="-4"/>
          <w:szCs w:val="28"/>
          <w:lang w:val="nl-NL"/>
        </w:rPr>
        <w:t>Theo đó, Sở Khoa học và Công nghệ đã xây dựng d</w:t>
      </w:r>
      <w:r w:rsidR="00E83E2B" w:rsidRPr="003832BF">
        <w:rPr>
          <w:spacing w:val="-2"/>
          <w:szCs w:val="28"/>
          <w:lang w:val="vi-VN"/>
        </w:rPr>
        <w:t xml:space="preserve">ự thảo Nghị quyết </w:t>
      </w:r>
      <w:r w:rsidR="00E83E2B" w:rsidRPr="003832BF">
        <w:rPr>
          <w:spacing w:val="-2"/>
          <w:szCs w:val="28"/>
        </w:rPr>
        <w:t xml:space="preserve">và </w:t>
      </w:r>
      <w:r w:rsidR="00E83E2B" w:rsidRPr="003832BF">
        <w:rPr>
          <w:spacing w:val="-2"/>
          <w:szCs w:val="28"/>
          <w:lang w:val="vi-VN"/>
        </w:rPr>
        <w:t>Tờ trình gửi các sở, ngành, địa phương</w:t>
      </w:r>
      <w:r w:rsidR="00E83E2B" w:rsidRPr="003832BF">
        <w:rPr>
          <w:spacing w:val="-2"/>
          <w:szCs w:val="28"/>
        </w:rPr>
        <w:t xml:space="preserve"> và các</w:t>
      </w:r>
      <w:r>
        <w:rPr>
          <w:spacing w:val="-2"/>
          <w:szCs w:val="28"/>
        </w:rPr>
        <w:t xml:space="preserve"> tổ chức,</w:t>
      </w:r>
      <w:r w:rsidR="00E83E2B" w:rsidRPr="003832BF">
        <w:rPr>
          <w:spacing w:val="-2"/>
          <w:szCs w:val="28"/>
        </w:rPr>
        <w:t xml:space="preserve"> đơn vị liên quan</w:t>
      </w:r>
      <w:r w:rsidR="00E83E2B" w:rsidRPr="003832BF">
        <w:rPr>
          <w:spacing w:val="-2"/>
          <w:szCs w:val="28"/>
          <w:lang w:val="vi-VN"/>
        </w:rPr>
        <w:t xml:space="preserve"> góp ý, đồng thời đăng tải trên Cổng thông tin điện tử của tỉnh</w:t>
      </w:r>
      <w:r>
        <w:rPr>
          <w:spacing w:val="-2"/>
          <w:szCs w:val="28"/>
        </w:rPr>
        <w:t xml:space="preserve">, Cổng thông tin điện tử của </w:t>
      </w:r>
      <w:r w:rsidR="00FE5DC9">
        <w:rPr>
          <w:spacing w:val="-2"/>
          <w:szCs w:val="28"/>
        </w:rPr>
        <w:br/>
      </w:r>
      <w:r>
        <w:rPr>
          <w:spacing w:val="-2"/>
          <w:szCs w:val="28"/>
        </w:rPr>
        <w:t>Sở Khoa học và Công nghệ</w:t>
      </w:r>
      <w:r w:rsidR="00E83E2B" w:rsidRPr="003832BF">
        <w:rPr>
          <w:spacing w:val="-2"/>
          <w:szCs w:val="28"/>
          <w:lang w:val="vi-VN"/>
        </w:rPr>
        <w:t xml:space="preserve"> để lấy ý kiến trong thời gian </w:t>
      </w:r>
      <w:r w:rsidR="00877C40" w:rsidRPr="003832BF">
        <w:rPr>
          <w:spacing w:val="-2"/>
          <w:szCs w:val="28"/>
        </w:rPr>
        <w:t>10</w:t>
      </w:r>
      <w:r w:rsidR="00E83E2B" w:rsidRPr="003832BF">
        <w:rPr>
          <w:spacing w:val="-2"/>
          <w:szCs w:val="28"/>
          <w:lang w:val="vi-VN"/>
        </w:rPr>
        <w:t xml:space="preserve"> ngày.</w:t>
      </w:r>
    </w:p>
    <w:p w14:paraId="380A90A5" w14:textId="29F79357" w:rsidR="00E83E2B" w:rsidRPr="003832BF" w:rsidRDefault="00E83E2B" w:rsidP="002F3185">
      <w:pPr>
        <w:spacing w:after="120"/>
        <w:ind w:firstLine="567"/>
        <w:rPr>
          <w:szCs w:val="28"/>
        </w:rPr>
      </w:pPr>
      <w:r w:rsidRPr="003832BF">
        <w:rPr>
          <w:spacing w:val="-4"/>
          <w:szCs w:val="28"/>
          <w:lang w:val="nl-NL"/>
        </w:rPr>
        <w:t xml:space="preserve">Sau khi </w:t>
      </w:r>
      <w:r w:rsidRPr="003832BF">
        <w:rPr>
          <w:szCs w:val="28"/>
          <w:lang w:val="vi-VN"/>
        </w:rPr>
        <w:t xml:space="preserve">khi tiếp thu, giải trình đối với các ý kiến góp ý, Sở Khoa học và Công nghệ đã hoàn chỉnh dự thảo gửi Sở Tư pháp thẩm định </w:t>
      </w:r>
      <w:r w:rsidRPr="003832BF">
        <w:rPr>
          <w:szCs w:val="28"/>
        </w:rPr>
        <w:t xml:space="preserve">tại </w:t>
      </w:r>
      <w:r w:rsidRPr="003832BF">
        <w:rPr>
          <w:szCs w:val="28"/>
          <w:lang w:val="nl-NL"/>
        </w:rPr>
        <w:t xml:space="preserve">Công văn số </w:t>
      </w:r>
      <w:r w:rsidR="00044FC8" w:rsidRPr="00D02D92">
        <w:rPr>
          <w:color w:val="FF0000"/>
          <w:szCs w:val="28"/>
          <w:lang w:val="nl-NL"/>
        </w:rPr>
        <w:t>....</w:t>
      </w:r>
      <w:r w:rsidRPr="00D02D92">
        <w:rPr>
          <w:color w:val="FF0000"/>
          <w:szCs w:val="28"/>
          <w:lang w:val="nl-NL"/>
        </w:rPr>
        <w:t xml:space="preserve">/SKHCN-KHTC ngày </w:t>
      </w:r>
      <w:r w:rsidR="00044FC8" w:rsidRPr="00D02D92">
        <w:rPr>
          <w:color w:val="FF0000"/>
          <w:szCs w:val="28"/>
          <w:lang w:val="nl-NL"/>
        </w:rPr>
        <w:t>....</w:t>
      </w:r>
      <w:r w:rsidRPr="00D02D92">
        <w:rPr>
          <w:color w:val="FF0000"/>
          <w:szCs w:val="28"/>
          <w:lang w:val="nl-NL"/>
        </w:rPr>
        <w:t xml:space="preserve"> tháng </w:t>
      </w:r>
      <w:r w:rsidR="00044FC8" w:rsidRPr="00D02D92">
        <w:rPr>
          <w:color w:val="FF0000"/>
          <w:szCs w:val="28"/>
          <w:lang w:val="nl-NL"/>
        </w:rPr>
        <w:t>....</w:t>
      </w:r>
      <w:r w:rsidRPr="00D02D92">
        <w:rPr>
          <w:color w:val="FF0000"/>
          <w:szCs w:val="28"/>
          <w:lang w:val="nl-NL"/>
        </w:rPr>
        <w:t xml:space="preserve"> năm 20</w:t>
      </w:r>
      <w:r w:rsidR="00044FC8" w:rsidRPr="00D02D92">
        <w:rPr>
          <w:color w:val="FF0000"/>
          <w:szCs w:val="28"/>
          <w:lang w:val="nl-NL"/>
        </w:rPr>
        <w:t>25</w:t>
      </w:r>
      <w:r w:rsidRPr="00D02D92">
        <w:rPr>
          <w:color w:val="FF0000"/>
          <w:szCs w:val="28"/>
          <w:lang w:val="nl-NL"/>
        </w:rPr>
        <w:t>.</w:t>
      </w:r>
    </w:p>
    <w:p w14:paraId="085BCE48" w14:textId="2088B8A0" w:rsidR="00E83E2B" w:rsidRPr="003832BF" w:rsidRDefault="00E83E2B" w:rsidP="002F3185">
      <w:pPr>
        <w:widowControl w:val="0"/>
        <w:spacing w:after="120"/>
        <w:ind w:firstLine="567"/>
        <w:rPr>
          <w:szCs w:val="28"/>
          <w:lang w:val="vi-VN"/>
        </w:rPr>
      </w:pPr>
      <w:r w:rsidRPr="00D02D92">
        <w:rPr>
          <w:color w:val="FF0000"/>
          <w:szCs w:val="28"/>
          <w:lang w:val="vi-VN"/>
        </w:rPr>
        <w:t xml:space="preserve">Ngày </w:t>
      </w:r>
      <w:r w:rsidR="00044FC8" w:rsidRPr="00D02D92">
        <w:rPr>
          <w:color w:val="FF0000"/>
          <w:szCs w:val="28"/>
        </w:rPr>
        <w:t>….</w:t>
      </w:r>
      <w:r w:rsidRPr="00D02D92">
        <w:rPr>
          <w:color w:val="FF0000"/>
          <w:szCs w:val="28"/>
          <w:lang w:val="vi-VN"/>
        </w:rPr>
        <w:t xml:space="preserve"> tháng </w:t>
      </w:r>
      <w:r w:rsidR="00044FC8" w:rsidRPr="00D02D92">
        <w:rPr>
          <w:color w:val="FF0000"/>
          <w:szCs w:val="28"/>
        </w:rPr>
        <w:t>….</w:t>
      </w:r>
      <w:r w:rsidRPr="00D02D92">
        <w:rPr>
          <w:color w:val="FF0000"/>
          <w:szCs w:val="28"/>
          <w:lang w:val="vi-VN"/>
        </w:rPr>
        <w:t xml:space="preserve"> năm 202</w:t>
      </w:r>
      <w:r w:rsidR="00044FC8" w:rsidRPr="00D02D92">
        <w:rPr>
          <w:color w:val="FF0000"/>
          <w:szCs w:val="28"/>
        </w:rPr>
        <w:t>5</w:t>
      </w:r>
      <w:r w:rsidRPr="003832BF">
        <w:rPr>
          <w:szCs w:val="28"/>
          <w:lang w:val="vi-VN"/>
        </w:rPr>
        <w:t xml:space="preserve">, Sở Khoa học và Công nghệ nhận được Báo cáo thẩm định số </w:t>
      </w:r>
      <w:r w:rsidR="00044FC8" w:rsidRPr="00D02D92">
        <w:rPr>
          <w:color w:val="FF0000"/>
          <w:szCs w:val="28"/>
        </w:rPr>
        <w:t>….</w:t>
      </w:r>
      <w:r w:rsidRPr="00D02D92">
        <w:rPr>
          <w:color w:val="FF0000"/>
          <w:szCs w:val="28"/>
          <w:lang w:val="vi-VN"/>
        </w:rPr>
        <w:t xml:space="preserve">/BC-STP </w:t>
      </w:r>
      <w:r w:rsidRPr="003832BF">
        <w:rPr>
          <w:szCs w:val="28"/>
          <w:lang w:val="vi-VN"/>
        </w:rPr>
        <w:t xml:space="preserve">của Sở Tư pháp. Trên cơ sở ý kiến thẩm định của Sở Tư pháp, Sở Khoa học và Công nghệ đã hoàn chỉnh dự thảo Nghị quyết và Tờ trình </w:t>
      </w:r>
      <w:r w:rsidRPr="003832BF">
        <w:rPr>
          <w:szCs w:val="28"/>
        </w:rPr>
        <w:t xml:space="preserve">của </w:t>
      </w:r>
      <w:r w:rsidRPr="003832BF">
        <w:rPr>
          <w:szCs w:val="28"/>
          <w:lang w:val="vi-VN"/>
        </w:rPr>
        <w:t>Ủy ban nhân dân tỉnh.</w:t>
      </w:r>
    </w:p>
    <w:p w14:paraId="1AAD4A28" w14:textId="20FE5EAF" w:rsidR="00E83E2B" w:rsidRPr="003832BF" w:rsidRDefault="00E83E2B" w:rsidP="002F3185">
      <w:pPr>
        <w:spacing w:after="120"/>
        <w:ind w:firstLine="567"/>
        <w:rPr>
          <w:szCs w:val="28"/>
          <w:lang w:val="nl-NL"/>
        </w:rPr>
      </w:pPr>
      <w:r w:rsidRPr="00D02D92">
        <w:rPr>
          <w:color w:val="FF0000"/>
          <w:szCs w:val="28"/>
          <w:lang w:val="nl-NL"/>
        </w:rPr>
        <w:t xml:space="preserve">Ngày </w:t>
      </w:r>
      <w:r w:rsidR="00CD6848" w:rsidRPr="00D02D92">
        <w:rPr>
          <w:color w:val="FF0000"/>
          <w:szCs w:val="28"/>
          <w:lang w:val="nl-NL"/>
        </w:rPr>
        <w:t xml:space="preserve">  </w:t>
      </w:r>
      <w:r w:rsidRPr="00D02D92">
        <w:rPr>
          <w:color w:val="FF0000"/>
          <w:szCs w:val="28"/>
          <w:lang w:val="nl-NL"/>
        </w:rPr>
        <w:t xml:space="preserve"> tháng  năm 202</w:t>
      </w:r>
      <w:r w:rsidR="00CD6848" w:rsidRPr="00D02D92">
        <w:rPr>
          <w:color w:val="FF0000"/>
          <w:szCs w:val="28"/>
          <w:lang w:val="nl-NL"/>
        </w:rPr>
        <w:t>5</w:t>
      </w:r>
      <w:r w:rsidRPr="003832BF">
        <w:rPr>
          <w:szCs w:val="28"/>
          <w:lang w:val="nl-NL"/>
        </w:rPr>
        <w:t xml:space="preserve">, Sở Khoa học và Công nghệ đã có Tờ trình số </w:t>
      </w:r>
      <w:r w:rsidR="00CD6848" w:rsidRPr="003832BF">
        <w:rPr>
          <w:szCs w:val="28"/>
          <w:lang w:val="nl-NL"/>
        </w:rPr>
        <w:t>....</w:t>
      </w:r>
      <w:r w:rsidRPr="003832BF">
        <w:rPr>
          <w:szCs w:val="28"/>
          <w:lang w:val="nl-NL"/>
        </w:rPr>
        <w:t xml:space="preserve">/TTr-SKHCN tham mưu Ủy ban nhân dân tỉnh dự thảo Tờ trình và </w:t>
      </w:r>
      <w:r w:rsidR="007950A2" w:rsidRPr="003832BF">
        <w:rPr>
          <w:szCs w:val="28"/>
          <w:lang w:val="nl-NL"/>
        </w:rPr>
        <w:t xml:space="preserve">dự thảo </w:t>
      </w:r>
      <w:r w:rsidRPr="003832BF">
        <w:rPr>
          <w:szCs w:val="28"/>
          <w:lang w:val="nl-NL"/>
        </w:rPr>
        <w:t>Nghị quyết nêu trên.</w:t>
      </w:r>
    </w:p>
    <w:p w14:paraId="5708FC99" w14:textId="77777777" w:rsidR="00E83E2B" w:rsidRPr="003832BF" w:rsidRDefault="00E83E2B" w:rsidP="002F3185">
      <w:pPr>
        <w:spacing w:after="120"/>
        <w:ind w:firstLine="567"/>
        <w:rPr>
          <w:szCs w:val="28"/>
          <w:lang w:val="it-IT" w:eastAsia="vi-VN"/>
        </w:rPr>
      </w:pPr>
      <w:r w:rsidRPr="003832BF">
        <w:rPr>
          <w:szCs w:val="28"/>
          <w:lang w:val="it-IT" w:eastAsia="vi-VN"/>
        </w:rPr>
        <w:t>Quy trình xây dựng văn bản quy phạm pháp luật được thực hiện theo đúng quy định, đảm bảo đủ điều kiện để trình kỳ họp Hội đồng nhân dân tỉnh Khóa X xem xét, quyết nghị.</w:t>
      </w:r>
    </w:p>
    <w:p w14:paraId="4DEF121F" w14:textId="77777777" w:rsidR="00CD6848" w:rsidRPr="003832BF" w:rsidRDefault="00803A3C" w:rsidP="00E83E2B">
      <w:pPr>
        <w:ind w:firstLine="567"/>
        <w:rPr>
          <w:rFonts w:cs="Times New Roman"/>
          <w:b/>
          <w:szCs w:val="28"/>
          <w:lang w:val="sv-SE"/>
        </w:rPr>
      </w:pPr>
      <w:r w:rsidRPr="003832BF">
        <w:rPr>
          <w:rFonts w:cs="Times New Roman"/>
          <w:b/>
          <w:szCs w:val="28"/>
          <w:lang w:val="sv-SE"/>
        </w:rPr>
        <w:t>V. BỐ CỤC, NỘI DUNG CƠ BẢN CỦA DỰ THẢO NGHỊ QUYẾT</w:t>
      </w:r>
    </w:p>
    <w:p w14:paraId="63E268F1" w14:textId="034C5108" w:rsidR="00CD6848" w:rsidRPr="003832BF" w:rsidRDefault="00803A3C" w:rsidP="00CD6848">
      <w:pPr>
        <w:ind w:firstLine="567"/>
        <w:rPr>
          <w:szCs w:val="28"/>
          <w:lang w:val="it-IT"/>
        </w:rPr>
      </w:pPr>
      <w:r w:rsidRPr="002839D3">
        <w:rPr>
          <w:rFonts w:cs="Times New Roman"/>
          <w:b/>
          <w:szCs w:val="28"/>
          <w:lang w:val="sv-SE"/>
        </w:rPr>
        <w:t>1.</w:t>
      </w:r>
      <w:r w:rsidRPr="003832BF">
        <w:rPr>
          <w:rFonts w:cs="Times New Roman"/>
          <w:szCs w:val="28"/>
          <w:lang w:val="sv-SE"/>
        </w:rPr>
        <w:t xml:space="preserve"> </w:t>
      </w:r>
      <w:r w:rsidRPr="002839D3">
        <w:rPr>
          <w:rFonts w:cs="Times New Roman"/>
          <w:b/>
          <w:szCs w:val="28"/>
          <w:lang w:val="sv-SE"/>
        </w:rPr>
        <w:t>Bố cụ</w:t>
      </w:r>
      <w:r w:rsidR="00E83E2B" w:rsidRPr="002839D3">
        <w:rPr>
          <w:rFonts w:cs="Times New Roman"/>
          <w:b/>
          <w:szCs w:val="28"/>
          <w:lang w:val="sv-SE"/>
        </w:rPr>
        <w:t>c</w:t>
      </w:r>
      <w:r w:rsidR="00E83E2B" w:rsidRPr="002839D3">
        <w:rPr>
          <w:b/>
          <w:szCs w:val="28"/>
          <w:lang w:val="vi-VN" w:eastAsia="vi-VN"/>
        </w:rPr>
        <w:t>:</w:t>
      </w:r>
      <w:r w:rsidR="00E83E2B" w:rsidRPr="003832BF">
        <w:rPr>
          <w:b/>
          <w:szCs w:val="28"/>
          <w:lang w:val="vi-VN" w:eastAsia="vi-VN"/>
        </w:rPr>
        <w:t xml:space="preserve"> </w:t>
      </w:r>
      <w:r w:rsidR="00E83E2B" w:rsidRPr="003832BF">
        <w:rPr>
          <w:szCs w:val="28"/>
          <w:lang w:val="it-IT"/>
        </w:rPr>
        <w:t>dự thảo Nghị quyết gồ</w:t>
      </w:r>
      <w:r w:rsidR="00A1783E" w:rsidRPr="003832BF">
        <w:rPr>
          <w:szCs w:val="28"/>
          <w:lang w:val="it-IT"/>
        </w:rPr>
        <w:t xml:space="preserve">m có </w:t>
      </w:r>
      <w:r w:rsidR="005339D2">
        <w:rPr>
          <w:szCs w:val="28"/>
          <w:lang w:val="it-IT"/>
        </w:rPr>
        <w:t>5</w:t>
      </w:r>
      <w:r w:rsidR="00E83E2B" w:rsidRPr="003832BF">
        <w:rPr>
          <w:szCs w:val="28"/>
          <w:lang w:val="it-IT"/>
        </w:rPr>
        <w:t xml:space="preserve"> Điều:</w:t>
      </w:r>
    </w:p>
    <w:p w14:paraId="4624E8B6" w14:textId="77777777" w:rsidR="00CD6848" w:rsidRPr="003832BF" w:rsidRDefault="00E83E2B" w:rsidP="00CD6848">
      <w:pPr>
        <w:ind w:firstLine="567"/>
        <w:rPr>
          <w:szCs w:val="28"/>
        </w:rPr>
      </w:pPr>
      <w:r w:rsidRPr="003832BF">
        <w:rPr>
          <w:szCs w:val="28"/>
          <w:lang w:val="it-IT"/>
        </w:rPr>
        <w:t>Điều 1.</w:t>
      </w:r>
      <w:r w:rsidRPr="003832BF">
        <w:rPr>
          <w:szCs w:val="28"/>
          <w:lang w:val="vi-VN"/>
        </w:rPr>
        <w:t xml:space="preserve"> Phạm vi điều chỉnh và đối tượng áp dụng</w:t>
      </w:r>
    </w:p>
    <w:p w14:paraId="3324C515" w14:textId="7C0EACAE" w:rsidR="00CD6848" w:rsidRPr="003832BF" w:rsidRDefault="00E83E2B" w:rsidP="00CD6848">
      <w:pPr>
        <w:ind w:firstLine="567"/>
        <w:rPr>
          <w:szCs w:val="28"/>
          <w:lang w:val="de-DE"/>
        </w:rPr>
      </w:pPr>
      <w:r w:rsidRPr="003832BF">
        <w:rPr>
          <w:szCs w:val="28"/>
          <w:lang w:val="de-DE"/>
        </w:rPr>
        <w:t xml:space="preserve">Điều 2. </w:t>
      </w:r>
      <w:r w:rsidR="00A1783E" w:rsidRPr="003832BF">
        <w:rPr>
          <w:szCs w:val="28"/>
        </w:rPr>
        <w:t>T</w:t>
      </w:r>
      <w:r w:rsidR="00A1783E" w:rsidRPr="003832BF">
        <w:rPr>
          <w:bCs/>
          <w:szCs w:val="28"/>
        </w:rPr>
        <w:t xml:space="preserve">hẩm quyền </w:t>
      </w:r>
      <w:r w:rsidR="00A1783E" w:rsidRPr="003832BF">
        <w:rPr>
          <w:bCs/>
          <w:szCs w:val="28"/>
          <w:lang w:val="nl-NL"/>
        </w:rPr>
        <w:t xml:space="preserve">quyết định việc mua sắm tài sản, </w:t>
      </w:r>
      <w:r w:rsidR="00A1783E" w:rsidRPr="003832BF">
        <w:rPr>
          <w:szCs w:val="28"/>
          <w:lang w:eastAsia="ja-JP"/>
        </w:rPr>
        <w:t>hàng hóa, dịch vụ thuộc lĩnh vực khoa học và công nghệ</w:t>
      </w:r>
    </w:p>
    <w:p w14:paraId="03C80D45" w14:textId="4F3E54A2" w:rsidR="00CD6848" w:rsidRPr="003832BF" w:rsidRDefault="00E83E2B" w:rsidP="00CD6848">
      <w:pPr>
        <w:ind w:firstLine="567"/>
        <w:rPr>
          <w:szCs w:val="28"/>
        </w:rPr>
      </w:pPr>
      <w:r w:rsidRPr="003832BF">
        <w:rPr>
          <w:szCs w:val="28"/>
          <w:lang w:val="de-DE"/>
        </w:rPr>
        <w:t xml:space="preserve">Điều 3. </w:t>
      </w:r>
      <w:r w:rsidR="00A1783E" w:rsidRPr="003832BF">
        <w:rPr>
          <w:szCs w:val="28"/>
        </w:rPr>
        <w:t xml:space="preserve">Thẩm quyền quyết </w:t>
      </w:r>
      <w:r w:rsidR="00A1783E" w:rsidRPr="003832BF">
        <w:rPr>
          <w:rFonts w:hint="eastAsia"/>
          <w:szCs w:val="28"/>
        </w:rPr>
        <w:t>đ</w:t>
      </w:r>
      <w:r w:rsidR="00A1783E" w:rsidRPr="003832BF">
        <w:rPr>
          <w:szCs w:val="28"/>
        </w:rPr>
        <w:t xml:space="preserve">ịnh việc </w:t>
      </w:r>
      <w:r w:rsidR="00A1783E" w:rsidRPr="003832BF">
        <w:rPr>
          <w:rFonts w:hint="eastAsia"/>
          <w:szCs w:val="28"/>
        </w:rPr>
        <w:t>đ</w:t>
      </w:r>
      <w:r w:rsidR="00A1783E" w:rsidRPr="003832BF">
        <w:rPr>
          <w:szCs w:val="28"/>
        </w:rPr>
        <w:t>ầu t</w:t>
      </w:r>
      <w:r w:rsidR="00A1783E" w:rsidRPr="003832BF">
        <w:rPr>
          <w:rFonts w:hint="eastAsia"/>
          <w:szCs w:val="28"/>
        </w:rPr>
        <w:t>ư</w:t>
      </w:r>
      <w:r w:rsidR="00A1783E" w:rsidRPr="003832BF">
        <w:rPr>
          <w:szCs w:val="28"/>
        </w:rPr>
        <w:t xml:space="preserve">, mua sắm, thuê các hoạt </w:t>
      </w:r>
      <w:r w:rsidR="00A1783E" w:rsidRPr="003832BF">
        <w:rPr>
          <w:rFonts w:hint="eastAsia"/>
          <w:szCs w:val="28"/>
        </w:rPr>
        <w:t>đ</w:t>
      </w:r>
      <w:r w:rsidR="00A1783E" w:rsidRPr="003832BF">
        <w:rPr>
          <w:szCs w:val="28"/>
        </w:rPr>
        <w:t>ộng ứng dụng công nghệ thông tin sử dụng kinh phí chi th</w:t>
      </w:r>
      <w:r w:rsidR="00A1783E" w:rsidRPr="003832BF">
        <w:rPr>
          <w:rFonts w:hint="eastAsia"/>
          <w:szCs w:val="28"/>
        </w:rPr>
        <w:t>ư</w:t>
      </w:r>
      <w:r w:rsidR="00A1783E" w:rsidRPr="003832BF">
        <w:rPr>
          <w:szCs w:val="28"/>
        </w:rPr>
        <w:t>ờng xuyên nguồn vốn ngân sách nhà n</w:t>
      </w:r>
      <w:r w:rsidR="00A1783E" w:rsidRPr="003832BF">
        <w:rPr>
          <w:rFonts w:hint="eastAsia"/>
          <w:szCs w:val="28"/>
        </w:rPr>
        <w:t>ư</w:t>
      </w:r>
      <w:r w:rsidR="00A1783E" w:rsidRPr="003832BF">
        <w:rPr>
          <w:szCs w:val="28"/>
        </w:rPr>
        <w:t>ớc thuộc phạm vi quản lý tỉnh An Giang</w:t>
      </w:r>
    </w:p>
    <w:p w14:paraId="24FF4AD2" w14:textId="22045346" w:rsidR="00CD6848" w:rsidRDefault="00E83E2B" w:rsidP="00CD6848">
      <w:pPr>
        <w:ind w:firstLine="567"/>
        <w:rPr>
          <w:szCs w:val="28"/>
          <w:lang w:val="de-DE"/>
        </w:rPr>
      </w:pPr>
      <w:r w:rsidRPr="003832BF">
        <w:rPr>
          <w:bCs/>
          <w:szCs w:val="28"/>
          <w:lang w:val="de-DE"/>
        </w:rPr>
        <w:t>Điề</w:t>
      </w:r>
      <w:r w:rsidR="00F100F4" w:rsidRPr="003832BF">
        <w:rPr>
          <w:bCs/>
          <w:szCs w:val="28"/>
          <w:lang w:val="de-DE"/>
        </w:rPr>
        <w:t>u 4</w:t>
      </w:r>
      <w:r w:rsidRPr="003832BF">
        <w:rPr>
          <w:bCs/>
          <w:szCs w:val="28"/>
          <w:lang w:val="de-DE"/>
        </w:rPr>
        <w:t xml:space="preserve">. </w:t>
      </w:r>
      <w:r w:rsidRPr="003832BF">
        <w:rPr>
          <w:szCs w:val="28"/>
          <w:lang w:val="de-DE"/>
        </w:rPr>
        <w:t>Tổ chức thực hiện</w:t>
      </w:r>
    </w:p>
    <w:p w14:paraId="21CD49CB" w14:textId="41AFB8D4" w:rsidR="005339D2" w:rsidRDefault="005339D2" w:rsidP="00CD6848">
      <w:pPr>
        <w:ind w:firstLine="567"/>
        <w:rPr>
          <w:szCs w:val="28"/>
          <w:lang w:val="de-DE"/>
        </w:rPr>
      </w:pPr>
      <w:r>
        <w:rPr>
          <w:szCs w:val="28"/>
          <w:lang w:val="de-DE"/>
        </w:rPr>
        <w:t>Điều 5. Hiệu lực thi hành</w:t>
      </w:r>
    </w:p>
    <w:p w14:paraId="207A4220" w14:textId="6C4BDE19" w:rsidR="00803A3C" w:rsidRPr="002839D3" w:rsidRDefault="00803A3C" w:rsidP="00EC5494">
      <w:pPr>
        <w:ind w:firstLine="567"/>
        <w:rPr>
          <w:rFonts w:cs="Times New Roman"/>
          <w:b/>
          <w:szCs w:val="28"/>
          <w:lang w:val="sv-SE"/>
        </w:rPr>
      </w:pPr>
      <w:r w:rsidRPr="002839D3">
        <w:rPr>
          <w:rFonts w:cs="Times New Roman"/>
          <w:b/>
          <w:szCs w:val="28"/>
          <w:lang w:val="sv-SE"/>
        </w:rPr>
        <w:t>2. Nội dung cơ bản của dự thảo Nghị quyết</w:t>
      </w:r>
    </w:p>
    <w:p w14:paraId="70C6C494" w14:textId="4E5CC499" w:rsidR="00AF1AA6" w:rsidRPr="003832BF" w:rsidRDefault="00AF1AA6" w:rsidP="00CD6848">
      <w:pPr>
        <w:ind w:firstLine="567"/>
        <w:rPr>
          <w:rFonts w:cs="Times New Roman"/>
          <w:bCs/>
          <w:szCs w:val="28"/>
          <w:lang w:val="sv-SE"/>
        </w:rPr>
      </w:pPr>
      <w:r w:rsidRPr="003832BF">
        <w:rPr>
          <w:rFonts w:cs="Times New Roman"/>
          <w:bCs/>
          <w:szCs w:val="28"/>
          <w:lang w:val="sv-SE"/>
        </w:rPr>
        <w:t>Nội dung chính của Nghị quyết chủ yếu tại Điều 2</w:t>
      </w:r>
      <w:r w:rsidR="00F100F4" w:rsidRPr="003832BF">
        <w:rPr>
          <w:rFonts w:cs="Times New Roman"/>
          <w:bCs/>
          <w:szCs w:val="28"/>
          <w:lang w:val="sv-SE"/>
        </w:rPr>
        <w:t>, Điều 3</w:t>
      </w:r>
      <w:r w:rsidRPr="003832BF">
        <w:rPr>
          <w:rFonts w:cs="Times New Roman"/>
          <w:bCs/>
          <w:szCs w:val="28"/>
          <w:lang w:val="sv-SE"/>
        </w:rPr>
        <w:t xml:space="preserve"> quy định thẩm quyền quyết định việc </w:t>
      </w:r>
      <w:r w:rsidR="00A1783E" w:rsidRPr="003832BF">
        <w:rPr>
          <w:rFonts w:cs="Times New Roman"/>
          <w:bCs/>
          <w:szCs w:val="28"/>
          <w:lang w:val="sv-SE"/>
        </w:rPr>
        <w:t xml:space="preserve">đầu tư, </w:t>
      </w:r>
      <w:r w:rsidRPr="003832BF">
        <w:rPr>
          <w:rFonts w:cs="Times New Roman"/>
          <w:bCs/>
          <w:szCs w:val="28"/>
          <w:lang w:val="sv-SE"/>
        </w:rPr>
        <w:t xml:space="preserve">mua sắm, </w:t>
      </w:r>
      <w:r w:rsidR="00A1783E" w:rsidRPr="003832BF">
        <w:rPr>
          <w:rFonts w:cs="Times New Roman"/>
          <w:bCs/>
          <w:szCs w:val="28"/>
          <w:lang w:val="sv-SE"/>
        </w:rPr>
        <w:t>thuê dịch vụ</w:t>
      </w:r>
      <w:r w:rsidR="00E106DE" w:rsidRPr="003832BF">
        <w:rPr>
          <w:rFonts w:cs="Times New Roman"/>
          <w:bCs/>
          <w:szCs w:val="28"/>
          <w:lang w:val="sv-SE"/>
        </w:rPr>
        <w:t>, cụ thể như sau:</w:t>
      </w:r>
    </w:p>
    <w:p w14:paraId="59379B2B" w14:textId="7863C818" w:rsidR="00E106DE" w:rsidRPr="003832BF" w:rsidRDefault="00E106DE" w:rsidP="00E106DE">
      <w:pPr>
        <w:shd w:val="clear" w:color="auto" w:fill="FFFFFF"/>
        <w:spacing w:after="120"/>
        <w:ind w:firstLine="567"/>
        <w:rPr>
          <w:b/>
          <w:szCs w:val="28"/>
        </w:rPr>
      </w:pPr>
      <w:r w:rsidRPr="003832BF">
        <w:rPr>
          <w:b/>
          <w:szCs w:val="28"/>
        </w:rPr>
        <w:t>“Điều 2. T</w:t>
      </w:r>
      <w:r w:rsidRPr="003832BF">
        <w:rPr>
          <w:b/>
          <w:bCs/>
          <w:szCs w:val="28"/>
        </w:rPr>
        <w:t xml:space="preserve">hẩm quyền </w:t>
      </w:r>
      <w:r w:rsidRPr="003832BF">
        <w:rPr>
          <w:b/>
          <w:bCs/>
          <w:szCs w:val="28"/>
          <w:lang w:val="nl-NL"/>
        </w:rPr>
        <w:t xml:space="preserve">quyết định việc mua sắm tài sản, </w:t>
      </w:r>
      <w:r w:rsidRPr="003832BF">
        <w:rPr>
          <w:b/>
          <w:szCs w:val="28"/>
          <w:lang w:eastAsia="ja-JP"/>
        </w:rPr>
        <w:t>hàng hóa, dịch vụ thuộc lĩnh vực khoa học và công nghệ</w:t>
      </w:r>
    </w:p>
    <w:p w14:paraId="75B463F8" w14:textId="50B4A39A" w:rsidR="00CD6848" w:rsidRPr="003832BF" w:rsidRDefault="00AF1AA6" w:rsidP="00CD6848">
      <w:pPr>
        <w:ind w:firstLine="567"/>
        <w:rPr>
          <w:szCs w:val="28"/>
          <w:lang w:val="sv-SE"/>
        </w:rPr>
      </w:pPr>
      <w:r w:rsidRPr="003832BF">
        <w:rPr>
          <w:szCs w:val="28"/>
          <w:lang w:val="sv-SE"/>
        </w:rPr>
        <w:t>1.</w:t>
      </w:r>
      <w:r w:rsidR="00CD6848" w:rsidRPr="003832BF">
        <w:rPr>
          <w:szCs w:val="28"/>
          <w:lang w:val="sv-SE"/>
        </w:rPr>
        <w:t xml:space="preserve"> </w:t>
      </w:r>
      <w:r w:rsidR="00E106DE" w:rsidRPr="003832BF">
        <w:rPr>
          <w:szCs w:val="28"/>
          <w:lang w:val="sv-SE"/>
        </w:rPr>
        <w:t>T</w:t>
      </w:r>
      <w:r w:rsidR="00F100F4" w:rsidRPr="003832BF">
        <w:rPr>
          <w:bCs/>
          <w:szCs w:val="28"/>
        </w:rPr>
        <w:t xml:space="preserve">hẩm quyền quyết định việc mua sắm tài sản </w:t>
      </w:r>
      <w:r w:rsidR="00F100F4" w:rsidRPr="003832BF">
        <w:rPr>
          <w:bCs/>
          <w:iCs/>
          <w:szCs w:val="28"/>
          <w:lang w:val="vi-VN"/>
        </w:rPr>
        <w:t xml:space="preserve">của các nhiệm vụ khoa học và công nghệ </w:t>
      </w:r>
      <w:r w:rsidR="00F100F4" w:rsidRPr="003832BF">
        <w:rPr>
          <w:bCs/>
          <w:iCs/>
          <w:szCs w:val="28"/>
        </w:rPr>
        <w:t xml:space="preserve">(nhiệm vụ khoa học và công nghệ cấp tỉnh, cấp cơ sở và cấp quốc gia ủy quyền cho tỉnh An Giang quản lý) </w:t>
      </w:r>
      <w:r w:rsidR="00F100F4" w:rsidRPr="003832BF">
        <w:rPr>
          <w:bCs/>
          <w:iCs/>
          <w:szCs w:val="28"/>
          <w:lang w:val="vi-VN"/>
        </w:rPr>
        <w:t xml:space="preserve">sử dụng ngân sách nhà nước đối với nguồn kinh phí thuộc phạm vi quản lý của </w:t>
      </w:r>
      <w:r w:rsidR="00F100F4" w:rsidRPr="003832BF">
        <w:rPr>
          <w:bCs/>
          <w:szCs w:val="28"/>
        </w:rPr>
        <w:t>tỉnh An Giang</w:t>
      </w:r>
      <w:r w:rsidRPr="003832BF">
        <w:rPr>
          <w:szCs w:val="28"/>
          <w:lang w:val="sv-SE"/>
        </w:rPr>
        <w:t>.</w:t>
      </w:r>
    </w:p>
    <w:p w14:paraId="1A6CA59F" w14:textId="0F4D9415" w:rsidR="00F100F4" w:rsidRPr="003832BF" w:rsidRDefault="00F100F4" w:rsidP="002F3185">
      <w:pPr>
        <w:shd w:val="clear" w:color="auto" w:fill="FFFFFF"/>
        <w:spacing w:after="120"/>
        <w:ind w:firstLine="567"/>
        <w:rPr>
          <w:szCs w:val="28"/>
        </w:rPr>
      </w:pPr>
      <w:r w:rsidRPr="003832BF">
        <w:rPr>
          <w:szCs w:val="28"/>
        </w:rPr>
        <w:t>a) Chủ tịch Ủy ban nhân dân tỉnh quyết định việc mua sắm tài sản đối với gói thầu, nội dung mua sắm có giá trị từ 05 tỷ đồng trở lên.</w:t>
      </w:r>
    </w:p>
    <w:p w14:paraId="551A8B58" w14:textId="77777777" w:rsidR="00F100F4" w:rsidRPr="003832BF" w:rsidRDefault="00F100F4" w:rsidP="002F3185">
      <w:pPr>
        <w:shd w:val="clear" w:color="auto" w:fill="FFFFFF"/>
        <w:spacing w:after="120"/>
        <w:ind w:firstLine="567"/>
        <w:rPr>
          <w:szCs w:val="28"/>
        </w:rPr>
      </w:pPr>
      <w:r w:rsidRPr="003832BF">
        <w:rPr>
          <w:szCs w:val="28"/>
        </w:rPr>
        <w:t>b) Thủ trưởng các cơ quan, đơn vị được Ủy ban nhân dân tỉnh giao quản lý nhiệm vụ khoa học và công nghệ quyết định việc mua sắm tài sản đối với gói thầu, nội dung mua sắm có giá trị từ 200 triệu đồng đến dưới 05 tỷ đồng.</w:t>
      </w:r>
    </w:p>
    <w:p w14:paraId="76608CDA" w14:textId="77777777" w:rsidR="00F100F4" w:rsidRPr="003832BF" w:rsidRDefault="00F100F4" w:rsidP="002F3185">
      <w:pPr>
        <w:spacing w:after="120"/>
        <w:ind w:firstLine="567"/>
        <w:rPr>
          <w:szCs w:val="28"/>
        </w:rPr>
      </w:pPr>
      <w:r w:rsidRPr="003832BF">
        <w:rPr>
          <w:szCs w:val="28"/>
        </w:rPr>
        <w:t>c) Thủ trưởng Tổ chức chủ trì thực hiện nhiệm vụ khoa học và công nghệ quyết định mua sắm tài sản đối với gói thầu, nội dung mua sắm có giá trị không quá 200 triệu đồng.</w:t>
      </w:r>
    </w:p>
    <w:p w14:paraId="246C11CA" w14:textId="2FDADB47" w:rsidR="00CD6848" w:rsidRPr="003832BF" w:rsidRDefault="00AF1AA6" w:rsidP="00CD6848">
      <w:pPr>
        <w:ind w:firstLine="567"/>
        <w:rPr>
          <w:szCs w:val="28"/>
          <w:lang w:val="sv-SE"/>
        </w:rPr>
      </w:pPr>
      <w:r w:rsidRPr="003832BF">
        <w:rPr>
          <w:szCs w:val="28"/>
          <w:lang w:val="sv-SE"/>
        </w:rPr>
        <w:t>2.</w:t>
      </w:r>
      <w:r w:rsidR="00E106DE" w:rsidRPr="003832BF">
        <w:rPr>
          <w:szCs w:val="28"/>
          <w:lang w:val="sv-SE"/>
        </w:rPr>
        <w:t xml:space="preserve"> T</w:t>
      </w:r>
      <w:r w:rsidR="00CD6848" w:rsidRPr="003832BF">
        <w:rPr>
          <w:szCs w:val="28"/>
          <w:lang w:val="sv-SE"/>
        </w:rPr>
        <w:t>hẩm quyền quyết định việc mua sắm hàng hóa, dịch vụ không thuộc  trường hợp nêu trên đối với nguồn kinh phí khoa học và công nghệ thuộc phạm vi quản lý của tỉnh An Giang.</w:t>
      </w:r>
    </w:p>
    <w:p w14:paraId="18C0075A" w14:textId="77777777" w:rsidR="00F100F4" w:rsidRPr="003832BF" w:rsidRDefault="00F100F4" w:rsidP="002F3185">
      <w:pPr>
        <w:shd w:val="clear" w:color="auto" w:fill="FFFFFF"/>
        <w:spacing w:after="120"/>
        <w:ind w:firstLine="567"/>
        <w:rPr>
          <w:szCs w:val="28"/>
        </w:rPr>
      </w:pPr>
      <w:r w:rsidRPr="003832BF">
        <w:rPr>
          <w:bCs/>
          <w:szCs w:val="28"/>
        </w:rPr>
        <w:t>a)</w:t>
      </w:r>
      <w:r w:rsidRPr="003832BF">
        <w:rPr>
          <w:b/>
          <w:bCs/>
          <w:szCs w:val="28"/>
        </w:rPr>
        <w:t xml:space="preserve"> </w:t>
      </w:r>
      <w:r w:rsidRPr="003832BF">
        <w:rPr>
          <w:szCs w:val="28"/>
        </w:rPr>
        <w:t>Chủ tịch Ủy ban nhân dân tỉnh quyết định việc mua sắm hàng hóa, dịch vụ đối với gói thầu, nội dung mua sắm có giá trị từ 05 tỷ đồng trở lên.</w:t>
      </w:r>
    </w:p>
    <w:p w14:paraId="19E6D6E6" w14:textId="77777777" w:rsidR="00F100F4" w:rsidRPr="003832BF" w:rsidRDefault="00F100F4" w:rsidP="002F3185">
      <w:pPr>
        <w:spacing w:after="120"/>
        <w:ind w:firstLine="567"/>
        <w:rPr>
          <w:szCs w:val="28"/>
        </w:rPr>
      </w:pPr>
      <w:r w:rsidRPr="003832BF">
        <w:rPr>
          <w:bCs/>
          <w:szCs w:val="28"/>
        </w:rPr>
        <w:t xml:space="preserve">b) Thủ trưởng các cơ quan, đơn vị được giao kinh phí từ nguồn sự nghiệp khoa học và công nghệ (Giám đốc Sở Khoa học và Công nghệ; Chủ tịch Liên hiệp các Hội khoa học và kỹ thuật tỉnh An Giang; Hiệp Hội nghề nuôi và chế biến thuỷ sản tỉnh An Giang…) </w:t>
      </w:r>
      <w:r w:rsidRPr="003832BF">
        <w:rPr>
          <w:szCs w:val="28"/>
        </w:rPr>
        <w:t>quyết định mua sắm hàng hóa, dịch vụ đối với gói thầu, nội dung mua sắm có giá trị đến dưới 05 tỷ đồng mua sắm tại cơ quan, tổ chức, đơn vị thuộc phạm vi quản lý (trừ trường hợp quy định tại điểm c khoản 2 Điều này).</w:t>
      </w:r>
    </w:p>
    <w:p w14:paraId="47CEE8CE" w14:textId="77777777" w:rsidR="00F100F4" w:rsidRPr="003832BF" w:rsidRDefault="00F100F4" w:rsidP="002F3185">
      <w:pPr>
        <w:spacing w:after="120"/>
        <w:ind w:firstLine="567"/>
        <w:rPr>
          <w:szCs w:val="28"/>
        </w:rPr>
      </w:pPr>
      <w:r w:rsidRPr="003832BF">
        <w:rPr>
          <w:szCs w:val="28"/>
        </w:rPr>
        <w:t>c) Thủ trưởng đơn vị dự toán thuộc Sở Khoa học và Công nghệ quyết định mua sắm hàng hóa, dịch vụ đối với gói thầu, nội dung mua sắm có giá trị không quá 200 triệu đồng.</w:t>
      </w:r>
    </w:p>
    <w:p w14:paraId="67C609F7" w14:textId="78794ECC" w:rsidR="00F100F4" w:rsidRPr="003832BF" w:rsidRDefault="00F100F4" w:rsidP="002F3185">
      <w:pPr>
        <w:spacing w:after="120"/>
        <w:ind w:firstLine="567"/>
        <w:rPr>
          <w:szCs w:val="28"/>
        </w:rPr>
      </w:pPr>
      <w:r w:rsidRPr="003832BF">
        <w:rPr>
          <w:szCs w:val="28"/>
        </w:rPr>
        <w:t xml:space="preserve">d) Đối với việc mua sắm hàng hóa, dịch vụ thực hiện nhiệm vụ khoa học và công nghệ, thẩm quyền quyết định việc mua sắm </w:t>
      </w:r>
      <w:r w:rsidR="009933A4" w:rsidRPr="003832BF">
        <w:rPr>
          <w:szCs w:val="28"/>
        </w:rPr>
        <w:t>áp dụng theo</w:t>
      </w:r>
      <w:r w:rsidRPr="003832BF">
        <w:rPr>
          <w:szCs w:val="28"/>
        </w:rPr>
        <w:t xml:space="preserve"> quy định tại khoản 1 Điều này.</w:t>
      </w:r>
    </w:p>
    <w:p w14:paraId="7F21DE85" w14:textId="4E921C82" w:rsidR="00E106DE" w:rsidRPr="003832BF" w:rsidRDefault="00E106DE" w:rsidP="00E106DE">
      <w:pPr>
        <w:autoSpaceDE w:val="0"/>
        <w:autoSpaceDN w:val="0"/>
        <w:adjustRightInd w:val="0"/>
        <w:spacing w:after="120"/>
        <w:ind w:firstLine="567"/>
        <w:rPr>
          <w:b/>
          <w:szCs w:val="28"/>
        </w:rPr>
      </w:pPr>
      <w:r w:rsidRPr="003832BF">
        <w:rPr>
          <w:rFonts w:hint="eastAsia"/>
          <w:b/>
          <w:szCs w:val="28"/>
        </w:rPr>
        <w:t>Đ</w:t>
      </w:r>
      <w:r w:rsidRPr="003832BF">
        <w:rPr>
          <w:b/>
          <w:szCs w:val="28"/>
        </w:rPr>
        <w:t xml:space="preserve">iều 3. Thẩm quyền quyết </w:t>
      </w:r>
      <w:r w:rsidRPr="003832BF">
        <w:rPr>
          <w:rFonts w:hint="eastAsia"/>
          <w:b/>
          <w:szCs w:val="28"/>
        </w:rPr>
        <w:t>đ</w:t>
      </w:r>
      <w:r w:rsidRPr="003832BF">
        <w:rPr>
          <w:b/>
          <w:szCs w:val="28"/>
        </w:rPr>
        <w:t xml:space="preserve">ịnh việc </w:t>
      </w:r>
      <w:r w:rsidRPr="003832BF">
        <w:rPr>
          <w:rFonts w:hint="eastAsia"/>
          <w:b/>
          <w:szCs w:val="28"/>
        </w:rPr>
        <w:t>đ</w:t>
      </w:r>
      <w:r w:rsidRPr="003832BF">
        <w:rPr>
          <w:b/>
          <w:szCs w:val="28"/>
        </w:rPr>
        <w:t>ầu t</w:t>
      </w:r>
      <w:r w:rsidRPr="003832BF">
        <w:rPr>
          <w:rFonts w:hint="eastAsia"/>
          <w:b/>
          <w:szCs w:val="28"/>
        </w:rPr>
        <w:t>ư</w:t>
      </w:r>
      <w:r w:rsidRPr="003832BF">
        <w:rPr>
          <w:b/>
          <w:szCs w:val="28"/>
        </w:rPr>
        <w:t xml:space="preserve">, mua sắm, thuê các hoạt </w:t>
      </w:r>
      <w:r w:rsidRPr="003832BF">
        <w:rPr>
          <w:rFonts w:hint="eastAsia"/>
          <w:b/>
          <w:szCs w:val="28"/>
        </w:rPr>
        <w:t>đ</w:t>
      </w:r>
      <w:r w:rsidRPr="003832BF">
        <w:rPr>
          <w:b/>
          <w:szCs w:val="28"/>
        </w:rPr>
        <w:t>ộng ứng dụng công nghệ thông tin sử dụng kinh phí chi th</w:t>
      </w:r>
      <w:r w:rsidRPr="003832BF">
        <w:rPr>
          <w:rFonts w:hint="eastAsia"/>
          <w:b/>
          <w:szCs w:val="28"/>
        </w:rPr>
        <w:t>ư</w:t>
      </w:r>
      <w:r w:rsidRPr="003832BF">
        <w:rPr>
          <w:b/>
          <w:szCs w:val="28"/>
        </w:rPr>
        <w:t>ờng xuyên nguồn vốn ngân sách nhà n</w:t>
      </w:r>
      <w:r w:rsidRPr="003832BF">
        <w:rPr>
          <w:rFonts w:hint="eastAsia"/>
          <w:b/>
          <w:szCs w:val="28"/>
        </w:rPr>
        <w:t>ư</w:t>
      </w:r>
      <w:r w:rsidRPr="003832BF">
        <w:rPr>
          <w:b/>
          <w:szCs w:val="28"/>
        </w:rPr>
        <w:t xml:space="preserve">ớc thuộc phạm vi quản lý tỉnh An Giang </w:t>
      </w:r>
    </w:p>
    <w:p w14:paraId="04098075" w14:textId="77777777" w:rsidR="00E106DE" w:rsidRPr="003832BF" w:rsidRDefault="00E106DE" w:rsidP="00E106DE">
      <w:pPr>
        <w:autoSpaceDE w:val="0"/>
        <w:autoSpaceDN w:val="0"/>
        <w:adjustRightInd w:val="0"/>
        <w:spacing w:after="120"/>
        <w:ind w:firstLine="567"/>
        <w:rPr>
          <w:szCs w:val="28"/>
        </w:rPr>
      </w:pPr>
      <w:r w:rsidRPr="003832BF">
        <w:rPr>
          <w:szCs w:val="28"/>
        </w:rPr>
        <w:t>1. Thẩm quyền quyết định đầu tư, mua sắm các hoạt động ứng dụng công nghệ thông tin</w:t>
      </w:r>
    </w:p>
    <w:p w14:paraId="7B91CD82" w14:textId="77777777" w:rsidR="00E106DE" w:rsidRPr="003832BF" w:rsidRDefault="00E106DE" w:rsidP="00E106DE">
      <w:pPr>
        <w:shd w:val="clear" w:color="auto" w:fill="FFFFFF"/>
        <w:spacing w:after="120"/>
        <w:ind w:firstLine="567"/>
        <w:rPr>
          <w:szCs w:val="28"/>
        </w:rPr>
      </w:pPr>
      <w:r w:rsidRPr="003832BF">
        <w:rPr>
          <w:szCs w:val="28"/>
        </w:rPr>
        <w:t xml:space="preserve">a) Chủ tịch Ủy ban nhân dân tỉnh quyết </w:t>
      </w:r>
      <w:r w:rsidRPr="003832BF">
        <w:rPr>
          <w:rFonts w:hint="eastAsia"/>
          <w:szCs w:val="28"/>
        </w:rPr>
        <w:t>đ</w:t>
      </w:r>
      <w:r w:rsidRPr="003832BF">
        <w:rPr>
          <w:szCs w:val="28"/>
        </w:rPr>
        <w:t xml:space="preserve">ịnh </w:t>
      </w:r>
      <w:r w:rsidRPr="003832BF">
        <w:rPr>
          <w:rFonts w:hint="eastAsia"/>
          <w:szCs w:val="28"/>
        </w:rPr>
        <w:t>đ</w:t>
      </w:r>
      <w:r w:rsidRPr="003832BF">
        <w:rPr>
          <w:szCs w:val="28"/>
        </w:rPr>
        <w:t>ầu t</w:t>
      </w:r>
      <w:r w:rsidRPr="003832BF">
        <w:rPr>
          <w:rFonts w:hint="eastAsia"/>
          <w:szCs w:val="28"/>
        </w:rPr>
        <w:t>ư</w:t>
      </w:r>
      <w:r w:rsidRPr="003832BF">
        <w:rPr>
          <w:szCs w:val="28"/>
        </w:rPr>
        <w:t xml:space="preserve">, mua sắm các hoạt </w:t>
      </w:r>
      <w:r w:rsidRPr="003832BF">
        <w:rPr>
          <w:rFonts w:hint="eastAsia"/>
          <w:szCs w:val="28"/>
        </w:rPr>
        <w:t>đ</w:t>
      </w:r>
      <w:r w:rsidRPr="003832BF">
        <w:rPr>
          <w:szCs w:val="28"/>
        </w:rPr>
        <w:t>ộng ứng dụng công nghệ thông tin đối với gói thầu, nội dung mua sắm có giá trị từ 05 tỷ đồng trở lên.</w:t>
      </w:r>
    </w:p>
    <w:p w14:paraId="2385FF98" w14:textId="77777777" w:rsidR="00E106DE" w:rsidRPr="003832BF" w:rsidRDefault="00E106DE" w:rsidP="00E106DE">
      <w:pPr>
        <w:autoSpaceDE w:val="0"/>
        <w:autoSpaceDN w:val="0"/>
        <w:adjustRightInd w:val="0"/>
        <w:spacing w:after="120"/>
        <w:ind w:firstLine="567"/>
        <w:rPr>
          <w:szCs w:val="28"/>
        </w:rPr>
      </w:pPr>
      <w:r w:rsidRPr="003832BF">
        <w:rPr>
          <w:szCs w:val="28"/>
        </w:rPr>
        <w:t>b) Thủ tr</w:t>
      </w:r>
      <w:r w:rsidRPr="003832BF">
        <w:rPr>
          <w:rFonts w:hint="eastAsia"/>
          <w:szCs w:val="28"/>
        </w:rPr>
        <w:t>ư</w:t>
      </w:r>
      <w:r w:rsidRPr="003832BF">
        <w:rPr>
          <w:szCs w:val="28"/>
        </w:rPr>
        <w:t>ởng các sở, ban, ngành tỉnh và t</w:t>
      </w:r>
      <w:r w:rsidRPr="003832BF">
        <w:rPr>
          <w:rFonts w:hint="eastAsia"/>
          <w:szCs w:val="28"/>
        </w:rPr>
        <w:t>ươ</w:t>
      </w:r>
      <w:r w:rsidRPr="003832BF">
        <w:rPr>
          <w:szCs w:val="28"/>
        </w:rPr>
        <w:t xml:space="preserve">ng </w:t>
      </w:r>
      <w:r w:rsidRPr="003832BF">
        <w:rPr>
          <w:rFonts w:hint="eastAsia"/>
          <w:szCs w:val="28"/>
        </w:rPr>
        <w:t>đươ</w:t>
      </w:r>
      <w:r w:rsidRPr="003832BF">
        <w:rPr>
          <w:szCs w:val="28"/>
        </w:rPr>
        <w:t xml:space="preserve">ng quyết </w:t>
      </w:r>
      <w:r w:rsidRPr="003832BF">
        <w:rPr>
          <w:rFonts w:hint="eastAsia"/>
          <w:szCs w:val="28"/>
        </w:rPr>
        <w:t>đ</w:t>
      </w:r>
      <w:r w:rsidRPr="003832BF">
        <w:rPr>
          <w:szCs w:val="28"/>
        </w:rPr>
        <w:t xml:space="preserve">ịnh việc </w:t>
      </w:r>
      <w:r w:rsidRPr="003832BF">
        <w:rPr>
          <w:rFonts w:hint="eastAsia"/>
          <w:szCs w:val="28"/>
        </w:rPr>
        <w:t>đ</w:t>
      </w:r>
      <w:r w:rsidRPr="003832BF">
        <w:rPr>
          <w:szCs w:val="28"/>
        </w:rPr>
        <w:t>ầu t</w:t>
      </w:r>
      <w:r w:rsidRPr="003832BF">
        <w:rPr>
          <w:rFonts w:hint="eastAsia"/>
          <w:szCs w:val="28"/>
        </w:rPr>
        <w:t>ư</w:t>
      </w:r>
      <w:r w:rsidRPr="003832BF">
        <w:rPr>
          <w:szCs w:val="28"/>
        </w:rPr>
        <w:t xml:space="preserve">, mua sắm các hoạt </w:t>
      </w:r>
      <w:r w:rsidRPr="003832BF">
        <w:rPr>
          <w:rFonts w:hint="eastAsia"/>
          <w:szCs w:val="28"/>
        </w:rPr>
        <w:t>đ</w:t>
      </w:r>
      <w:r w:rsidRPr="003832BF">
        <w:rPr>
          <w:szCs w:val="28"/>
        </w:rPr>
        <w:t>ộng ứng dụng công nghệ thông tin đối với gói thầu, nội dung mua sắm có giá trị từ 200 triệu đồng đến dưới 5 tỷ đồng tại đơn vị mình và trên 200 triệu đồng đến dưới 05 tỷ đồng đối với gói thầu, nội dung mua sắm của các cơ quan, tổ chức, đơn vị trực thuộc quản lý trong phạm vi dự toán đã được cơ quan thẩm quyền giao.</w:t>
      </w:r>
    </w:p>
    <w:p w14:paraId="66AB3E5C" w14:textId="77777777" w:rsidR="00E106DE" w:rsidRPr="003832BF" w:rsidRDefault="00E106DE" w:rsidP="00E106DE">
      <w:pPr>
        <w:autoSpaceDE w:val="0"/>
        <w:autoSpaceDN w:val="0"/>
        <w:adjustRightInd w:val="0"/>
        <w:spacing w:after="120"/>
        <w:ind w:firstLine="567"/>
        <w:rPr>
          <w:spacing w:val="-2"/>
          <w:szCs w:val="28"/>
        </w:rPr>
      </w:pPr>
      <w:r w:rsidRPr="003832BF">
        <w:rPr>
          <w:spacing w:val="-2"/>
          <w:szCs w:val="28"/>
        </w:rPr>
        <w:t>c) Thủ tr</w:t>
      </w:r>
      <w:r w:rsidRPr="003832BF">
        <w:rPr>
          <w:rFonts w:hint="eastAsia"/>
          <w:spacing w:val="-2"/>
          <w:szCs w:val="28"/>
        </w:rPr>
        <w:t>ư</w:t>
      </w:r>
      <w:r w:rsidRPr="003832BF">
        <w:rPr>
          <w:spacing w:val="-2"/>
          <w:szCs w:val="28"/>
        </w:rPr>
        <w:t>ởng các c</w:t>
      </w:r>
      <w:r w:rsidRPr="003832BF">
        <w:rPr>
          <w:rFonts w:hint="eastAsia"/>
          <w:spacing w:val="-2"/>
          <w:szCs w:val="28"/>
        </w:rPr>
        <w:t>ơ</w:t>
      </w:r>
      <w:r w:rsidRPr="003832BF">
        <w:rPr>
          <w:spacing w:val="-2"/>
          <w:szCs w:val="28"/>
        </w:rPr>
        <w:t xml:space="preserve"> quan, tổ chức, </w:t>
      </w:r>
      <w:r w:rsidRPr="003832BF">
        <w:rPr>
          <w:rFonts w:hint="eastAsia"/>
          <w:spacing w:val="-2"/>
          <w:szCs w:val="28"/>
        </w:rPr>
        <w:t>đơ</w:t>
      </w:r>
      <w:r w:rsidRPr="003832BF">
        <w:rPr>
          <w:spacing w:val="-2"/>
          <w:szCs w:val="28"/>
        </w:rPr>
        <w:t xml:space="preserve">n vị trực thuộc các sở, ban, ngành tỉnh và tương đương; Chủ tịch Uỷ ban nhân dân cấp xã quyết </w:t>
      </w:r>
      <w:r w:rsidRPr="003832BF">
        <w:rPr>
          <w:rFonts w:hint="eastAsia"/>
          <w:spacing w:val="-2"/>
          <w:szCs w:val="28"/>
        </w:rPr>
        <w:t>đ</w:t>
      </w:r>
      <w:r w:rsidRPr="003832BF">
        <w:rPr>
          <w:spacing w:val="-2"/>
          <w:szCs w:val="28"/>
        </w:rPr>
        <w:t xml:space="preserve">ịnh việc </w:t>
      </w:r>
      <w:r w:rsidRPr="003832BF">
        <w:rPr>
          <w:rFonts w:hint="eastAsia"/>
          <w:spacing w:val="-2"/>
          <w:szCs w:val="28"/>
        </w:rPr>
        <w:t>đ</w:t>
      </w:r>
      <w:r w:rsidRPr="003832BF">
        <w:rPr>
          <w:spacing w:val="-2"/>
          <w:szCs w:val="28"/>
        </w:rPr>
        <w:t>ầu t</w:t>
      </w:r>
      <w:r w:rsidRPr="003832BF">
        <w:rPr>
          <w:rFonts w:hint="eastAsia"/>
          <w:spacing w:val="-2"/>
          <w:szCs w:val="28"/>
        </w:rPr>
        <w:t>ư</w:t>
      </w:r>
      <w:r w:rsidRPr="003832BF">
        <w:rPr>
          <w:spacing w:val="-2"/>
          <w:szCs w:val="28"/>
        </w:rPr>
        <w:t xml:space="preserve">, mua sắm các hoạt </w:t>
      </w:r>
      <w:r w:rsidRPr="003832BF">
        <w:rPr>
          <w:rFonts w:hint="eastAsia"/>
          <w:spacing w:val="-2"/>
          <w:szCs w:val="28"/>
        </w:rPr>
        <w:t>đ</w:t>
      </w:r>
      <w:r w:rsidRPr="003832BF">
        <w:rPr>
          <w:spacing w:val="-2"/>
          <w:szCs w:val="28"/>
        </w:rPr>
        <w:t>ộng ứng dụng công nghệ thông tin đối với gói thầu, nội dung mua sắm có giá d</w:t>
      </w:r>
      <w:r w:rsidRPr="003832BF">
        <w:rPr>
          <w:rFonts w:hint="eastAsia"/>
          <w:spacing w:val="-2"/>
          <w:szCs w:val="28"/>
        </w:rPr>
        <w:t>ư</w:t>
      </w:r>
      <w:r w:rsidRPr="003832BF">
        <w:rPr>
          <w:spacing w:val="-2"/>
          <w:szCs w:val="28"/>
        </w:rPr>
        <w:t xml:space="preserve">ới 200 triệu </w:t>
      </w:r>
      <w:r w:rsidRPr="003832BF">
        <w:rPr>
          <w:rFonts w:hint="eastAsia"/>
          <w:spacing w:val="-2"/>
          <w:szCs w:val="28"/>
        </w:rPr>
        <w:t>đ</w:t>
      </w:r>
      <w:r w:rsidRPr="003832BF">
        <w:rPr>
          <w:spacing w:val="-2"/>
          <w:szCs w:val="28"/>
        </w:rPr>
        <w:t>ồng.</w:t>
      </w:r>
    </w:p>
    <w:p w14:paraId="52844EF3" w14:textId="2200485C" w:rsidR="00E106DE" w:rsidRPr="003832BF" w:rsidRDefault="00E106DE" w:rsidP="00E106DE">
      <w:pPr>
        <w:autoSpaceDE w:val="0"/>
        <w:autoSpaceDN w:val="0"/>
        <w:adjustRightInd w:val="0"/>
        <w:spacing w:after="120"/>
        <w:ind w:firstLine="567"/>
        <w:rPr>
          <w:szCs w:val="28"/>
        </w:rPr>
      </w:pPr>
      <w:r w:rsidRPr="003832BF">
        <w:rPr>
          <w:szCs w:val="28"/>
        </w:rPr>
        <w:t>2. Người có thẩm quyền quyết định đầu tư, mua sắm các hoạt động ứng dụng công nghệ thông tin quy định tại khoản 1 Điều này là người có thẩm quyền quyết định phê duyệt kế hoạch thuê dịch vụ công nghệ thông tin không sẵn có trên thị trường (dịch vụ theo yêu cầu riêng) trong lĩnh vực công nghệ thông tin.</w:t>
      </w:r>
      <w:r w:rsidR="00D02D92">
        <w:rPr>
          <w:szCs w:val="28"/>
        </w:rPr>
        <w:t>”.</w:t>
      </w:r>
    </w:p>
    <w:p w14:paraId="5FDF3A40" w14:textId="5ED6FF1B" w:rsidR="00F12A78" w:rsidRPr="003832BF" w:rsidRDefault="00F12A78" w:rsidP="00E106DE">
      <w:pPr>
        <w:autoSpaceDE w:val="0"/>
        <w:autoSpaceDN w:val="0"/>
        <w:adjustRightInd w:val="0"/>
        <w:spacing w:after="120"/>
        <w:ind w:firstLine="567"/>
        <w:rPr>
          <w:b/>
          <w:szCs w:val="28"/>
        </w:rPr>
      </w:pPr>
      <w:r w:rsidRPr="003832BF">
        <w:rPr>
          <w:b/>
          <w:szCs w:val="28"/>
        </w:rPr>
        <w:t>3. Giải trình các định mức phân cấp</w:t>
      </w:r>
    </w:p>
    <w:p w14:paraId="2D5DE3C0" w14:textId="7D8EE3BB" w:rsidR="00B65706" w:rsidRPr="00BB2817" w:rsidRDefault="00B65706" w:rsidP="00B65706">
      <w:pPr>
        <w:pStyle w:val="NormalWeb"/>
        <w:shd w:val="clear" w:color="auto" w:fill="FFFFFF"/>
        <w:spacing w:before="120" w:beforeAutospacing="0" w:after="0" w:afterAutospacing="0"/>
        <w:ind w:firstLine="567"/>
        <w:jc w:val="both"/>
        <w:textAlignment w:val="baseline"/>
        <w:rPr>
          <w:sz w:val="28"/>
          <w:szCs w:val="28"/>
        </w:rPr>
      </w:pPr>
      <w:r w:rsidRPr="00BB2817">
        <w:rPr>
          <w:sz w:val="28"/>
          <w:szCs w:val="28"/>
          <w:lang w:val="nl-NL"/>
        </w:rPr>
        <w:t xml:space="preserve">Cơ sở </w:t>
      </w:r>
      <w:r w:rsidRPr="00BB2817">
        <w:rPr>
          <w:sz w:val="28"/>
          <w:szCs w:val="28"/>
          <w:lang w:val="vi-VN"/>
        </w:rPr>
        <w:t xml:space="preserve"> để </w:t>
      </w:r>
      <w:r w:rsidRPr="00BB2817">
        <w:rPr>
          <w:sz w:val="28"/>
          <w:szCs w:val="28"/>
          <w:lang w:val="nl-NL"/>
        </w:rPr>
        <w:t xml:space="preserve">đề xuất mức </w:t>
      </w:r>
      <w:r w:rsidR="0064285C" w:rsidRPr="00BB2817">
        <w:rPr>
          <w:sz w:val="28"/>
          <w:szCs w:val="28"/>
          <w:lang w:val="nl-NL"/>
        </w:rPr>
        <w:t>phân cấp</w:t>
      </w:r>
      <w:r w:rsidRPr="00BB2817">
        <w:rPr>
          <w:sz w:val="28"/>
          <w:szCs w:val="28"/>
          <w:lang w:val="nl-NL"/>
        </w:rPr>
        <w:t xml:space="preserve"> tại dự thảo Nghị quyết</w:t>
      </w:r>
      <w:r w:rsidRPr="00BB2817">
        <w:rPr>
          <w:sz w:val="28"/>
          <w:szCs w:val="28"/>
          <w:lang w:val="vi-VN"/>
        </w:rPr>
        <w:t xml:space="preserve"> dựa trên</w:t>
      </w:r>
      <w:r w:rsidRPr="00BB2817">
        <w:rPr>
          <w:sz w:val="28"/>
          <w:szCs w:val="28"/>
        </w:rPr>
        <w:t>:</w:t>
      </w:r>
    </w:p>
    <w:p w14:paraId="05F70117" w14:textId="21BC4575" w:rsidR="00B65706" w:rsidRPr="00BB2817" w:rsidRDefault="00B65706" w:rsidP="00B65706">
      <w:pPr>
        <w:pStyle w:val="NormalWeb"/>
        <w:shd w:val="clear" w:color="auto" w:fill="FFFFFF"/>
        <w:spacing w:before="120" w:beforeAutospacing="0" w:after="0" w:afterAutospacing="0"/>
        <w:ind w:firstLine="567"/>
        <w:jc w:val="both"/>
        <w:textAlignment w:val="baseline"/>
        <w:rPr>
          <w:rFonts w:eastAsia="Times New Roman"/>
          <w:sz w:val="28"/>
          <w:szCs w:val="28"/>
          <w:lang w:val="it-IT"/>
        </w:rPr>
      </w:pPr>
      <w:r w:rsidRPr="00BB2817">
        <w:rPr>
          <w:rFonts w:eastAsia="Times New Roman"/>
          <w:sz w:val="28"/>
          <w:szCs w:val="28"/>
          <w:lang w:val="it-IT"/>
        </w:rPr>
        <w:t>- Tham khảo theo quy định tại Điều 24</w:t>
      </w:r>
      <w:r w:rsidR="0048623A" w:rsidRPr="00BB2817">
        <w:rPr>
          <w:rFonts w:eastAsia="Times New Roman"/>
          <w:sz w:val="28"/>
          <w:szCs w:val="28"/>
          <w:lang w:val="it-IT"/>
        </w:rPr>
        <w:t xml:space="preserve"> của</w:t>
      </w:r>
      <w:r w:rsidRPr="00BB2817">
        <w:rPr>
          <w:rFonts w:eastAsia="Times New Roman"/>
          <w:sz w:val="28"/>
          <w:szCs w:val="28"/>
          <w:lang w:val="it-IT"/>
        </w:rPr>
        <w:t xml:space="preserve"> Luật Đấu thầu số 22/2023/QH15: “Gói thầu chào hàng cạnh tranh </w:t>
      </w:r>
      <w:r w:rsidRPr="00BB2817">
        <w:rPr>
          <w:rFonts w:eastAsia="Times New Roman"/>
          <w:i/>
          <w:sz w:val="28"/>
          <w:szCs w:val="28"/>
          <w:lang w:val="it-IT"/>
        </w:rPr>
        <w:t>không quá 05 tỷ đồng</w:t>
      </w:r>
      <w:r w:rsidRPr="00BB2817">
        <w:rPr>
          <w:rFonts w:eastAsia="Times New Roman"/>
          <w:sz w:val="28"/>
          <w:szCs w:val="28"/>
          <w:lang w:val="it-IT"/>
        </w:rPr>
        <w:t xml:space="preserve"> là những gói thầu thông dụng, đơn giản”; theo điểm c khoản 2 Điều 91 Nghị định số 24/2024/NĐ-CP quy định thủ trưởng đơn vị dự toán các cấp quyết định mua sắm </w:t>
      </w:r>
      <w:r w:rsidRPr="00BB2817">
        <w:rPr>
          <w:rFonts w:eastAsia="Times New Roman"/>
          <w:i/>
          <w:sz w:val="28"/>
          <w:szCs w:val="28"/>
          <w:lang w:val="it-IT"/>
        </w:rPr>
        <w:t>không quá 200 triệu đồng</w:t>
      </w:r>
      <w:r w:rsidRPr="00BB2817">
        <w:rPr>
          <w:rFonts w:eastAsia="Times New Roman"/>
          <w:sz w:val="28"/>
          <w:szCs w:val="28"/>
          <w:lang w:val="it-IT"/>
        </w:rPr>
        <w:t>.</w:t>
      </w:r>
    </w:p>
    <w:p w14:paraId="6FF175A4" w14:textId="3EB97A62" w:rsidR="00B65706" w:rsidRDefault="00B65706" w:rsidP="00B65706">
      <w:pPr>
        <w:pStyle w:val="NormalWeb"/>
        <w:shd w:val="clear" w:color="auto" w:fill="FFFFFF"/>
        <w:spacing w:before="120" w:beforeAutospacing="0" w:after="0" w:afterAutospacing="0"/>
        <w:ind w:firstLine="567"/>
        <w:jc w:val="both"/>
        <w:textAlignment w:val="baseline"/>
        <w:rPr>
          <w:rFonts w:eastAsia="Times New Roman"/>
          <w:sz w:val="28"/>
          <w:szCs w:val="28"/>
          <w:lang w:val="it-IT"/>
        </w:rPr>
      </w:pPr>
      <w:r>
        <w:rPr>
          <w:rFonts w:eastAsia="Times New Roman"/>
          <w:sz w:val="28"/>
          <w:szCs w:val="28"/>
          <w:lang w:val="it-IT"/>
        </w:rPr>
        <w:t>- Tham khảo theo quy định tại Điều 2</w:t>
      </w:r>
      <w:r w:rsidR="0048623A">
        <w:rPr>
          <w:rFonts w:eastAsia="Times New Roman"/>
          <w:sz w:val="28"/>
          <w:szCs w:val="28"/>
          <w:lang w:val="it-IT"/>
        </w:rPr>
        <w:t xml:space="preserve"> của</w:t>
      </w:r>
      <w:r>
        <w:rPr>
          <w:rFonts w:eastAsia="Times New Roman"/>
          <w:sz w:val="28"/>
          <w:szCs w:val="28"/>
          <w:lang w:val="it-IT"/>
        </w:rPr>
        <w:t xml:space="preserve"> Nghị quyết số 24/2024/NQ-HNND ngày 27 tháng 12 năm 2024 của Hội đồng nhân dân tỉnh An Giang về quy định thẩm quyền quyết định mua sắm hàng hóa, dịch vụ thuộc phạm vi quản lý của tỉnh An Giang. </w:t>
      </w:r>
      <w:r w:rsidRPr="001A7B76">
        <w:rPr>
          <w:rFonts w:eastAsia="Times New Roman"/>
          <w:sz w:val="28"/>
          <w:szCs w:val="28"/>
          <w:lang w:val="it-IT"/>
        </w:rPr>
        <w:t>Đồng thời, tham khảo định mức phân cấp ở một số tỉnh như Sơn La, Hoà Bình, Điện Biên...</w:t>
      </w:r>
    </w:p>
    <w:p w14:paraId="1D3B0DD1" w14:textId="77777777" w:rsidR="00B65706" w:rsidRPr="00D02D92" w:rsidRDefault="00B65706" w:rsidP="00B65706">
      <w:pPr>
        <w:pStyle w:val="NormalWeb"/>
        <w:shd w:val="clear" w:color="auto" w:fill="FFFFFF"/>
        <w:spacing w:before="120" w:beforeAutospacing="0" w:after="0" w:afterAutospacing="0"/>
        <w:ind w:firstLine="567"/>
        <w:jc w:val="both"/>
        <w:textAlignment w:val="baseline"/>
        <w:rPr>
          <w:sz w:val="28"/>
          <w:szCs w:val="28"/>
        </w:rPr>
      </w:pPr>
      <w:r w:rsidRPr="00D02D92">
        <w:rPr>
          <w:bCs/>
          <w:sz w:val="28"/>
          <w:szCs w:val="28"/>
        </w:rPr>
        <w:t xml:space="preserve">- Ngày 22 tháng 12 năm 2024, Bộ Chính trị đã ban hành Nghị quyết số 57-NQ/TW về đột phá phát triển khoa học, công nghệ, đổi mới sáng tạo và chuyển đổi số quốc gia, với </w:t>
      </w:r>
      <w:r w:rsidRPr="00D02D92">
        <w:rPr>
          <w:sz w:val="28"/>
          <w:szCs w:val="28"/>
        </w:rPr>
        <w:t xml:space="preserve">5 quan điểm, 5 nhóm mục tiêu cụ thể đến năm 2030 và 7 nhóm giải pháp, trong đó: “… </w:t>
      </w:r>
      <w:r w:rsidRPr="00D02D92">
        <w:rPr>
          <w:i/>
          <w:sz w:val="28"/>
          <w:szCs w:val="28"/>
        </w:rPr>
        <w:t>giao quyền tự chủ trong sử dụng kinh phí nghiên cứu khoa học, phát triển công nghệ</w:t>
      </w:r>
      <w:r w:rsidRPr="00D02D92">
        <w:rPr>
          <w:sz w:val="28"/>
          <w:szCs w:val="28"/>
        </w:rPr>
        <w:t>” được xem là một trong những giải pháp quan trọng để tháo gỡ các điểm nghẽn, rào cản, giải phóng các nguồn lực để thúc đẩy đột phá trong phát triển khoa học, công nghệ, đổi mới sáng tạo và chuyển đổi số, tạo nền tảng phát triển mạnh mẽ đất nước trong thời kỳ mới. Nghị quyết số 57-NQ/TW thể hiện quyết tâm của Ban Chấp hành Trung ương, của Bộ Chính trị và cả hệ thống chính trị để thực hiện hóa mục tiêu “Phát triển khoa học, công nghệ, đổi mới sáng tạo và chuyển đổi số quốc gia là đột phá quan trọng hàng đầu, là động lực chính để phát triển nhanh lực lượng sản xuất hiện đại, hoàn thiện quan hệ sản xuất, đổi mới phương thức quản trị quốc gia, phát triển kinh tế - xã hội, ngăn chặn nguy cơ tụt hậu, đưa đất nước phát triển bứt phá, giàu mạnh trong kỷ nguyên mới”.</w:t>
      </w:r>
    </w:p>
    <w:p w14:paraId="2312FEA4" w14:textId="3B3B2CA7" w:rsidR="00267694" w:rsidRPr="003832BF" w:rsidRDefault="0010467E" w:rsidP="001A7B76">
      <w:pPr>
        <w:pStyle w:val="NormalWeb"/>
        <w:shd w:val="clear" w:color="auto" w:fill="FFFFFF"/>
        <w:spacing w:before="120" w:beforeAutospacing="0" w:after="0" w:afterAutospacing="0"/>
        <w:ind w:firstLine="567"/>
        <w:jc w:val="both"/>
        <w:textAlignment w:val="baseline"/>
        <w:rPr>
          <w:rFonts w:eastAsia="Times New Roman"/>
          <w:sz w:val="28"/>
          <w:szCs w:val="28"/>
          <w:lang w:val="it-IT"/>
        </w:rPr>
      </w:pPr>
      <w:r w:rsidRPr="003832BF">
        <w:rPr>
          <w:spacing w:val="-2"/>
          <w:sz w:val="28"/>
          <w:szCs w:val="28"/>
        </w:rPr>
        <w:t>Do đó, Ủy ban nhân dân tỉnh đề xuất định mức phân cấp theo khoản 2 Mục V Tờ trình này</w:t>
      </w:r>
      <w:r w:rsidR="001A7B76" w:rsidRPr="003832BF">
        <w:rPr>
          <w:spacing w:val="-2"/>
          <w:sz w:val="28"/>
          <w:szCs w:val="28"/>
        </w:rPr>
        <w:t xml:space="preserve"> nhằm </w:t>
      </w:r>
      <w:r w:rsidR="001A7B76" w:rsidRPr="003832BF">
        <w:rPr>
          <w:sz w:val="28"/>
          <w:szCs w:val="28"/>
        </w:rPr>
        <w:t xml:space="preserve">tăng tính chủ động cho các cơ quan, đơn vị trong công tác </w:t>
      </w:r>
      <w:r w:rsidR="001A7B76" w:rsidRPr="003832BF">
        <w:rPr>
          <w:sz w:val="28"/>
          <w:szCs w:val="28"/>
          <w:shd w:val="clear" w:color="auto" w:fill="FFFFFF"/>
        </w:rPr>
        <w:t xml:space="preserve">đầu tư, mua sắm các hoạt động thực hiện các nhiệm vụ khoa học và công nghệ, hoạt động ứng dụng công nghệ thông tin sử dụng nguồn kinh phí thuộc phạm vi quản lý tỉnh An Giang, phù hợp theo </w:t>
      </w:r>
      <w:r w:rsidR="00167B67" w:rsidRPr="003832BF">
        <w:rPr>
          <w:sz w:val="28"/>
          <w:szCs w:val="28"/>
          <w:shd w:val="clear" w:color="auto" w:fill="FFFFFF"/>
        </w:rPr>
        <w:t>tinh thần Nghị quyết số 04/NQ-CP ngày 10 tháng 01 năm 2022 của Chính phủ về đẩy mạnh phân cấp, phân quyền trong quản lý nhà nước.</w:t>
      </w:r>
    </w:p>
    <w:p w14:paraId="18132A76" w14:textId="5DC6C474" w:rsidR="00806F3B" w:rsidRPr="003832BF" w:rsidRDefault="00806F3B" w:rsidP="00411FE9">
      <w:pPr>
        <w:ind w:firstLine="567"/>
        <w:rPr>
          <w:rFonts w:cs="Times New Roman"/>
          <w:b/>
          <w:bCs/>
          <w:szCs w:val="28"/>
        </w:rPr>
      </w:pPr>
      <w:r w:rsidRPr="003832BF">
        <w:rPr>
          <w:rFonts w:cs="Times New Roman"/>
          <w:b/>
          <w:bCs/>
          <w:szCs w:val="28"/>
        </w:rPr>
        <w:t>V</w:t>
      </w:r>
      <w:r w:rsidR="00803A3C" w:rsidRPr="003832BF">
        <w:rPr>
          <w:rFonts w:cs="Times New Roman"/>
          <w:b/>
          <w:bCs/>
          <w:szCs w:val="28"/>
        </w:rPr>
        <w:t>I</w:t>
      </w:r>
      <w:r w:rsidRPr="003832BF">
        <w:rPr>
          <w:rFonts w:cs="Times New Roman"/>
          <w:b/>
          <w:bCs/>
          <w:szCs w:val="28"/>
        </w:rPr>
        <w:t>. DỰ KIẾN NGUỒN LỰC, ĐIỀU KIỆN BẢO ĐẢM CHO VIỆ</w:t>
      </w:r>
      <w:r w:rsidR="00747122" w:rsidRPr="003832BF">
        <w:rPr>
          <w:rFonts w:cs="Times New Roman"/>
          <w:b/>
          <w:bCs/>
          <w:szCs w:val="28"/>
        </w:rPr>
        <w:t xml:space="preserve">C THI </w:t>
      </w:r>
      <w:r w:rsidRPr="003832BF">
        <w:rPr>
          <w:rFonts w:cs="Times New Roman"/>
          <w:b/>
          <w:bCs/>
          <w:szCs w:val="28"/>
        </w:rPr>
        <w:t>HÀNH NGHỊ QUYẾT SAU KHI ĐƯỢC THÔNG QUA</w:t>
      </w:r>
    </w:p>
    <w:p w14:paraId="6F6232D0" w14:textId="77777777" w:rsidR="00363A8C" w:rsidRPr="004918CF" w:rsidRDefault="00363A8C" w:rsidP="00363A8C">
      <w:pPr>
        <w:ind w:firstLine="567"/>
        <w:rPr>
          <w:rFonts w:cs="Times New Roman"/>
          <w:b/>
          <w:noProof/>
          <w:szCs w:val="28"/>
          <w:shd w:val="clear" w:color="auto" w:fill="FFFFFF"/>
        </w:rPr>
      </w:pPr>
      <w:r w:rsidRPr="004918CF">
        <w:rPr>
          <w:rFonts w:cs="Times New Roman"/>
          <w:b/>
          <w:noProof/>
          <w:szCs w:val="28"/>
          <w:shd w:val="clear" w:color="auto" w:fill="FFFFFF"/>
        </w:rPr>
        <w:t>1. Dự kiến về nguồn lực thi hành Nghị quyết</w:t>
      </w:r>
    </w:p>
    <w:p w14:paraId="36644C04" w14:textId="77777777" w:rsidR="00B470E0" w:rsidRPr="003832BF" w:rsidRDefault="00B470E0" w:rsidP="00B470E0">
      <w:pPr>
        <w:spacing w:before="100" w:after="100"/>
        <w:ind w:firstLine="567"/>
        <w:rPr>
          <w:rFonts w:cs="Times New Roman"/>
          <w:spacing w:val="-2"/>
          <w:szCs w:val="28"/>
          <w:shd w:val="clear" w:color="auto" w:fill="FFFFFF"/>
        </w:rPr>
      </w:pPr>
      <w:r w:rsidRPr="003832BF">
        <w:rPr>
          <w:rFonts w:cs="Times New Roman"/>
          <w:spacing w:val="-2"/>
          <w:szCs w:val="28"/>
          <w:shd w:val="clear" w:color="auto" w:fill="FFFFFF"/>
        </w:rPr>
        <w:t>a) Ủy ban nhân dân tỉnh, các sở, ban, ngành tỉnh và các tổ chức, cá nhân có liên quan đến việc triển khai thực hiện Nghị quyết.</w:t>
      </w:r>
    </w:p>
    <w:p w14:paraId="40C50D32" w14:textId="77777777" w:rsidR="00B470E0" w:rsidRPr="003832BF" w:rsidRDefault="00B470E0" w:rsidP="00B470E0">
      <w:pPr>
        <w:shd w:val="clear" w:color="auto" w:fill="FFFFFF"/>
        <w:spacing w:before="100" w:after="100"/>
        <w:ind w:firstLine="567"/>
        <w:rPr>
          <w:rFonts w:cs="Times New Roman"/>
          <w:szCs w:val="28"/>
          <w:shd w:val="clear" w:color="auto" w:fill="FFFFFF"/>
        </w:rPr>
      </w:pPr>
      <w:r w:rsidRPr="003832BF">
        <w:rPr>
          <w:rFonts w:cs="Times New Roman"/>
          <w:szCs w:val="28"/>
          <w:shd w:val="clear" w:color="auto" w:fill="FFFFFF"/>
        </w:rPr>
        <w:t>b) Việc ban hành Nghị quyết không làm tăng biên chế, không tạo ra yêu cầu bổ sung nguồn nhân lực cho bộ máy.</w:t>
      </w:r>
    </w:p>
    <w:p w14:paraId="6298058A" w14:textId="77777777" w:rsidR="00B470E0" w:rsidRPr="003832BF" w:rsidRDefault="00B470E0" w:rsidP="00B470E0">
      <w:pPr>
        <w:spacing w:before="100" w:after="100"/>
        <w:ind w:firstLine="567"/>
        <w:rPr>
          <w:rFonts w:cs="Times New Roman"/>
          <w:iCs/>
          <w:spacing w:val="-2"/>
          <w:szCs w:val="28"/>
        </w:rPr>
      </w:pPr>
      <w:r w:rsidRPr="003832BF">
        <w:rPr>
          <w:rFonts w:cs="Times New Roman"/>
          <w:szCs w:val="28"/>
          <w:shd w:val="clear" w:color="auto" w:fill="FFFFFF"/>
        </w:rPr>
        <w:t xml:space="preserve">c) </w:t>
      </w:r>
      <w:r w:rsidRPr="003832BF">
        <w:rPr>
          <w:rFonts w:cs="Times New Roman"/>
          <w:szCs w:val="28"/>
        </w:rPr>
        <w:t xml:space="preserve">Nguồn kinh phí thực hiện </w:t>
      </w:r>
      <w:r w:rsidRPr="003832BF">
        <w:rPr>
          <w:rFonts w:cs="Times New Roman"/>
          <w:bCs/>
          <w:iCs/>
          <w:szCs w:val="28"/>
        </w:rPr>
        <w:t xml:space="preserve">mua sắm tài sản, hàng hóa, dịch vụ thuộc lĩnh vực khoa học và công nghệ; mua sắm các hoạt động ứng dụng công nghệ thông tin sử dụng kinh phí chi thường xuyên nguồn vốn ngân sách nhà nước </w:t>
      </w:r>
      <w:r w:rsidRPr="003832BF">
        <w:rPr>
          <w:rFonts w:cs="Times New Roman"/>
          <w:iCs/>
          <w:szCs w:val="28"/>
        </w:rPr>
        <w:t>được sử dụng từ nguồn kinh phí sự nghiệp khoa học và công nghệ do Trung ương và tỉnh phân bổ hàng năm</w:t>
      </w:r>
      <w:r w:rsidRPr="003832BF">
        <w:rPr>
          <w:rFonts w:cs="Times New Roman"/>
          <w:iCs/>
          <w:spacing w:val="-2"/>
          <w:szCs w:val="28"/>
        </w:rPr>
        <w:t>.</w:t>
      </w:r>
    </w:p>
    <w:p w14:paraId="7D1958D2" w14:textId="77777777" w:rsidR="00B470E0" w:rsidRPr="004918CF" w:rsidRDefault="00B470E0" w:rsidP="00B470E0">
      <w:pPr>
        <w:shd w:val="clear" w:color="auto" w:fill="FFFFFF"/>
        <w:spacing w:before="100" w:after="100"/>
        <w:ind w:firstLine="567"/>
        <w:rPr>
          <w:rFonts w:cs="Times New Roman"/>
          <w:b/>
          <w:szCs w:val="28"/>
          <w:shd w:val="clear" w:color="auto" w:fill="FFFFFF"/>
        </w:rPr>
      </w:pPr>
      <w:r w:rsidRPr="004918CF">
        <w:rPr>
          <w:rFonts w:cs="Times New Roman"/>
          <w:b/>
          <w:szCs w:val="28"/>
          <w:shd w:val="clear" w:color="auto" w:fill="FFFFFF"/>
        </w:rPr>
        <w:t>2. Điều kiện đảm bảo cho việc thi hành Nghị quyết</w:t>
      </w:r>
    </w:p>
    <w:p w14:paraId="50715A63" w14:textId="77777777" w:rsidR="00B470E0" w:rsidRPr="003832BF" w:rsidRDefault="00B470E0" w:rsidP="00B470E0">
      <w:pPr>
        <w:widowControl w:val="0"/>
        <w:spacing w:before="100" w:after="100"/>
        <w:ind w:firstLine="567"/>
        <w:rPr>
          <w:rFonts w:cs="Times New Roman"/>
          <w:b/>
          <w:szCs w:val="28"/>
        </w:rPr>
      </w:pPr>
      <w:r w:rsidRPr="003832BF">
        <w:rPr>
          <w:rFonts w:cs="Times New Roman"/>
          <w:szCs w:val="28"/>
          <w:shd w:val="clear" w:color="auto" w:fill="FFFFFF"/>
        </w:rPr>
        <w:t>Sau khi Nghị quyết được Hội đồng nhân dân tỉnh thông qua, Ủy ban nhân dân tỉnh chỉ đạo các đơn vị có liên quan triển khai thực hiện Nghị quyết đảm bảo đúng quy định.</w:t>
      </w:r>
    </w:p>
    <w:p w14:paraId="5C3344D4" w14:textId="4735E151" w:rsidR="00806F3B" w:rsidRPr="003832BF" w:rsidRDefault="00806F3B" w:rsidP="00411FE9">
      <w:pPr>
        <w:ind w:firstLine="567"/>
        <w:rPr>
          <w:rFonts w:cs="Times New Roman"/>
          <w:b/>
          <w:bCs/>
          <w:szCs w:val="28"/>
        </w:rPr>
      </w:pPr>
      <w:r w:rsidRPr="003832BF">
        <w:rPr>
          <w:rFonts w:cs="Times New Roman"/>
          <w:b/>
          <w:bCs/>
          <w:szCs w:val="28"/>
        </w:rPr>
        <w:t>V</w:t>
      </w:r>
      <w:r w:rsidR="00803A3C" w:rsidRPr="003832BF">
        <w:rPr>
          <w:rFonts w:cs="Times New Roman"/>
          <w:b/>
          <w:bCs/>
          <w:szCs w:val="28"/>
        </w:rPr>
        <w:t>I</w:t>
      </w:r>
      <w:r w:rsidRPr="003832BF">
        <w:rPr>
          <w:rFonts w:cs="Times New Roman"/>
          <w:b/>
          <w:bCs/>
          <w:szCs w:val="28"/>
        </w:rPr>
        <w:t xml:space="preserve">I. </w:t>
      </w:r>
      <w:r w:rsidR="00803A3C" w:rsidRPr="003832BF">
        <w:rPr>
          <w:rFonts w:cs="Times New Roman"/>
          <w:b/>
          <w:bCs/>
          <w:szCs w:val="28"/>
        </w:rPr>
        <w:t>NHỮNG VẤN ĐỀ XIN Ý KIẾN (NẾU CÓ)</w:t>
      </w:r>
    </w:p>
    <w:p w14:paraId="136DEBAE" w14:textId="36D9F710" w:rsidR="00806F3B" w:rsidRPr="003832BF" w:rsidRDefault="00806F3B" w:rsidP="00803A3C">
      <w:pPr>
        <w:ind w:firstLine="567"/>
        <w:rPr>
          <w:rFonts w:cs="Times New Roman"/>
          <w:szCs w:val="28"/>
        </w:rPr>
      </w:pPr>
      <w:r w:rsidRPr="003832BF">
        <w:rPr>
          <w:rFonts w:cs="Times New Roman"/>
          <w:szCs w:val="28"/>
        </w:rPr>
        <w:t>Trên đây là Tờ</w:t>
      </w:r>
      <w:r w:rsidR="00803A3C" w:rsidRPr="003832BF">
        <w:rPr>
          <w:rFonts w:cs="Times New Roman"/>
          <w:szCs w:val="28"/>
        </w:rPr>
        <w:t xml:space="preserve"> trình dự thảo</w:t>
      </w:r>
      <w:r w:rsidR="00B470E0" w:rsidRPr="003832BF">
        <w:rPr>
          <w:rFonts w:cs="Times New Roman"/>
          <w:szCs w:val="28"/>
        </w:rPr>
        <w:t xml:space="preserve"> </w:t>
      </w:r>
      <w:r w:rsidR="00B470E0" w:rsidRPr="00EC20C5">
        <w:rPr>
          <w:rFonts w:cs="Times New Roman"/>
          <w:i/>
          <w:szCs w:val="28"/>
        </w:rPr>
        <w:t>Nghị quyết quy định thẩm quyền quyết định mua sắm tài sản, hàng hóa, dịch vụ thuộc lĩnh vực khoa học và công nghệ; thẩm quyền quyết định đầu tư, mua sắm các hoạt động ứng dụng công nghệ thông tin sử dụng nguồn kinh phí thuộc phạm vi quản lý tỉnh An Giang</w:t>
      </w:r>
      <w:r w:rsidRPr="003832BF">
        <w:rPr>
          <w:rFonts w:cs="Times New Roman"/>
          <w:szCs w:val="28"/>
        </w:rPr>
        <w:t xml:space="preserve">, </w:t>
      </w:r>
      <w:r w:rsidR="00ED070A" w:rsidRPr="003832BF">
        <w:rPr>
          <w:rFonts w:cs="Times New Roman"/>
          <w:szCs w:val="28"/>
        </w:rPr>
        <w:t xml:space="preserve">Ủy </w:t>
      </w:r>
      <w:r w:rsidR="006E74C4" w:rsidRPr="003832BF">
        <w:rPr>
          <w:rFonts w:cs="Times New Roman"/>
          <w:szCs w:val="28"/>
        </w:rPr>
        <w:t>ban nhân dân t</w:t>
      </w:r>
      <w:r w:rsidRPr="003832BF">
        <w:rPr>
          <w:rFonts w:cs="Times New Roman"/>
          <w:szCs w:val="28"/>
        </w:rPr>
        <w:t xml:space="preserve">ỉnh kính trình Hội đồng nhân dân </w:t>
      </w:r>
      <w:r w:rsidR="006E74C4" w:rsidRPr="003832BF">
        <w:rPr>
          <w:rFonts w:cs="Times New Roman"/>
          <w:szCs w:val="28"/>
        </w:rPr>
        <w:t>t</w:t>
      </w:r>
      <w:r w:rsidRPr="003832BF">
        <w:rPr>
          <w:rFonts w:cs="Times New Roman"/>
          <w:szCs w:val="28"/>
        </w:rPr>
        <w:t>ỉnh xem xét, quyết định./.</w:t>
      </w:r>
    </w:p>
    <w:p w14:paraId="33B23A25" w14:textId="0C6FF3BF" w:rsidR="00787759" w:rsidRPr="002E18DE" w:rsidRDefault="000D40B2" w:rsidP="00C10FAA">
      <w:pPr>
        <w:ind w:firstLine="567"/>
        <w:rPr>
          <w:rFonts w:cs="Times New Roman"/>
          <w:i/>
          <w:sz w:val="26"/>
          <w:szCs w:val="28"/>
          <w:lang w:val="vi-VN"/>
        </w:rPr>
      </w:pPr>
      <w:r w:rsidRPr="003832BF">
        <w:rPr>
          <w:rFonts w:eastAsia="Times New Roman" w:cs="Times New Roman"/>
          <w:i/>
          <w:szCs w:val="28"/>
          <w:lang w:val="vi-VN"/>
        </w:rPr>
        <w:tab/>
      </w:r>
    </w:p>
    <w:tbl>
      <w:tblPr>
        <w:tblW w:w="9322" w:type="dxa"/>
        <w:jc w:val="center"/>
        <w:tblLook w:val="01E0" w:firstRow="1" w:lastRow="1" w:firstColumn="1" w:lastColumn="1" w:noHBand="0" w:noVBand="0"/>
      </w:tblPr>
      <w:tblGrid>
        <w:gridCol w:w="4644"/>
        <w:gridCol w:w="4678"/>
      </w:tblGrid>
      <w:tr w:rsidR="006F0FCC" w:rsidRPr="003832BF" w14:paraId="7B38E2D0" w14:textId="77777777" w:rsidTr="00C10FAA">
        <w:trPr>
          <w:trHeight w:val="2362"/>
          <w:jc w:val="center"/>
        </w:trPr>
        <w:tc>
          <w:tcPr>
            <w:tcW w:w="4644" w:type="dxa"/>
          </w:tcPr>
          <w:p w14:paraId="6D6305F6" w14:textId="77777777" w:rsidR="00E83E2B" w:rsidRPr="003832BF" w:rsidRDefault="006F0FCC" w:rsidP="00E83E2B">
            <w:pPr>
              <w:tabs>
                <w:tab w:val="right" w:leader="dot" w:pos="7920"/>
              </w:tabs>
              <w:spacing w:before="0"/>
              <w:jc w:val="left"/>
              <w:rPr>
                <w:sz w:val="22"/>
                <w:lang w:val="vi-VN"/>
              </w:rPr>
            </w:pPr>
            <w:r w:rsidRPr="003832BF">
              <w:rPr>
                <w:rFonts w:eastAsia="Times New Roman" w:cs="Times New Roman"/>
                <w:b/>
                <w:i/>
                <w:sz w:val="24"/>
                <w:szCs w:val="24"/>
                <w:lang w:val="vi-VN"/>
              </w:rPr>
              <w:t>Nơi nhận:</w:t>
            </w:r>
            <w:r w:rsidRPr="003832BF">
              <w:rPr>
                <w:rFonts w:eastAsia="Times New Roman" w:cs="Times New Roman"/>
                <w:b/>
                <w:i/>
                <w:sz w:val="27"/>
                <w:szCs w:val="27"/>
                <w:lang w:val="vi-VN"/>
              </w:rPr>
              <w:br/>
            </w:r>
            <w:r w:rsidR="00E83E2B" w:rsidRPr="003832BF">
              <w:rPr>
                <w:sz w:val="22"/>
                <w:lang w:val="vi-VN"/>
              </w:rPr>
              <w:t>- Như trên;</w:t>
            </w:r>
          </w:p>
          <w:p w14:paraId="0AE89BFE" w14:textId="77777777" w:rsidR="00E83E2B" w:rsidRPr="003832BF" w:rsidRDefault="00E83E2B" w:rsidP="00E83E2B">
            <w:pPr>
              <w:tabs>
                <w:tab w:val="right" w:leader="dot" w:pos="7920"/>
              </w:tabs>
              <w:spacing w:before="0"/>
              <w:jc w:val="left"/>
              <w:rPr>
                <w:sz w:val="22"/>
                <w:lang w:val="vi-VN"/>
              </w:rPr>
            </w:pPr>
            <w:r w:rsidRPr="003832BF">
              <w:rPr>
                <w:sz w:val="22"/>
                <w:lang w:val="vi-VN"/>
              </w:rPr>
              <w:t>- TT. Tỉnh ủy, TT. HĐND tỉnh (để b/c);</w:t>
            </w:r>
          </w:p>
          <w:p w14:paraId="18B508DD" w14:textId="77777777" w:rsidR="00E83E2B" w:rsidRPr="003832BF" w:rsidRDefault="00E83E2B" w:rsidP="00E83E2B">
            <w:pPr>
              <w:tabs>
                <w:tab w:val="right" w:leader="dot" w:pos="7920"/>
              </w:tabs>
              <w:spacing w:before="0"/>
              <w:jc w:val="left"/>
              <w:rPr>
                <w:sz w:val="22"/>
                <w:lang w:val="vi-VN"/>
              </w:rPr>
            </w:pPr>
            <w:r w:rsidRPr="003832BF">
              <w:rPr>
                <w:sz w:val="22"/>
                <w:lang w:val="vi-VN"/>
              </w:rPr>
              <w:t>- UBND tỉnh: CT và các PCT (để b/c);</w:t>
            </w:r>
          </w:p>
          <w:p w14:paraId="7421B27D" w14:textId="77777777" w:rsidR="00E83E2B" w:rsidRPr="003832BF" w:rsidRDefault="00E83E2B" w:rsidP="00E83E2B">
            <w:pPr>
              <w:tabs>
                <w:tab w:val="right" w:leader="dot" w:pos="7920"/>
              </w:tabs>
              <w:spacing w:before="0"/>
              <w:jc w:val="left"/>
              <w:rPr>
                <w:sz w:val="22"/>
                <w:lang w:val="vi-VN"/>
              </w:rPr>
            </w:pPr>
            <w:r w:rsidRPr="003832BF">
              <w:rPr>
                <w:sz w:val="22"/>
                <w:lang w:val="vi-VN"/>
              </w:rPr>
              <w:t>- Đại biểu HĐND tỉnh khóa X;</w:t>
            </w:r>
          </w:p>
          <w:p w14:paraId="4BC96C0E" w14:textId="77777777" w:rsidR="00E83E2B" w:rsidRPr="003832BF" w:rsidRDefault="00E83E2B" w:rsidP="00E83E2B">
            <w:pPr>
              <w:tabs>
                <w:tab w:val="right" w:leader="dot" w:pos="7920"/>
              </w:tabs>
              <w:spacing w:before="0"/>
              <w:jc w:val="left"/>
              <w:rPr>
                <w:sz w:val="22"/>
                <w:lang w:val="vi-VN"/>
              </w:rPr>
            </w:pPr>
            <w:r w:rsidRPr="003832BF">
              <w:rPr>
                <w:sz w:val="22"/>
                <w:lang w:val="vi-VN"/>
              </w:rPr>
              <w:t>- Các Sở, ban, ngành t</w:t>
            </w:r>
            <w:r w:rsidRPr="003832BF">
              <w:rPr>
                <w:sz w:val="22"/>
              </w:rPr>
              <w:t>ỉ</w:t>
            </w:r>
            <w:r w:rsidRPr="003832BF">
              <w:rPr>
                <w:sz w:val="22"/>
                <w:lang w:val="vi-VN"/>
              </w:rPr>
              <w:t xml:space="preserve">nh; </w:t>
            </w:r>
          </w:p>
          <w:p w14:paraId="09433EAA" w14:textId="77777777" w:rsidR="00E83E2B" w:rsidRPr="003832BF" w:rsidRDefault="00E83E2B" w:rsidP="00E83E2B">
            <w:pPr>
              <w:tabs>
                <w:tab w:val="right" w:leader="dot" w:pos="7920"/>
              </w:tabs>
              <w:spacing w:before="0"/>
              <w:jc w:val="left"/>
              <w:rPr>
                <w:sz w:val="22"/>
                <w:lang w:val="vi-VN"/>
              </w:rPr>
            </w:pPr>
            <w:r w:rsidRPr="003832BF">
              <w:rPr>
                <w:sz w:val="22"/>
                <w:lang w:val="vi-VN"/>
              </w:rPr>
              <w:t>- UBND huyện, thị xã, thành phố;</w:t>
            </w:r>
          </w:p>
          <w:p w14:paraId="73C7B09C" w14:textId="77777777" w:rsidR="00E83E2B" w:rsidRPr="003832BF" w:rsidRDefault="00E83E2B" w:rsidP="00E83E2B">
            <w:pPr>
              <w:tabs>
                <w:tab w:val="right" w:leader="dot" w:pos="7920"/>
              </w:tabs>
              <w:spacing w:before="0"/>
              <w:jc w:val="left"/>
              <w:rPr>
                <w:sz w:val="22"/>
                <w:lang w:val="vi-VN"/>
              </w:rPr>
            </w:pPr>
            <w:r w:rsidRPr="003832BF">
              <w:rPr>
                <w:sz w:val="22"/>
                <w:lang w:val="vi-VN"/>
              </w:rPr>
              <w:t>- VPUBND tỉnh: LĐVP, P. KTN &amp; TH;</w:t>
            </w:r>
          </w:p>
          <w:p w14:paraId="3B610654" w14:textId="79B92E4F" w:rsidR="006A6CA0" w:rsidRPr="004918CF" w:rsidRDefault="004918CF" w:rsidP="00E83E2B">
            <w:pPr>
              <w:tabs>
                <w:tab w:val="right" w:leader="dot" w:pos="7920"/>
              </w:tabs>
              <w:spacing w:before="0" w:line="260" w:lineRule="exact"/>
              <w:jc w:val="left"/>
              <w:rPr>
                <w:rFonts w:eastAsia="Times New Roman" w:cs="Times New Roman"/>
                <w:sz w:val="27"/>
                <w:szCs w:val="27"/>
              </w:rPr>
            </w:pPr>
            <w:r>
              <w:rPr>
                <w:sz w:val="22"/>
                <w:lang w:val="vi-VN"/>
              </w:rPr>
              <w:t>- Lưu: VT</w:t>
            </w:r>
            <w:r>
              <w:rPr>
                <w:sz w:val="22"/>
              </w:rPr>
              <w:t>, KTĐT, TH.</w:t>
            </w:r>
          </w:p>
        </w:tc>
        <w:tc>
          <w:tcPr>
            <w:tcW w:w="4678" w:type="dxa"/>
          </w:tcPr>
          <w:p w14:paraId="143C925E" w14:textId="77777777" w:rsidR="006F0FCC" w:rsidRPr="003832BF" w:rsidRDefault="006F0FCC" w:rsidP="00C10FAA">
            <w:pPr>
              <w:tabs>
                <w:tab w:val="right" w:leader="dot" w:pos="7920"/>
              </w:tabs>
              <w:spacing w:before="0"/>
              <w:jc w:val="center"/>
              <w:rPr>
                <w:rFonts w:eastAsia="Times New Roman" w:cs="Times New Roman"/>
                <w:b/>
                <w:szCs w:val="27"/>
                <w:lang w:val="vi-VN"/>
              </w:rPr>
            </w:pPr>
            <w:r w:rsidRPr="003832BF">
              <w:rPr>
                <w:rFonts w:eastAsia="Times New Roman" w:cs="Times New Roman"/>
                <w:b/>
                <w:szCs w:val="27"/>
                <w:lang w:val="vi-VN"/>
              </w:rPr>
              <w:t>TM. ỦY BAN NHÂN DÂN</w:t>
            </w:r>
          </w:p>
          <w:p w14:paraId="72C7EF6B" w14:textId="1C2B1CEF" w:rsidR="00CB08C2" w:rsidRPr="003832BF" w:rsidRDefault="006F0FCC" w:rsidP="00C10FAA">
            <w:pPr>
              <w:tabs>
                <w:tab w:val="right" w:leader="dot" w:pos="7920"/>
              </w:tabs>
              <w:spacing w:before="0"/>
              <w:jc w:val="center"/>
              <w:rPr>
                <w:rFonts w:eastAsia="Times New Roman" w:cs="Times New Roman"/>
                <w:b/>
                <w:sz w:val="27"/>
                <w:szCs w:val="27"/>
                <w:lang w:val="vi-VN"/>
              </w:rPr>
            </w:pPr>
            <w:r w:rsidRPr="003832BF">
              <w:rPr>
                <w:rFonts w:eastAsia="Times New Roman" w:cs="Times New Roman"/>
                <w:b/>
                <w:szCs w:val="27"/>
                <w:lang w:val="vi-VN"/>
              </w:rPr>
              <w:t>CHỦ TỊCH</w:t>
            </w:r>
          </w:p>
          <w:p w14:paraId="3AB25A72" w14:textId="77777777" w:rsidR="00CB08C2" w:rsidRPr="003832BF" w:rsidRDefault="00CB08C2" w:rsidP="00C10FAA">
            <w:pPr>
              <w:spacing w:before="0"/>
              <w:rPr>
                <w:rFonts w:eastAsia="Times New Roman" w:cs="Times New Roman"/>
                <w:sz w:val="27"/>
                <w:szCs w:val="27"/>
                <w:lang w:val="vi-VN"/>
              </w:rPr>
            </w:pPr>
          </w:p>
          <w:p w14:paraId="4E8F106C" w14:textId="77777777" w:rsidR="00CB08C2" w:rsidRPr="003832BF" w:rsidRDefault="00CB08C2" w:rsidP="00C10FAA">
            <w:pPr>
              <w:spacing w:before="0"/>
              <w:rPr>
                <w:rFonts w:eastAsia="Times New Roman" w:cs="Times New Roman"/>
                <w:sz w:val="27"/>
                <w:szCs w:val="27"/>
                <w:lang w:val="vi-VN"/>
              </w:rPr>
            </w:pPr>
          </w:p>
          <w:p w14:paraId="3D01B9D1" w14:textId="6175E968" w:rsidR="00CB08C2" w:rsidRPr="003832BF" w:rsidRDefault="00CB08C2" w:rsidP="00C10FAA">
            <w:pPr>
              <w:spacing w:before="0"/>
              <w:rPr>
                <w:rFonts w:eastAsia="Times New Roman" w:cs="Times New Roman"/>
                <w:sz w:val="27"/>
                <w:szCs w:val="27"/>
                <w:lang w:val="vi-VN"/>
              </w:rPr>
            </w:pPr>
          </w:p>
          <w:p w14:paraId="03882363" w14:textId="18C22FF6" w:rsidR="006F0FCC" w:rsidRPr="003832BF" w:rsidRDefault="00CB08C2" w:rsidP="00C10FAA">
            <w:pPr>
              <w:tabs>
                <w:tab w:val="left" w:pos="1640"/>
              </w:tabs>
              <w:spacing w:before="0"/>
              <w:rPr>
                <w:rFonts w:eastAsia="Times New Roman" w:cs="Times New Roman"/>
                <w:sz w:val="27"/>
                <w:szCs w:val="27"/>
                <w:lang w:val="vi-VN"/>
              </w:rPr>
            </w:pPr>
            <w:r w:rsidRPr="003832BF">
              <w:rPr>
                <w:rFonts w:eastAsia="Times New Roman" w:cs="Times New Roman"/>
                <w:sz w:val="27"/>
                <w:szCs w:val="27"/>
                <w:lang w:val="vi-VN"/>
              </w:rPr>
              <w:tab/>
            </w:r>
          </w:p>
        </w:tc>
      </w:tr>
    </w:tbl>
    <w:p w14:paraId="55E55FB6" w14:textId="77777777" w:rsidR="00C10FAA" w:rsidRPr="003832BF" w:rsidRDefault="00C10FAA">
      <w:pPr>
        <w:rPr>
          <w:rFonts w:eastAsia="Times New Roman" w:cs="Times New Roman"/>
          <w:b/>
          <w:szCs w:val="28"/>
          <w:lang w:val="pt-BR"/>
        </w:rPr>
      </w:pPr>
    </w:p>
    <w:sectPr w:rsidR="00C10FAA" w:rsidRPr="003832BF" w:rsidSect="00806F3B">
      <w:headerReference w:type="default" r:id="rId9"/>
      <w:headerReference w:type="first" r:id="rId10"/>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D28F6" w14:textId="77777777" w:rsidR="00B525D6" w:rsidRDefault="00B525D6" w:rsidP="00044C40">
      <w:pPr>
        <w:spacing w:before="0"/>
      </w:pPr>
      <w:r>
        <w:separator/>
      </w:r>
    </w:p>
  </w:endnote>
  <w:endnote w:type="continuationSeparator" w:id="0">
    <w:p w14:paraId="284EFCD6" w14:textId="77777777" w:rsidR="00B525D6" w:rsidRDefault="00B525D6" w:rsidP="00044C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Samsung SVD_Medium_JP"/>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2D070" w14:textId="77777777" w:rsidR="00B525D6" w:rsidRDefault="00B525D6" w:rsidP="00044C40">
      <w:pPr>
        <w:spacing w:before="0"/>
      </w:pPr>
      <w:r>
        <w:separator/>
      </w:r>
    </w:p>
  </w:footnote>
  <w:footnote w:type="continuationSeparator" w:id="0">
    <w:p w14:paraId="7A21D127" w14:textId="77777777" w:rsidR="00B525D6" w:rsidRDefault="00B525D6" w:rsidP="00044C4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546568"/>
      <w:docPartObj>
        <w:docPartGallery w:val="Page Numbers (Top of Page)"/>
        <w:docPartUnique/>
      </w:docPartObj>
    </w:sdtPr>
    <w:sdtEndPr>
      <w:rPr>
        <w:noProof/>
      </w:rPr>
    </w:sdtEndPr>
    <w:sdtContent>
      <w:p w14:paraId="75E64C45" w14:textId="4FF84951" w:rsidR="003D1C19" w:rsidRDefault="003D1C19" w:rsidP="008B4F5F">
        <w:pPr>
          <w:pStyle w:val="Header"/>
          <w:jc w:val="center"/>
        </w:pPr>
        <w:r w:rsidRPr="008B4F5F">
          <w:rPr>
            <w:sz w:val="26"/>
            <w:szCs w:val="26"/>
          </w:rPr>
          <w:fldChar w:fldCharType="begin"/>
        </w:r>
        <w:r w:rsidRPr="008B4F5F">
          <w:rPr>
            <w:sz w:val="26"/>
            <w:szCs w:val="26"/>
          </w:rPr>
          <w:instrText xml:space="preserve"> PAGE   \* MERGEFORMAT </w:instrText>
        </w:r>
        <w:r w:rsidRPr="008B4F5F">
          <w:rPr>
            <w:sz w:val="26"/>
            <w:szCs w:val="26"/>
          </w:rPr>
          <w:fldChar w:fldCharType="separate"/>
        </w:r>
        <w:r w:rsidR="007C2589">
          <w:rPr>
            <w:noProof/>
            <w:sz w:val="26"/>
            <w:szCs w:val="26"/>
          </w:rPr>
          <w:t>8</w:t>
        </w:r>
        <w:r w:rsidRPr="008B4F5F">
          <w:rPr>
            <w:noProof/>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8165" w14:textId="77777777" w:rsidR="003D1C19" w:rsidRPr="00044C40" w:rsidRDefault="003D1C19" w:rsidP="00044C40">
    <w:pPr>
      <w:pStyle w:val="Header"/>
      <w:tabs>
        <w:tab w:val="clear" w:pos="4680"/>
        <w:tab w:val="clear" w:pos="9360"/>
        <w:tab w:val="center" w:pos="4536"/>
      </w:tabs>
      <w:jc w:val="left"/>
      <w:rPr>
        <w:sz w:val="24"/>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20FF9"/>
    <w:multiLevelType w:val="hybridMultilevel"/>
    <w:tmpl w:val="66B6B2CE"/>
    <w:lvl w:ilvl="0" w:tplc="65AA98E0">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437779A4"/>
    <w:multiLevelType w:val="hybridMultilevel"/>
    <w:tmpl w:val="F6B0487C"/>
    <w:lvl w:ilvl="0" w:tplc="6AC45D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13F7216"/>
    <w:multiLevelType w:val="hybridMultilevel"/>
    <w:tmpl w:val="266AF9E4"/>
    <w:lvl w:ilvl="0" w:tplc="E01C241C">
      <w:start w:val="7"/>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1F1B7B"/>
    <w:multiLevelType w:val="hybridMultilevel"/>
    <w:tmpl w:val="D2861964"/>
    <w:lvl w:ilvl="0" w:tplc="9EEC6AE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7BE85388"/>
    <w:multiLevelType w:val="hybridMultilevel"/>
    <w:tmpl w:val="734239FA"/>
    <w:lvl w:ilvl="0" w:tplc="C42A2860">
      <w:start w:val="4"/>
      <w:numFmt w:val="bullet"/>
      <w:lvlText w:val="-"/>
      <w:lvlJc w:val="left"/>
      <w:pPr>
        <w:ind w:left="1069" w:hanging="360"/>
      </w:pPr>
      <w:rPr>
        <w:rFonts w:ascii="Times New Roman" w:eastAsiaTheme="minorHAnsi" w:hAnsi="Times New Roman"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00E"/>
    <w:rsid w:val="0000616E"/>
    <w:rsid w:val="00006A5C"/>
    <w:rsid w:val="00014157"/>
    <w:rsid w:val="0001501A"/>
    <w:rsid w:val="00015F3F"/>
    <w:rsid w:val="00017CDB"/>
    <w:rsid w:val="000202D3"/>
    <w:rsid w:val="0002105E"/>
    <w:rsid w:val="000230EE"/>
    <w:rsid w:val="00024C7B"/>
    <w:rsid w:val="00025CA9"/>
    <w:rsid w:val="00025E70"/>
    <w:rsid w:val="00035CA4"/>
    <w:rsid w:val="000402D0"/>
    <w:rsid w:val="00041206"/>
    <w:rsid w:val="000413B2"/>
    <w:rsid w:val="00042761"/>
    <w:rsid w:val="00044C40"/>
    <w:rsid w:val="00044E6B"/>
    <w:rsid w:val="00044FC8"/>
    <w:rsid w:val="000452EF"/>
    <w:rsid w:val="000474FE"/>
    <w:rsid w:val="0004794D"/>
    <w:rsid w:val="000508B1"/>
    <w:rsid w:val="0005210F"/>
    <w:rsid w:val="00060DB7"/>
    <w:rsid w:val="00083EB6"/>
    <w:rsid w:val="000874BB"/>
    <w:rsid w:val="000902AB"/>
    <w:rsid w:val="000903E5"/>
    <w:rsid w:val="000A03EE"/>
    <w:rsid w:val="000A400A"/>
    <w:rsid w:val="000A5D59"/>
    <w:rsid w:val="000B7046"/>
    <w:rsid w:val="000D0CDD"/>
    <w:rsid w:val="000D40B2"/>
    <w:rsid w:val="000D59F9"/>
    <w:rsid w:val="000D7EC3"/>
    <w:rsid w:val="000E31F0"/>
    <w:rsid w:val="000E50AA"/>
    <w:rsid w:val="000E6460"/>
    <w:rsid w:val="000E6652"/>
    <w:rsid w:val="000F145F"/>
    <w:rsid w:val="000F22CC"/>
    <w:rsid w:val="000F316D"/>
    <w:rsid w:val="000F3A5B"/>
    <w:rsid w:val="000F3C07"/>
    <w:rsid w:val="000F4218"/>
    <w:rsid w:val="000F6933"/>
    <w:rsid w:val="000F6CD5"/>
    <w:rsid w:val="000F7465"/>
    <w:rsid w:val="0010467E"/>
    <w:rsid w:val="001119A5"/>
    <w:rsid w:val="00130B91"/>
    <w:rsid w:val="00134199"/>
    <w:rsid w:val="0014131F"/>
    <w:rsid w:val="00143F86"/>
    <w:rsid w:val="001442F7"/>
    <w:rsid w:val="00145922"/>
    <w:rsid w:val="00145EA5"/>
    <w:rsid w:val="001504D6"/>
    <w:rsid w:val="00150EC0"/>
    <w:rsid w:val="0016025B"/>
    <w:rsid w:val="001604C9"/>
    <w:rsid w:val="00160A9A"/>
    <w:rsid w:val="001629D5"/>
    <w:rsid w:val="00163804"/>
    <w:rsid w:val="00163BCE"/>
    <w:rsid w:val="001644B8"/>
    <w:rsid w:val="0016720F"/>
    <w:rsid w:val="00167B67"/>
    <w:rsid w:val="00174F9F"/>
    <w:rsid w:val="00175B4B"/>
    <w:rsid w:val="00176FB7"/>
    <w:rsid w:val="00184487"/>
    <w:rsid w:val="00184B04"/>
    <w:rsid w:val="00195D47"/>
    <w:rsid w:val="00197CD7"/>
    <w:rsid w:val="001A239B"/>
    <w:rsid w:val="001A254B"/>
    <w:rsid w:val="001A7B76"/>
    <w:rsid w:val="001B1D7A"/>
    <w:rsid w:val="001B3B90"/>
    <w:rsid w:val="001B4AAF"/>
    <w:rsid w:val="001B750C"/>
    <w:rsid w:val="001C08F0"/>
    <w:rsid w:val="001C0D98"/>
    <w:rsid w:val="001C0E8D"/>
    <w:rsid w:val="001C27D5"/>
    <w:rsid w:val="001C2AE4"/>
    <w:rsid w:val="001C37D7"/>
    <w:rsid w:val="001C5F98"/>
    <w:rsid w:val="001C710D"/>
    <w:rsid w:val="001C7400"/>
    <w:rsid w:val="001D2EFC"/>
    <w:rsid w:val="001D339E"/>
    <w:rsid w:val="001D6993"/>
    <w:rsid w:val="001D75A5"/>
    <w:rsid w:val="001E7EC0"/>
    <w:rsid w:val="001F0C6F"/>
    <w:rsid w:val="001F33D7"/>
    <w:rsid w:val="001F519D"/>
    <w:rsid w:val="001F5A9F"/>
    <w:rsid w:val="001F60CB"/>
    <w:rsid w:val="001F7861"/>
    <w:rsid w:val="001F7FF6"/>
    <w:rsid w:val="00200C5C"/>
    <w:rsid w:val="00202533"/>
    <w:rsid w:val="00204B89"/>
    <w:rsid w:val="0020555A"/>
    <w:rsid w:val="002066BD"/>
    <w:rsid w:val="002066BE"/>
    <w:rsid w:val="00206717"/>
    <w:rsid w:val="002074BC"/>
    <w:rsid w:val="00207AEA"/>
    <w:rsid w:val="002119B5"/>
    <w:rsid w:val="0021761C"/>
    <w:rsid w:val="00220FD1"/>
    <w:rsid w:val="002241B7"/>
    <w:rsid w:val="0022604A"/>
    <w:rsid w:val="00227101"/>
    <w:rsid w:val="00227B88"/>
    <w:rsid w:val="00235C45"/>
    <w:rsid w:val="002507FD"/>
    <w:rsid w:val="00251C0C"/>
    <w:rsid w:val="00262205"/>
    <w:rsid w:val="00267694"/>
    <w:rsid w:val="002711ED"/>
    <w:rsid w:val="002743A3"/>
    <w:rsid w:val="00275070"/>
    <w:rsid w:val="00275607"/>
    <w:rsid w:val="00275CC3"/>
    <w:rsid w:val="00275F84"/>
    <w:rsid w:val="0028293F"/>
    <w:rsid w:val="002839D3"/>
    <w:rsid w:val="0028443D"/>
    <w:rsid w:val="00285074"/>
    <w:rsid w:val="002855DE"/>
    <w:rsid w:val="00286B27"/>
    <w:rsid w:val="00286EE7"/>
    <w:rsid w:val="0028746F"/>
    <w:rsid w:val="00292577"/>
    <w:rsid w:val="00293829"/>
    <w:rsid w:val="0029685E"/>
    <w:rsid w:val="002A2A6C"/>
    <w:rsid w:val="002A6243"/>
    <w:rsid w:val="002A669F"/>
    <w:rsid w:val="002A68AF"/>
    <w:rsid w:val="002A75A3"/>
    <w:rsid w:val="002A794A"/>
    <w:rsid w:val="002B43C7"/>
    <w:rsid w:val="002B7ADE"/>
    <w:rsid w:val="002C421A"/>
    <w:rsid w:val="002C527A"/>
    <w:rsid w:val="002D2AB0"/>
    <w:rsid w:val="002D395A"/>
    <w:rsid w:val="002E0DF3"/>
    <w:rsid w:val="002E1030"/>
    <w:rsid w:val="002E18DE"/>
    <w:rsid w:val="002E2776"/>
    <w:rsid w:val="002E3159"/>
    <w:rsid w:val="002E6C67"/>
    <w:rsid w:val="002F17B2"/>
    <w:rsid w:val="002F2551"/>
    <w:rsid w:val="002F3049"/>
    <w:rsid w:val="002F3185"/>
    <w:rsid w:val="00300F41"/>
    <w:rsid w:val="00301C72"/>
    <w:rsid w:val="00303F2C"/>
    <w:rsid w:val="003103BF"/>
    <w:rsid w:val="0031614B"/>
    <w:rsid w:val="00317213"/>
    <w:rsid w:val="00317751"/>
    <w:rsid w:val="00330415"/>
    <w:rsid w:val="00335164"/>
    <w:rsid w:val="003351C8"/>
    <w:rsid w:val="00337DEB"/>
    <w:rsid w:val="0034218F"/>
    <w:rsid w:val="00342329"/>
    <w:rsid w:val="00343774"/>
    <w:rsid w:val="0034606E"/>
    <w:rsid w:val="003466C8"/>
    <w:rsid w:val="003516EE"/>
    <w:rsid w:val="00351A2A"/>
    <w:rsid w:val="00355D15"/>
    <w:rsid w:val="0036084C"/>
    <w:rsid w:val="003612BD"/>
    <w:rsid w:val="00363A8C"/>
    <w:rsid w:val="00366766"/>
    <w:rsid w:val="00367E8D"/>
    <w:rsid w:val="00371248"/>
    <w:rsid w:val="00375D33"/>
    <w:rsid w:val="003802E0"/>
    <w:rsid w:val="00381246"/>
    <w:rsid w:val="003832BF"/>
    <w:rsid w:val="0039038D"/>
    <w:rsid w:val="00391272"/>
    <w:rsid w:val="00393E78"/>
    <w:rsid w:val="0039520D"/>
    <w:rsid w:val="003A030A"/>
    <w:rsid w:val="003A0771"/>
    <w:rsid w:val="003A255B"/>
    <w:rsid w:val="003A416F"/>
    <w:rsid w:val="003A6F36"/>
    <w:rsid w:val="003B184F"/>
    <w:rsid w:val="003B4123"/>
    <w:rsid w:val="003B6AEB"/>
    <w:rsid w:val="003C4624"/>
    <w:rsid w:val="003C4E7D"/>
    <w:rsid w:val="003D1C19"/>
    <w:rsid w:val="003D1ED5"/>
    <w:rsid w:val="003D1F17"/>
    <w:rsid w:val="003D2EF5"/>
    <w:rsid w:val="003D4D6D"/>
    <w:rsid w:val="003D52A8"/>
    <w:rsid w:val="003E509E"/>
    <w:rsid w:val="003F3EDA"/>
    <w:rsid w:val="003F5633"/>
    <w:rsid w:val="004017C3"/>
    <w:rsid w:val="004037E6"/>
    <w:rsid w:val="00404C3F"/>
    <w:rsid w:val="00407C4F"/>
    <w:rsid w:val="00411811"/>
    <w:rsid w:val="00411FE9"/>
    <w:rsid w:val="0041261E"/>
    <w:rsid w:val="00413868"/>
    <w:rsid w:val="00414159"/>
    <w:rsid w:val="00416530"/>
    <w:rsid w:val="00416D45"/>
    <w:rsid w:val="00416EA3"/>
    <w:rsid w:val="004174D5"/>
    <w:rsid w:val="00420D4E"/>
    <w:rsid w:val="004215E9"/>
    <w:rsid w:val="00421685"/>
    <w:rsid w:val="00430A58"/>
    <w:rsid w:val="00433CBB"/>
    <w:rsid w:val="0043453D"/>
    <w:rsid w:val="00436FED"/>
    <w:rsid w:val="00443EC5"/>
    <w:rsid w:val="00444128"/>
    <w:rsid w:val="00445A28"/>
    <w:rsid w:val="00447207"/>
    <w:rsid w:val="00455904"/>
    <w:rsid w:val="00456391"/>
    <w:rsid w:val="00456F03"/>
    <w:rsid w:val="00457A8D"/>
    <w:rsid w:val="00460FFE"/>
    <w:rsid w:val="0046271C"/>
    <w:rsid w:val="0046523C"/>
    <w:rsid w:val="00465249"/>
    <w:rsid w:val="00467BD7"/>
    <w:rsid w:val="00467D0C"/>
    <w:rsid w:val="004734B6"/>
    <w:rsid w:val="0047350D"/>
    <w:rsid w:val="00480431"/>
    <w:rsid w:val="004822A5"/>
    <w:rsid w:val="0048326F"/>
    <w:rsid w:val="004839DE"/>
    <w:rsid w:val="0048623A"/>
    <w:rsid w:val="00486859"/>
    <w:rsid w:val="004873DB"/>
    <w:rsid w:val="004918CF"/>
    <w:rsid w:val="0049535A"/>
    <w:rsid w:val="00497AA3"/>
    <w:rsid w:val="004A54D3"/>
    <w:rsid w:val="004B3533"/>
    <w:rsid w:val="004B3912"/>
    <w:rsid w:val="004B4A6A"/>
    <w:rsid w:val="004B6DBB"/>
    <w:rsid w:val="004B7DD7"/>
    <w:rsid w:val="004C3EC9"/>
    <w:rsid w:val="004C4AE8"/>
    <w:rsid w:val="004C6920"/>
    <w:rsid w:val="004C6D34"/>
    <w:rsid w:val="004C743A"/>
    <w:rsid w:val="004D4A63"/>
    <w:rsid w:val="004D539E"/>
    <w:rsid w:val="004D7DC0"/>
    <w:rsid w:val="004E0010"/>
    <w:rsid w:val="004E2D62"/>
    <w:rsid w:val="004E398B"/>
    <w:rsid w:val="004E4B76"/>
    <w:rsid w:val="004E51DB"/>
    <w:rsid w:val="004E7C00"/>
    <w:rsid w:val="004F0241"/>
    <w:rsid w:val="004F1763"/>
    <w:rsid w:val="004F1FB0"/>
    <w:rsid w:val="004F26EE"/>
    <w:rsid w:val="004F2F7A"/>
    <w:rsid w:val="004F3A6B"/>
    <w:rsid w:val="004F3D70"/>
    <w:rsid w:val="004F52D7"/>
    <w:rsid w:val="004F5A78"/>
    <w:rsid w:val="004F6FB7"/>
    <w:rsid w:val="005002CF"/>
    <w:rsid w:val="005035F4"/>
    <w:rsid w:val="00512D30"/>
    <w:rsid w:val="00517F92"/>
    <w:rsid w:val="005274CD"/>
    <w:rsid w:val="0053082F"/>
    <w:rsid w:val="005339D2"/>
    <w:rsid w:val="00534D00"/>
    <w:rsid w:val="00536701"/>
    <w:rsid w:val="005372DC"/>
    <w:rsid w:val="00537B63"/>
    <w:rsid w:val="005442FE"/>
    <w:rsid w:val="005459E2"/>
    <w:rsid w:val="0054651D"/>
    <w:rsid w:val="00547DA5"/>
    <w:rsid w:val="00550126"/>
    <w:rsid w:val="0055025E"/>
    <w:rsid w:val="00550744"/>
    <w:rsid w:val="005533FB"/>
    <w:rsid w:val="005538BA"/>
    <w:rsid w:val="00553EDC"/>
    <w:rsid w:val="00566B1A"/>
    <w:rsid w:val="00570D62"/>
    <w:rsid w:val="0057176D"/>
    <w:rsid w:val="005819CA"/>
    <w:rsid w:val="00583B45"/>
    <w:rsid w:val="00585445"/>
    <w:rsid w:val="0058755C"/>
    <w:rsid w:val="00590FA2"/>
    <w:rsid w:val="00592294"/>
    <w:rsid w:val="00593C78"/>
    <w:rsid w:val="005942B4"/>
    <w:rsid w:val="005A0B98"/>
    <w:rsid w:val="005B04F3"/>
    <w:rsid w:val="005B1641"/>
    <w:rsid w:val="005B318E"/>
    <w:rsid w:val="005B6029"/>
    <w:rsid w:val="005C13BB"/>
    <w:rsid w:val="005C4790"/>
    <w:rsid w:val="005D01EA"/>
    <w:rsid w:val="005D05F2"/>
    <w:rsid w:val="005D24D3"/>
    <w:rsid w:val="005D4F30"/>
    <w:rsid w:val="005E049D"/>
    <w:rsid w:val="005E2E18"/>
    <w:rsid w:val="005E780E"/>
    <w:rsid w:val="00603C1F"/>
    <w:rsid w:val="00603CE5"/>
    <w:rsid w:val="00612CB4"/>
    <w:rsid w:val="00612ED5"/>
    <w:rsid w:val="00617A34"/>
    <w:rsid w:val="0062117D"/>
    <w:rsid w:val="00623C31"/>
    <w:rsid w:val="00625798"/>
    <w:rsid w:val="00625B08"/>
    <w:rsid w:val="00627A7E"/>
    <w:rsid w:val="00632943"/>
    <w:rsid w:val="0064285C"/>
    <w:rsid w:val="00642C20"/>
    <w:rsid w:val="00642FFA"/>
    <w:rsid w:val="006452B3"/>
    <w:rsid w:val="006531CB"/>
    <w:rsid w:val="00653E51"/>
    <w:rsid w:val="00654D61"/>
    <w:rsid w:val="00655085"/>
    <w:rsid w:val="006600CF"/>
    <w:rsid w:val="006630B1"/>
    <w:rsid w:val="00663A9B"/>
    <w:rsid w:val="006668A3"/>
    <w:rsid w:val="00670E6E"/>
    <w:rsid w:val="00671232"/>
    <w:rsid w:val="00674044"/>
    <w:rsid w:val="006743AC"/>
    <w:rsid w:val="00677160"/>
    <w:rsid w:val="00690844"/>
    <w:rsid w:val="00692E7B"/>
    <w:rsid w:val="006931C8"/>
    <w:rsid w:val="0069332F"/>
    <w:rsid w:val="006A38B5"/>
    <w:rsid w:val="006A4E3D"/>
    <w:rsid w:val="006A56E6"/>
    <w:rsid w:val="006A6CA0"/>
    <w:rsid w:val="006A716E"/>
    <w:rsid w:val="006B09C0"/>
    <w:rsid w:val="006B0EB6"/>
    <w:rsid w:val="006B214F"/>
    <w:rsid w:val="006B5576"/>
    <w:rsid w:val="006B5F6E"/>
    <w:rsid w:val="006C1169"/>
    <w:rsid w:val="006C17A9"/>
    <w:rsid w:val="006C266E"/>
    <w:rsid w:val="006C405E"/>
    <w:rsid w:val="006C4F84"/>
    <w:rsid w:val="006C55C9"/>
    <w:rsid w:val="006D1E5C"/>
    <w:rsid w:val="006D6373"/>
    <w:rsid w:val="006E11D4"/>
    <w:rsid w:val="006E66D5"/>
    <w:rsid w:val="006E74C4"/>
    <w:rsid w:val="006F0D75"/>
    <w:rsid w:val="006F0FCC"/>
    <w:rsid w:val="006F64D1"/>
    <w:rsid w:val="006F72A1"/>
    <w:rsid w:val="00700D6F"/>
    <w:rsid w:val="00703AC6"/>
    <w:rsid w:val="00704433"/>
    <w:rsid w:val="007055A1"/>
    <w:rsid w:val="00706B84"/>
    <w:rsid w:val="00711E37"/>
    <w:rsid w:val="00716CAA"/>
    <w:rsid w:val="0071736A"/>
    <w:rsid w:val="00722A31"/>
    <w:rsid w:val="00731E41"/>
    <w:rsid w:val="007327CF"/>
    <w:rsid w:val="00732973"/>
    <w:rsid w:val="00732A5A"/>
    <w:rsid w:val="007368C0"/>
    <w:rsid w:val="00736A64"/>
    <w:rsid w:val="00736F19"/>
    <w:rsid w:val="00746B99"/>
    <w:rsid w:val="00747122"/>
    <w:rsid w:val="0075019F"/>
    <w:rsid w:val="007502EF"/>
    <w:rsid w:val="00751E35"/>
    <w:rsid w:val="00752070"/>
    <w:rsid w:val="007532CE"/>
    <w:rsid w:val="00756096"/>
    <w:rsid w:val="00757EBB"/>
    <w:rsid w:val="007602E5"/>
    <w:rsid w:val="007617F9"/>
    <w:rsid w:val="00762F8D"/>
    <w:rsid w:val="0077115C"/>
    <w:rsid w:val="007721B6"/>
    <w:rsid w:val="007736E8"/>
    <w:rsid w:val="0078384A"/>
    <w:rsid w:val="00784108"/>
    <w:rsid w:val="00784834"/>
    <w:rsid w:val="0078548A"/>
    <w:rsid w:val="00787759"/>
    <w:rsid w:val="00787899"/>
    <w:rsid w:val="007950A2"/>
    <w:rsid w:val="00797FB8"/>
    <w:rsid w:val="007A04BE"/>
    <w:rsid w:val="007A2B1A"/>
    <w:rsid w:val="007A419B"/>
    <w:rsid w:val="007B1940"/>
    <w:rsid w:val="007B228E"/>
    <w:rsid w:val="007B4E1E"/>
    <w:rsid w:val="007C0A07"/>
    <w:rsid w:val="007C190F"/>
    <w:rsid w:val="007C2589"/>
    <w:rsid w:val="007C30E2"/>
    <w:rsid w:val="007C33CE"/>
    <w:rsid w:val="007C4988"/>
    <w:rsid w:val="007C4B8B"/>
    <w:rsid w:val="007C752B"/>
    <w:rsid w:val="007C75B8"/>
    <w:rsid w:val="007C7D96"/>
    <w:rsid w:val="007D1E6D"/>
    <w:rsid w:val="007D2010"/>
    <w:rsid w:val="007E10BB"/>
    <w:rsid w:val="007F00C4"/>
    <w:rsid w:val="007F535E"/>
    <w:rsid w:val="00801586"/>
    <w:rsid w:val="0080355B"/>
    <w:rsid w:val="00803A3C"/>
    <w:rsid w:val="00804796"/>
    <w:rsid w:val="0080639B"/>
    <w:rsid w:val="00806F3B"/>
    <w:rsid w:val="00810724"/>
    <w:rsid w:val="00811785"/>
    <w:rsid w:val="008118D4"/>
    <w:rsid w:val="008166DA"/>
    <w:rsid w:val="00821305"/>
    <w:rsid w:val="00833F5E"/>
    <w:rsid w:val="0083503F"/>
    <w:rsid w:val="00835247"/>
    <w:rsid w:val="00842049"/>
    <w:rsid w:val="00842723"/>
    <w:rsid w:val="00843945"/>
    <w:rsid w:val="00843E15"/>
    <w:rsid w:val="00855C13"/>
    <w:rsid w:val="008579B5"/>
    <w:rsid w:val="00860A7A"/>
    <w:rsid w:val="0086218C"/>
    <w:rsid w:val="008649CF"/>
    <w:rsid w:val="00864E80"/>
    <w:rsid w:val="00874374"/>
    <w:rsid w:val="00874B75"/>
    <w:rsid w:val="00876B3D"/>
    <w:rsid w:val="00876F85"/>
    <w:rsid w:val="00877C40"/>
    <w:rsid w:val="008835E5"/>
    <w:rsid w:val="00884033"/>
    <w:rsid w:val="008848F6"/>
    <w:rsid w:val="0088543F"/>
    <w:rsid w:val="00886539"/>
    <w:rsid w:val="0088725C"/>
    <w:rsid w:val="00890EB8"/>
    <w:rsid w:val="008918F3"/>
    <w:rsid w:val="0089212A"/>
    <w:rsid w:val="008926AC"/>
    <w:rsid w:val="00895FA5"/>
    <w:rsid w:val="00896483"/>
    <w:rsid w:val="00897F78"/>
    <w:rsid w:val="008A3141"/>
    <w:rsid w:val="008A39B7"/>
    <w:rsid w:val="008A4BCC"/>
    <w:rsid w:val="008B0630"/>
    <w:rsid w:val="008B0E75"/>
    <w:rsid w:val="008B3965"/>
    <w:rsid w:val="008B4F5F"/>
    <w:rsid w:val="008B5044"/>
    <w:rsid w:val="008B5350"/>
    <w:rsid w:val="008B697B"/>
    <w:rsid w:val="008B71CF"/>
    <w:rsid w:val="008B7DB4"/>
    <w:rsid w:val="008C1386"/>
    <w:rsid w:val="008C13D2"/>
    <w:rsid w:val="008C31FE"/>
    <w:rsid w:val="008C3A99"/>
    <w:rsid w:val="008C436C"/>
    <w:rsid w:val="008D0446"/>
    <w:rsid w:val="008D09B7"/>
    <w:rsid w:val="008D0BDD"/>
    <w:rsid w:val="008D26D2"/>
    <w:rsid w:val="008E4B67"/>
    <w:rsid w:val="008E4F89"/>
    <w:rsid w:val="008E74F4"/>
    <w:rsid w:val="008E7E71"/>
    <w:rsid w:val="008F06ED"/>
    <w:rsid w:val="008F0AC3"/>
    <w:rsid w:val="008F2101"/>
    <w:rsid w:val="008F7285"/>
    <w:rsid w:val="009004D3"/>
    <w:rsid w:val="0090093A"/>
    <w:rsid w:val="009071F8"/>
    <w:rsid w:val="00907539"/>
    <w:rsid w:val="00907F29"/>
    <w:rsid w:val="009109A7"/>
    <w:rsid w:val="00912094"/>
    <w:rsid w:val="00914F03"/>
    <w:rsid w:val="00920799"/>
    <w:rsid w:val="00932818"/>
    <w:rsid w:val="00941CFC"/>
    <w:rsid w:val="00943283"/>
    <w:rsid w:val="00943506"/>
    <w:rsid w:val="009436C9"/>
    <w:rsid w:val="00947977"/>
    <w:rsid w:val="00950F31"/>
    <w:rsid w:val="00952A15"/>
    <w:rsid w:val="0096102E"/>
    <w:rsid w:val="009623AA"/>
    <w:rsid w:val="009630DC"/>
    <w:rsid w:val="0097374E"/>
    <w:rsid w:val="00977666"/>
    <w:rsid w:val="0097790B"/>
    <w:rsid w:val="009859ED"/>
    <w:rsid w:val="00987930"/>
    <w:rsid w:val="00987CC0"/>
    <w:rsid w:val="0099040E"/>
    <w:rsid w:val="00991999"/>
    <w:rsid w:val="009933A4"/>
    <w:rsid w:val="0099774C"/>
    <w:rsid w:val="009A05DE"/>
    <w:rsid w:val="009A1798"/>
    <w:rsid w:val="009A1D98"/>
    <w:rsid w:val="009A5FFB"/>
    <w:rsid w:val="009B1624"/>
    <w:rsid w:val="009B403C"/>
    <w:rsid w:val="009B5939"/>
    <w:rsid w:val="009B7708"/>
    <w:rsid w:val="009C3339"/>
    <w:rsid w:val="009C4D9B"/>
    <w:rsid w:val="009D16DE"/>
    <w:rsid w:val="009D489A"/>
    <w:rsid w:val="009E240B"/>
    <w:rsid w:val="009E4CBE"/>
    <w:rsid w:val="009E4E3D"/>
    <w:rsid w:val="009E5FEE"/>
    <w:rsid w:val="009F5900"/>
    <w:rsid w:val="00A00CAF"/>
    <w:rsid w:val="00A019ED"/>
    <w:rsid w:val="00A025E7"/>
    <w:rsid w:val="00A0367B"/>
    <w:rsid w:val="00A038B2"/>
    <w:rsid w:val="00A04907"/>
    <w:rsid w:val="00A0637B"/>
    <w:rsid w:val="00A065CA"/>
    <w:rsid w:val="00A12B7D"/>
    <w:rsid w:val="00A1783E"/>
    <w:rsid w:val="00A24401"/>
    <w:rsid w:val="00A310BF"/>
    <w:rsid w:val="00A32269"/>
    <w:rsid w:val="00A346E4"/>
    <w:rsid w:val="00A37266"/>
    <w:rsid w:val="00A37A2F"/>
    <w:rsid w:val="00A40D5E"/>
    <w:rsid w:val="00A41C32"/>
    <w:rsid w:val="00A4453A"/>
    <w:rsid w:val="00A46EEC"/>
    <w:rsid w:val="00A512E2"/>
    <w:rsid w:val="00A5228E"/>
    <w:rsid w:val="00A66545"/>
    <w:rsid w:val="00A7364F"/>
    <w:rsid w:val="00A7641D"/>
    <w:rsid w:val="00A839E8"/>
    <w:rsid w:val="00A970BE"/>
    <w:rsid w:val="00AA2E10"/>
    <w:rsid w:val="00AA3E60"/>
    <w:rsid w:val="00AA46E3"/>
    <w:rsid w:val="00AA6C9E"/>
    <w:rsid w:val="00AA79FA"/>
    <w:rsid w:val="00AB2A7F"/>
    <w:rsid w:val="00AB54BA"/>
    <w:rsid w:val="00AB5643"/>
    <w:rsid w:val="00AC22F4"/>
    <w:rsid w:val="00AC49CE"/>
    <w:rsid w:val="00AC4D3A"/>
    <w:rsid w:val="00AC55FD"/>
    <w:rsid w:val="00AD15AB"/>
    <w:rsid w:val="00AD4315"/>
    <w:rsid w:val="00AE09C5"/>
    <w:rsid w:val="00AE15C4"/>
    <w:rsid w:val="00AE25B0"/>
    <w:rsid w:val="00AE4054"/>
    <w:rsid w:val="00AE74E9"/>
    <w:rsid w:val="00AF0ED9"/>
    <w:rsid w:val="00AF158B"/>
    <w:rsid w:val="00AF1AA6"/>
    <w:rsid w:val="00AF722D"/>
    <w:rsid w:val="00B0186C"/>
    <w:rsid w:val="00B02486"/>
    <w:rsid w:val="00B0448A"/>
    <w:rsid w:val="00B06895"/>
    <w:rsid w:val="00B07975"/>
    <w:rsid w:val="00B1017B"/>
    <w:rsid w:val="00B134BA"/>
    <w:rsid w:val="00B17A4C"/>
    <w:rsid w:val="00B22776"/>
    <w:rsid w:val="00B2457B"/>
    <w:rsid w:val="00B260B3"/>
    <w:rsid w:val="00B268D5"/>
    <w:rsid w:val="00B26DC9"/>
    <w:rsid w:val="00B2755C"/>
    <w:rsid w:val="00B36FB5"/>
    <w:rsid w:val="00B37725"/>
    <w:rsid w:val="00B37E35"/>
    <w:rsid w:val="00B41D78"/>
    <w:rsid w:val="00B42098"/>
    <w:rsid w:val="00B451BB"/>
    <w:rsid w:val="00B470E0"/>
    <w:rsid w:val="00B50198"/>
    <w:rsid w:val="00B510F5"/>
    <w:rsid w:val="00B522D3"/>
    <w:rsid w:val="00B525D6"/>
    <w:rsid w:val="00B548F6"/>
    <w:rsid w:val="00B5680E"/>
    <w:rsid w:val="00B60796"/>
    <w:rsid w:val="00B627ED"/>
    <w:rsid w:val="00B64163"/>
    <w:rsid w:val="00B65706"/>
    <w:rsid w:val="00B66AC3"/>
    <w:rsid w:val="00B71383"/>
    <w:rsid w:val="00B7198B"/>
    <w:rsid w:val="00B7462D"/>
    <w:rsid w:val="00B81DA5"/>
    <w:rsid w:val="00B8239A"/>
    <w:rsid w:val="00B877C2"/>
    <w:rsid w:val="00B919EC"/>
    <w:rsid w:val="00B94FA4"/>
    <w:rsid w:val="00B9634E"/>
    <w:rsid w:val="00BA3CF6"/>
    <w:rsid w:val="00BA5A3F"/>
    <w:rsid w:val="00BB00D1"/>
    <w:rsid w:val="00BB181E"/>
    <w:rsid w:val="00BB2817"/>
    <w:rsid w:val="00BC0F12"/>
    <w:rsid w:val="00BC1C4F"/>
    <w:rsid w:val="00BC2078"/>
    <w:rsid w:val="00BC53B8"/>
    <w:rsid w:val="00BC555C"/>
    <w:rsid w:val="00BC57DE"/>
    <w:rsid w:val="00BC648A"/>
    <w:rsid w:val="00BC7B2E"/>
    <w:rsid w:val="00BD0071"/>
    <w:rsid w:val="00BD270E"/>
    <w:rsid w:val="00BE060B"/>
    <w:rsid w:val="00BE360E"/>
    <w:rsid w:val="00BE5013"/>
    <w:rsid w:val="00BE5F16"/>
    <w:rsid w:val="00BE600E"/>
    <w:rsid w:val="00BE6AAB"/>
    <w:rsid w:val="00BF0CEB"/>
    <w:rsid w:val="00BF3192"/>
    <w:rsid w:val="00BF3E1E"/>
    <w:rsid w:val="00BF5298"/>
    <w:rsid w:val="00BF6CE6"/>
    <w:rsid w:val="00C00006"/>
    <w:rsid w:val="00C003A8"/>
    <w:rsid w:val="00C01214"/>
    <w:rsid w:val="00C017B3"/>
    <w:rsid w:val="00C03E3C"/>
    <w:rsid w:val="00C075DB"/>
    <w:rsid w:val="00C10FAA"/>
    <w:rsid w:val="00C1292F"/>
    <w:rsid w:val="00C149FA"/>
    <w:rsid w:val="00C15543"/>
    <w:rsid w:val="00C22201"/>
    <w:rsid w:val="00C24644"/>
    <w:rsid w:val="00C256BD"/>
    <w:rsid w:val="00C30D47"/>
    <w:rsid w:val="00C3264E"/>
    <w:rsid w:val="00C326DA"/>
    <w:rsid w:val="00C361A9"/>
    <w:rsid w:val="00C42E34"/>
    <w:rsid w:val="00C52DCF"/>
    <w:rsid w:val="00C53672"/>
    <w:rsid w:val="00C53779"/>
    <w:rsid w:val="00C56718"/>
    <w:rsid w:val="00C61AB1"/>
    <w:rsid w:val="00C62085"/>
    <w:rsid w:val="00C64CC0"/>
    <w:rsid w:val="00C7499C"/>
    <w:rsid w:val="00C8293B"/>
    <w:rsid w:val="00C82E46"/>
    <w:rsid w:val="00C91362"/>
    <w:rsid w:val="00C914E2"/>
    <w:rsid w:val="00C952C7"/>
    <w:rsid w:val="00C96F37"/>
    <w:rsid w:val="00CA69C0"/>
    <w:rsid w:val="00CB08C2"/>
    <w:rsid w:val="00CB5353"/>
    <w:rsid w:val="00CB624D"/>
    <w:rsid w:val="00CC14D5"/>
    <w:rsid w:val="00CC5BBA"/>
    <w:rsid w:val="00CC6602"/>
    <w:rsid w:val="00CC7533"/>
    <w:rsid w:val="00CD02F0"/>
    <w:rsid w:val="00CD124E"/>
    <w:rsid w:val="00CD12A9"/>
    <w:rsid w:val="00CD329F"/>
    <w:rsid w:val="00CD3B08"/>
    <w:rsid w:val="00CD6848"/>
    <w:rsid w:val="00CE09F4"/>
    <w:rsid w:val="00CE3246"/>
    <w:rsid w:val="00CF0E42"/>
    <w:rsid w:val="00CF35DB"/>
    <w:rsid w:val="00CF5FBB"/>
    <w:rsid w:val="00CF775A"/>
    <w:rsid w:val="00D02D92"/>
    <w:rsid w:val="00D0740C"/>
    <w:rsid w:val="00D077D0"/>
    <w:rsid w:val="00D103EB"/>
    <w:rsid w:val="00D14008"/>
    <w:rsid w:val="00D17BDB"/>
    <w:rsid w:val="00D21758"/>
    <w:rsid w:val="00D27AA9"/>
    <w:rsid w:val="00D412C1"/>
    <w:rsid w:val="00D41D84"/>
    <w:rsid w:val="00D4236A"/>
    <w:rsid w:val="00D47A0A"/>
    <w:rsid w:val="00D527F0"/>
    <w:rsid w:val="00D53143"/>
    <w:rsid w:val="00D55709"/>
    <w:rsid w:val="00D57D2D"/>
    <w:rsid w:val="00D6026E"/>
    <w:rsid w:val="00D64B97"/>
    <w:rsid w:val="00D65F95"/>
    <w:rsid w:val="00D6616A"/>
    <w:rsid w:val="00D67214"/>
    <w:rsid w:val="00D6775F"/>
    <w:rsid w:val="00D67A36"/>
    <w:rsid w:val="00D76A7D"/>
    <w:rsid w:val="00D8048A"/>
    <w:rsid w:val="00D81E2F"/>
    <w:rsid w:val="00D84B2F"/>
    <w:rsid w:val="00D85D14"/>
    <w:rsid w:val="00D868EC"/>
    <w:rsid w:val="00D92223"/>
    <w:rsid w:val="00D936F1"/>
    <w:rsid w:val="00D95ACE"/>
    <w:rsid w:val="00D95FD7"/>
    <w:rsid w:val="00D9634D"/>
    <w:rsid w:val="00D96E72"/>
    <w:rsid w:val="00D974EB"/>
    <w:rsid w:val="00D97B84"/>
    <w:rsid w:val="00DA1620"/>
    <w:rsid w:val="00DA5EC4"/>
    <w:rsid w:val="00DA7343"/>
    <w:rsid w:val="00DB065B"/>
    <w:rsid w:val="00DB2BEF"/>
    <w:rsid w:val="00DB4815"/>
    <w:rsid w:val="00DB5A2B"/>
    <w:rsid w:val="00DC0CE3"/>
    <w:rsid w:val="00DC2917"/>
    <w:rsid w:val="00DD1030"/>
    <w:rsid w:val="00DD22CD"/>
    <w:rsid w:val="00DD3CB3"/>
    <w:rsid w:val="00DD58D0"/>
    <w:rsid w:val="00DD685A"/>
    <w:rsid w:val="00DE0009"/>
    <w:rsid w:val="00DE1F6A"/>
    <w:rsid w:val="00DE292A"/>
    <w:rsid w:val="00DE58B0"/>
    <w:rsid w:val="00DF0D7B"/>
    <w:rsid w:val="00DF107B"/>
    <w:rsid w:val="00DF4CA6"/>
    <w:rsid w:val="00DF6F7A"/>
    <w:rsid w:val="00DF743E"/>
    <w:rsid w:val="00E00398"/>
    <w:rsid w:val="00E0395C"/>
    <w:rsid w:val="00E0467C"/>
    <w:rsid w:val="00E106DE"/>
    <w:rsid w:val="00E138BD"/>
    <w:rsid w:val="00E139FB"/>
    <w:rsid w:val="00E16FB8"/>
    <w:rsid w:val="00E178FA"/>
    <w:rsid w:val="00E17A4A"/>
    <w:rsid w:val="00E27742"/>
    <w:rsid w:val="00E27DFF"/>
    <w:rsid w:val="00E33007"/>
    <w:rsid w:val="00E472FC"/>
    <w:rsid w:val="00E5268E"/>
    <w:rsid w:val="00E527CF"/>
    <w:rsid w:val="00E53123"/>
    <w:rsid w:val="00E548FF"/>
    <w:rsid w:val="00E54F53"/>
    <w:rsid w:val="00E56419"/>
    <w:rsid w:val="00E57DF5"/>
    <w:rsid w:val="00E617BF"/>
    <w:rsid w:val="00E63537"/>
    <w:rsid w:val="00E65CF1"/>
    <w:rsid w:val="00E65D9C"/>
    <w:rsid w:val="00E67374"/>
    <w:rsid w:val="00E67A0E"/>
    <w:rsid w:val="00E7452C"/>
    <w:rsid w:val="00E76BA1"/>
    <w:rsid w:val="00E83E2B"/>
    <w:rsid w:val="00E84FE8"/>
    <w:rsid w:val="00E86316"/>
    <w:rsid w:val="00E8757E"/>
    <w:rsid w:val="00E92CA3"/>
    <w:rsid w:val="00E94334"/>
    <w:rsid w:val="00E96468"/>
    <w:rsid w:val="00E977D5"/>
    <w:rsid w:val="00E97E17"/>
    <w:rsid w:val="00EA3A20"/>
    <w:rsid w:val="00EA3A85"/>
    <w:rsid w:val="00EA4421"/>
    <w:rsid w:val="00EA5B70"/>
    <w:rsid w:val="00EA64D5"/>
    <w:rsid w:val="00EB30BE"/>
    <w:rsid w:val="00EB607C"/>
    <w:rsid w:val="00EB7013"/>
    <w:rsid w:val="00EB7CB5"/>
    <w:rsid w:val="00EC13ED"/>
    <w:rsid w:val="00EC20C5"/>
    <w:rsid w:val="00EC2FE0"/>
    <w:rsid w:val="00EC48A0"/>
    <w:rsid w:val="00EC4F04"/>
    <w:rsid w:val="00EC503A"/>
    <w:rsid w:val="00EC5494"/>
    <w:rsid w:val="00EC6D6C"/>
    <w:rsid w:val="00ED04FA"/>
    <w:rsid w:val="00ED070A"/>
    <w:rsid w:val="00ED3F8F"/>
    <w:rsid w:val="00ED740A"/>
    <w:rsid w:val="00ED76F1"/>
    <w:rsid w:val="00EE0F6E"/>
    <w:rsid w:val="00EE2AB9"/>
    <w:rsid w:val="00EE5419"/>
    <w:rsid w:val="00EE625D"/>
    <w:rsid w:val="00EE71FB"/>
    <w:rsid w:val="00EE7D60"/>
    <w:rsid w:val="00EF46E0"/>
    <w:rsid w:val="00EF649A"/>
    <w:rsid w:val="00F049B2"/>
    <w:rsid w:val="00F05AA2"/>
    <w:rsid w:val="00F07F37"/>
    <w:rsid w:val="00F100F4"/>
    <w:rsid w:val="00F1068F"/>
    <w:rsid w:val="00F10BC4"/>
    <w:rsid w:val="00F12126"/>
    <w:rsid w:val="00F12A78"/>
    <w:rsid w:val="00F220B9"/>
    <w:rsid w:val="00F24DA4"/>
    <w:rsid w:val="00F30485"/>
    <w:rsid w:val="00F30615"/>
    <w:rsid w:val="00F30A31"/>
    <w:rsid w:val="00F3514E"/>
    <w:rsid w:val="00F43453"/>
    <w:rsid w:val="00F442EE"/>
    <w:rsid w:val="00F5157D"/>
    <w:rsid w:val="00F51DB4"/>
    <w:rsid w:val="00F52CE4"/>
    <w:rsid w:val="00F54F39"/>
    <w:rsid w:val="00F55FD0"/>
    <w:rsid w:val="00F62CAC"/>
    <w:rsid w:val="00F63951"/>
    <w:rsid w:val="00F64ECB"/>
    <w:rsid w:val="00F66C3D"/>
    <w:rsid w:val="00F672AD"/>
    <w:rsid w:val="00F70D1B"/>
    <w:rsid w:val="00F72640"/>
    <w:rsid w:val="00F77220"/>
    <w:rsid w:val="00F77D2C"/>
    <w:rsid w:val="00F8214E"/>
    <w:rsid w:val="00F834D8"/>
    <w:rsid w:val="00F90DE2"/>
    <w:rsid w:val="00F9483D"/>
    <w:rsid w:val="00F95AC0"/>
    <w:rsid w:val="00F96668"/>
    <w:rsid w:val="00F97411"/>
    <w:rsid w:val="00FA1637"/>
    <w:rsid w:val="00FA4013"/>
    <w:rsid w:val="00FB0F12"/>
    <w:rsid w:val="00FB4F3C"/>
    <w:rsid w:val="00FB53FE"/>
    <w:rsid w:val="00FB7EB8"/>
    <w:rsid w:val="00FC5F13"/>
    <w:rsid w:val="00FD1519"/>
    <w:rsid w:val="00FE1073"/>
    <w:rsid w:val="00FE3E55"/>
    <w:rsid w:val="00FE5DC9"/>
    <w:rsid w:val="00FE61C4"/>
    <w:rsid w:val="00FF221C"/>
    <w:rsid w:val="00FF5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C19"/>
  </w:style>
  <w:style w:type="paragraph" w:styleId="Heading1">
    <w:name w:val="heading 1"/>
    <w:basedOn w:val="Normal"/>
    <w:next w:val="Normal"/>
    <w:link w:val="Heading1Char"/>
    <w:uiPriority w:val="9"/>
    <w:qFormat/>
    <w:rsid w:val="005942B4"/>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5942B4"/>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534D00"/>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2B4"/>
    <w:pPr>
      <w:spacing w:before="0"/>
    </w:pPr>
  </w:style>
  <w:style w:type="character" w:customStyle="1" w:styleId="Heading1Char">
    <w:name w:val="Heading 1 Char"/>
    <w:basedOn w:val="DefaultParagraphFont"/>
    <w:link w:val="Heading1"/>
    <w:uiPriority w:val="9"/>
    <w:rsid w:val="005942B4"/>
    <w:rPr>
      <w:rFonts w:eastAsiaTheme="majorEastAsia" w:cstheme="majorBidi"/>
      <w:b/>
      <w:bCs/>
      <w:szCs w:val="28"/>
    </w:rPr>
  </w:style>
  <w:style w:type="character" w:customStyle="1" w:styleId="Heading2Char">
    <w:name w:val="Heading 2 Char"/>
    <w:basedOn w:val="DefaultParagraphFont"/>
    <w:link w:val="Heading2"/>
    <w:uiPriority w:val="9"/>
    <w:semiHidden/>
    <w:rsid w:val="005942B4"/>
    <w:rPr>
      <w:rFonts w:eastAsiaTheme="majorEastAsia" w:cstheme="majorBidi"/>
      <w:b/>
      <w:bCs/>
      <w:szCs w:val="26"/>
    </w:rPr>
  </w:style>
  <w:style w:type="character" w:customStyle="1" w:styleId="Heading3Char">
    <w:name w:val="Heading 3 Char"/>
    <w:basedOn w:val="DefaultParagraphFont"/>
    <w:link w:val="Heading3"/>
    <w:uiPriority w:val="9"/>
    <w:semiHidden/>
    <w:rsid w:val="00534D00"/>
    <w:rPr>
      <w:rFonts w:eastAsiaTheme="majorEastAsia" w:cstheme="majorBidi"/>
      <w:b/>
      <w:bCs/>
    </w:rPr>
  </w:style>
  <w:style w:type="table" w:styleId="TableGrid">
    <w:name w:val="Table Grid"/>
    <w:basedOn w:val="TableNormal"/>
    <w:uiPriority w:val="59"/>
    <w:rsid w:val="00BE600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4C40"/>
    <w:pPr>
      <w:tabs>
        <w:tab w:val="center" w:pos="4680"/>
        <w:tab w:val="right" w:pos="9360"/>
      </w:tabs>
      <w:spacing w:before="0"/>
    </w:pPr>
  </w:style>
  <w:style w:type="character" w:customStyle="1" w:styleId="HeaderChar">
    <w:name w:val="Header Char"/>
    <w:basedOn w:val="DefaultParagraphFont"/>
    <w:link w:val="Header"/>
    <w:uiPriority w:val="99"/>
    <w:rsid w:val="00044C40"/>
  </w:style>
  <w:style w:type="paragraph" w:styleId="Footer">
    <w:name w:val="footer"/>
    <w:basedOn w:val="Normal"/>
    <w:link w:val="FooterChar"/>
    <w:uiPriority w:val="99"/>
    <w:unhideWhenUsed/>
    <w:rsid w:val="00044C40"/>
    <w:pPr>
      <w:tabs>
        <w:tab w:val="center" w:pos="4680"/>
        <w:tab w:val="right" w:pos="9360"/>
      </w:tabs>
      <w:spacing w:before="0"/>
    </w:pPr>
  </w:style>
  <w:style w:type="character" w:customStyle="1" w:styleId="FooterChar">
    <w:name w:val="Footer Char"/>
    <w:basedOn w:val="DefaultParagraphFont"/>
    <w:link w:val="Footer"/>
    <w:uiPriority w:val="99"/>
    <w:rsid w:val="00044C40"/>
  </w:style>
  <w:style w:type="paragraph" w:styleId="ListParagraph">
    <w:name w:val="List Paragraph"/>
    <w:basedOn w:val="Normal"/>
    <w:uiPriority w:val="34"/>
    <w:qFormat/>
    <w:rsid w:val="006F0FCC"/>
    <w:pPr>
      <w:ind w:left="720"/>
      <w:contextualSpacing/>
    </w:pPr>
  </w:style>
  <w:style w:type="paragraph" w:styleId="NormalWeb">
    <w:name w:val="Normal (Web)"/>
    <w:basedOn w:val="Normal"/>
    <w:link w:val="NormalWebChar"/>
    <w:uiPriority w:val="99"/>
    <w:qFormat/>
    <w:rsid w:val="004F52D7"/>
    <w:pPr>
      <w:spacing w:before="100" w:beforeAutospacing="1" w:after="100" w:afterAutospacing="1"/>
      <w:jc w:val="left"/>
    </w:pPr>
    <w:rPr>
      <w:rFonts w:eastAsia="Calibri" w:cs="Times New Roman"/>
      <w:sz w:val="20"/>
      <w:szCs w:val="24"/>
    </w:rPr>
  </w:style>
  <w:style w:type="character" w:customStyle="1" w:styleId="NormalWebChar">
    <w:name w:val="Normal (Web) Char"/>
    <w:link w:val="NormalWeb"/>
    <w:locked/>
    <w:rsid w:val="004F52D7"/>
    <w:rPr>
      <w:rFonts w:eastAsia="Calibri" w:cs="Times New Roman"/>
      <w:sz w:val="20"/>
      <w:szCs w:val="24"/>
    </w:rPr>
  </w:style>
  <w:style w:type="paragraph" w:customStyle="1" w:styleId="CharChar2">
    <w:name w:val="Char Char2"/>
    <w:basedOn w:val="Normal"/>
    <w:rsid w:val="006A38B5"/>
    <w:pPr>
      <w:spacing w:before="0"/>
      <w:jc w:val="left"/>
    </w:pPr>
    <w:rPr>
      <w:rFonts w:ascii="Arial" w:eastAsia="Times New Roman" w:hAnsi="Arial" w:cs="Times New Roman"/>
      <w:sz w:val="22"/>
      <w:szCs w:val="20"/>
      <w:lang w:val="en-AU"/>
    </w:rPr>
  </w:style>
  <w:style w:type="paragraph" w:customStyle="1" w:styleId="CharChar20">
    <w:name w:val="Char Char2"/>
    <w:basedOn w:val="Normal"/>
    <w:rsid w:val="000F145F"/>
    <w:pPr>
      <w:spacing w:before="0"/>
      <w:jc w:val="left"/>
    </w:pPr>
    <w:rPr>
      <w:rFonts w:ascii="Arial" w:eastAsia="Times New Roman" w:hAnsi="Arial" w:cs="Times New Roman"/>
      <w:sz w:val="22"/>
      <w:szCs w:val="20"/>
      <w:lang w:val="en-AU"/>
    </w:rPr>
  </w:style>
  <w:style w:type="paragraph" w:styleId="BodyTextIndent">
    <w:name w:val="Body Text Indent"/>
    <w:basedOn w:val="Normal"/>
    <w:link w:val="BodyTextIndentChar"/>
    <w:rsid w:val="00B5680E"/>
    <w:pPr>
      <w:spacing w:before="0"/>
      <w:ind w:firstLine="720"/>
    </w:pPr>
    <w:rPr>
      <w:rFonts w:eastAsia="Times New Roman" w:cs="Times New Roman"/>
      <w:sz w:val="24"/>
      <w:szCs w:val="24"/>
    </w:rPr>
  </w:style>
  <w:style w:type="character" w:customStyle="1" w:styleId="BodyTextIndentChar">
    <w:name w:val="Body Text Indent Char"/>
    <w:basedOn w:val="DefaultParagraphFont"/>
    <w:link w:val="BodyTextIndent"/>
    <w:rsid w:val="00B5680E"/>
    <w:rPr>
      <w:rFonts w:eastAsia="Times New Roman" w:cs="Times New Roman"/>
      <w:sz w:val="24"/>
      <w:szCs w:val="24"/>
    </w:rPr>
  </w:style>
  <w:style w:type="character" w:customStyle="1" w:styleId="Vnbnnidung3">
    <w:name w:val="Văn bản nội dung (3)_"/>
    <w:link w:val="Vnbnnidung30"/>
    <w:rsid w:val="005C13BB"/>
    <w:rPr>
      <w:szCs w:val="28"/>
      <w:shd w:val="clear" w:color="auto" w:fill="FFFFFF"/>
    </w:rPr>
  </w:style>
  <w:style w:type="paragraph" w:customStyle="1" w:styleId="Vnbnnidung30">
    <w:name w:val="Văn bản nội dung (3)"/>
    <w:basedOn w:val="Normal"/>
    <w:link w:val="Vnbnnidung3"/>
    <w:rsid w:val="005C13BB"/>
    <w:pPr>
      <w:widowControl w:val="0"/>
      <w:shd w:val="clear" w:color="auto" w:fill="FFFFFF"/>
      <w:spacing w:before="0" w:after="240" w:line="302" w:lineRule="exact"/>
      <w:jc w:val="center"/>
    </w:pPr>
    <w:rPr>
      <w:szCs w:val="28"/>
    </w:rPr>
  </w:style>
  <w:style w:type="paragraph" w:customStyle="1" w:styleId="Default">
    <w:name w:val="Default"/>
    <w:rsid w:val="00B919EC"/>
    <w:pPr>
      <w:autoSpaceDE w:val="0"/>
      <w:autoSpaceDN w:val="0"/>
      <w:adjustRightInd w:val="0"/>
      <w:spacing w:before="0"/>
      <w:jc w:val="left"/>
    </w:pPr>
    <w:rPr>
      <w:rFonts w:cs="Times New Roman"/>
      <w:color w:val="000000"/>
      <w:sz w:val="24"/>
      <w:szCs w:val="24"/>
    </w:rPr>
  </w:style>
  <w:style w:type="character" w:styleId="CommentReference">
    <w:name w:val="annotation reference"/>
    <w:basedOn w:val="DefaultParagraphFont"/>
    <w:uiPriority w:val="99"/>
    <w:semiHidden/>
    <w:unhideWhenUsed/>
    <w:rsid w:val="00570D62"/>
    <w:rPr>
      <w:sz w:val="16"/>
      <w:szCs w:val="16"/>
    </w:rPr>
  </w:style>
  <w:style w:type="paragraph" w:styleId="CommentText">
    <w:name w:val="annotation text"/>
    <w:basedOn w:val="Normal"/>
    <w:link w:val="CommentTextChar"/>
    <w:uiPriority w:val="99"/>
    <w:semiHidden/>
    <w:unhideWhenUsed/>
    <w:rsid w:val="00570D62"/>
    <w:rPr>
      <w:sz w:val="20"/>
      <w:szCs w:val="20"/>
    </w:rPr>
  </w:style>
  <w:style w:type="character" w:customStyle="1" w:styleId="CommentTextChar">
    <w:name w:val="Comment Text Char"/>
    <w:basedOn w:val="DefaultParagraphFont"/>
    <w:link w:val="CommentText"/>
    <w:uiPriority w:val="99"/>
    <w:semiHidden/>
    <w:rsid w:val="00570D62"/>
    <w:rPr>
      <w:sz w:val="20"/>
      <w:szCs w:val="20"/>
    </w:rPr>
  </w:style>
  <w:style w:type="paragraph" w:styleId="CommentSubject">
    <w:name w:val="annotation subject"/>
    <w:basedOn w:val="CommentText"/>
    <w:next w:val="CommentText"/>
    <w:link w:val="CommentSubjectChar"/>
    <w:uiPriority w:val="99"/>
    <w:semiHidden/>
    <w:unhideWhenUsed/>
    <w:rsid w:val="00570D62"/>
    <w:rPr>
      <w:b/>
      <w:bCs/>
    </w:rPr>
  </w:style>
  <w:style w:type="character" w:customStyle="1" w:styleId="CommentSubjectChar">
    <w:name w:val="Comment Subject Char"/>
    <w:basedOn w:val="CommentTextChar"/>
    <w:link w:val="CommentSubject"/>
    <w:uiPriority w:val="99"/>
    <w:semiHidden/>
    <w:rsid w:val="00570D62"/>
    <w:rPr>
      <w:b/>
      <w:bCs/>
      <w:sz w:val="20"/>
      <w:szCs w:val="20"/>
    </w:rPr>
  </w:style>
  <w:style w:type="paragraph" w:styleId="BalloonText">
    <w:name w:val="Balloon Text"/>
    <w:basedOn w:val="Normal"/>
    <w:link w:val="BalloonTextChar"/>
    <w:uiPriority w:val="99"/>
    <w:semiHidden/>
    <w:unhideWhenUsed/>
    <w:rsid w:val="00570D6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D62"/>
    <w:rPr>
      <w:rFonts w:ascii="Tahoma" w:hAnsi="Tahoma" w:cs="Tahoma"/>
      <w:sz w:val="16"/>
      <w:szCs w:val="16"/>
    </w:rPr>
  </w:style>
  <w:style w:type="table" w:customStyle="1" w:styleId="TableGrid2">
    <w:name w:val="Table Grid2"/>
    <w:basedOn w:val="TableNormal"/>
    <w:next w:val="TableGrid"/>
    <w:uiPriority w:val="59"/>
    <w:rsid w:val="006B09C0"/>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B09C0"/>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11FE9"/>
    <w:pPr>
      <w:spacing w:before="0" w:after="120"/>
      <w:jc w:val="left"/>
    </w:pPr>
    <w:rPr>
      <w:rFonts w:eastAsia="Times New Roman" w:cs="Times New Roman"/>
      <w:sz w:val="24"/>
      <w:szCs w:val="24"/>
    </w:rPr>
  </w:style>
  <w:style w:type="character" w:customStyle="1" w:styleId="BodyTextChar">
    <w:name w:val="Body Text Char"/>
    <w:basedOn w:val="DefaultParagraphFont"/>
    <w:link w:val="BodyText"/>
    <w:rsid w:val="00411FE9"/>
    <w:rPr>
      <w:rFonts w:eastAsia="Times New Roman" w:cs="Times New Roman"/>
      <w:sz w:val="24"/>
      <w:szCs w:val="24"/>
    </w:rPr>
  </w:style>
  <w:style w:type="character" w:customStyle="1" w:styleId="fontstyle01">
    <w:name w:val="fontstyle01"/>
    <w:rsid w:val="009C4D9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C19"/>
  </w:style>
  <w:style w:type="paragraph" w:styleId="Heading1">
    <w:name w:val="heading 1"/>
    <w:basedOn w:val="Normal"/>
    <w:next w:val="Normal"/>
    <w:link w:val="Heading1Char"/>
    <w:uiPriority w:val="9"/>
    <w:qFormat/>
    <w:rsid w:val="005942B4"/>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5942B4"/>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534D00"/>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2B4"/>
    <w:pPr>
      <w:spacing w:before="0"/>
    </w:pPr>
  </w:style>
  <w:style w:type="character" w:customStyle="1" w:styleId="Heading1Char">
    <w:name w:val="Heading 1 Char"/>
    <w:basedOn w:val="DefaultParagraphFont"/>
    <w:link w:val="Heading1"/>
    <w:uiPriority w:val="9"/>
    <w:rsid w:val="005942B4"/>
    <w:rPr>
      <w:rFonts w:eastAsiaTheme="majorEastAsia" w:cstheme="majorBidi"/>
      <w:b/>
      <w:bCs/>
      <w:szCs w:val="28"/>
    </w:rPr>
  </w:style>
  <w:style w:type="character" w:customStyle="1" w:styleId="Heading2Char">
    <w:name w:val="Heading 2 Char"/>
    <w:basedOn w:val="DefaultParagraphFont"/>
    <w:link w:val="Heading2"/>
    <w:uiPriority w:val="9"/>
    <w:semiHidden/>
    <w:rsid w:val="005942B4"/>
    <w:rPr>
      <w:rFonts w:eastAsiaTheme="majorEastAsia" w:cstheme="majorBidi"/>
      <w:b/>
      <w:bCs/>
      <w:szCs w:val="26"/>
    </w:rPr>
  </w:style>
  <w:style w:type="character" w:customStyle="1" w:styleId="Heading3Char">
    <w:name w:val="Heading 3 Char"/>
    <w:basedOn w:val="DefaultParagraphFont"/>
    <w:link w:val="Heading3"/>
    <w:uiPriority w:val="9"/>
    <w:semiHidden/>
    <w:rsid w:val="00534D00"/>
    <w:rPr>
      <w:rFonts w:eastAsiaTheme="majorEastAsia" w:cstheme="majorBidi"/>
      <w:b/>
      <w:bCs/>
    </w:rPr>
  </w:style>
  <w:style w:type="table" w:styleId="TableGrid">
    <w:name w:val="Table Grid"/>
    <w:basedOn w:val="TableNormal"/>
    <w:uiPriority w:val="59"/>
    <w:rsid w:val="00BE600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4C40"/>
    <w:pPr>
      <w:tabs>
        <w:tab w:val="center" w:pos="4680"/>
        <w:tab w:val="right" w:pos="9360"/>
      </w:tabs>
      <w:spacing w:before="0"/>
    </w:pPr>
  </w:style>
  <w:style w:type="character" w:customStyle="1" w:styleId="HeaderChar">
    <w:name w:val="Header Char"/>
    <w:basedOn w:val="DefaultParagraphFont"/>
    <w:link w:val="Header"/>
    <w:uiPriority w:val="99"/>
    <w:rsid w:val="00044C40"/>
  </w:style>
  <w:style w:type="paragraph" w:styleId="Footer">
    <w:name w:val="footer"/>
    <w:basedOn w:val="Normal"/>
    <w:link w:val="FooterChar"/>
    <w:uiPriority w:val="99"/>
    <w:unhideWhenUsed/>
    <w:rsid w:val="00044C40"/>
    <w:pPr>
      <w:tabs>
        <w:tab w:val="center" w:pos="4680"/>
        <w:tab w:val="right" w:pos="9360"/>
      </w:tabs>
      <w:spacing w:before="0"/>
    </w:pPr>
  </w:style>
  <w:style w:type="character" w:customStyle="1" w:styleId="FooterChar">
    <w:name w:val="Footer Char"/>
    <w:basedOn w:val="DefaultParagraphFont"/>
    <w:link w:val="Footer"/>
    <w:uiPriority w:val="99"/>
    <w:rsid w:val="00044C40"/>
  </w:style>
  <w:style w:type="paragraph" w:styleId="ListParagraph">
    <w:name w:val="List Paragraph"/>
    <w:basedOn w:val="Normal"/>
    <w:uiPriority w:val="34"/>
    <w:qFormat/>
    <w:rsid w:val="006F0FCC"/>
    <w:pPr>
      <w:ind w:left="720"/>
      <w:contextualSpacing/>
    </w:pPr>
  </w:style>
  <w:style w:type="paragraph" w:styleId="NormalWeb">
    <w:name w:val="Normal (Web)"/>
    <w:basedOn w:val="Normal"/>
    <w:link w:val="NormalWebChar"/>
    <w:uiPriority w:val="99"/>
    <w:qFormat/>
    <w:rsid w:val="004F52D7"/>
    <w:pPr>
      <w:spacing w:before="100" w:beforeAutospacing="1" w:after="100" w:afterAutospacing="1"/>
      <w:jc w:val="left"/>
    </w:pPr>
    <w:rPr>
      <w:rFonts w:eastAsia="Calibri" w:cs="Times New Roman"/>
      <w:sz w:val="20"/>
      <w:szCs w:val="24"/>
    </w:rPr>
  </w:style>
  <w:style w:type="character" w:customStyle="1" w:styleId="NormalWebChar">
    <w:name w:val="Normal (Web) Char"/>
    <w:link w:val="NormalWeb"/>
    <w:locked/>
    <w:rsid w:val="004F52D7"/>
    <w:rPr>
      <w:rFonts w:eastAsia="Calibri" w:cs="Times New Roman"/>
      <w:sz w:val="20"/>
      <w:szCs w:val="24"/>
    </w:rPr>
  </w:style>
  <w:style w:type="paragraph" w:customStyle="1" w:styleId="CharChar2">
    <w:name w:val="Char Char2"/>
    <w:basedOn w:val="Normal"/>
    <w:rsid w:val="006A38B5"/>
    <w:pPr>
      <w:spacing w:before="0"/>
      <w:jc w:val="left"/>
    </w:pPr>
    <w:rPr>
      <w:rFonts w:ascii="Arial" w:eastAsia="Times New Roman" w:hAnsi="Arial" w:cs="Times New Roman"/>
      <w:sz w:val="22"/>
      <w:szCs w:val="20"/>
      <w:lang w:val="en-AU"/>
    </w:rPr>
  </w:style>
  <w:style w:type="paragraph" w:customStyle="1" w:styleId="CharChar20">
    <w:name w:val="Char Char2"/>
    <w:basedOn w:val="Normal"/>
    <w:rsid w:val="000F145F"/>
    <w:pPr>
      <w:spacing w:before="0"/>
      <w:jc w:val="left"/>
    </w:pPr>
    <w:rPr>
      <w:rFonts w:ascii="Arial" w:eastAsia="Times New Roman" w:hAnsi="Arial" w:cs="Times New Roman"/>
      <w:sz w:val="22"/>
      <w:szCs w:val="20"/>
      <w:lang w:val="en-AU"/>
    </w:rPr>
  </w:style>
  <w:style w:type="paragraph" w:styleId="BodyTextIndent">
    <w:name w:val="Body Text Indent"/>
    <w:basedOn w:val="Normal"/>
    <w:link w:val="BodyTextIndentChar"/>
    <w:rsid w:val="00B5680E"/>
    <w:pPr>
      <w:spacing w:before="0"/>
      <w:ind w:firstLine="720"/>
    </w:pPr>
    <w:rPr>
      <w:rFonts w:eastAsia="Times New Roman" w:cs="Times New Roman"/>
      <w:sz w:val="24"/>
      <w:szCs w:val="24"/>
    </w:rPr>
  </w:style>
  <w:style w:type="character" w:customStyle="1" w:styleId="BodyTextIndentChar">
    <w:name w:val="Body Text Indent Char"/>
    <w:basedOn w:val="DefaultParagraphFont"/>
    <w:link w:val="BodyTextIndent"/>
    <w:rsid w:val="00B5680E"/>
    <w:rPr>
      <w:rFonts w:eastAsia="Times New Roman" w:cs="Times New Roman"/>
      <w:sz w:val="24"/>
      <w:szCs w:val="24"/>
    </w:rPr>
  </w:style>
  <w:style w:type="character" w:customStyle="1" w:styleId="Vnbnnidung3">
    <w:name w:val="Văn bản nội dung (3)_"/>
    <w:link w:val="Vnbnnidung30"/>
    <w:rsid w:val="005C13BB"/>
    <w:rPr>
      <w:szCs w:val="28"/>
      <w:shd w:val="clear" w:color="auto" w:fill="FFFFFF"/>
    </w:rPr>
  </w:style>
  <w:style w:type="paragraph" w:customStyle="1" w:styleId="Vnbnnidung30">
    <w:name w:val="Văn bản nội dung (3)"/>
    <w:basedOn w:val="Normal"/>
    <w:link w:val="Vnbnnidung3"/>
    <w:rsid w:val="005C13BB"/>
    <w:pPr>
      <w:widowControl w:val="0"/>
      <w:shd w:val="clear" w:color="auto" w:fill="FFFFFF"/>
      <w:spacing w:before="0" w:after="240" w:line="302" w:lineRule="exact"/>
      <w:jc w:val="center"/>
    </w:pPr>
    <w:rPr>
      <w:szCs w:val="28"/>
    </w:rPr>
  </w:style>
  <w:style w:type="paragraph" w:customStyle="1" w:styleId="Default">
    <w:name w:val="Default"/>
    <w:rsid w:val="00B919EC"/>
    <w:pPr>
      <w:autoSpaceDE w:val="0"/>
      <w:autoSpaceDN w:val="0"/>
      <w:adjustRightInd w:val="0"/>
      <w:spacing w:before="0"/>
      <w:jc w:val="left"/>
    </w:pPr>
    <w:rPr>
      <w:rFonts w:cs="Times New Roman"/>
      <w:color w:val="000000"/>
      <w:sz w:val="24"/>
      <w:szCs w:val="24"/>
    </w:rPr>
  </w:style>
  <w:style w:type="character" w:styleId="CommentReference">
    <w:name w:val="annotation reference"/>
    <w:basedOn w:val="DefaultParagraphFont"/>
    <w:uiPriority w:val="99"/>
    <w:semiHidden/>
    <w:unhideWhenUsed/>
    <w:rsid w:val="00570D62"/>
    <w:rPr>
      <w:sz w:val="16"/>
      <w:szCs w:val="16"/>
    </w:rPr>
  </w:style>
  <w:style w:type="paragraph" w:styleId="CommentText">
    <w:name w:val="annotation text"/>
    <w:basedOn w:val="Normal"/>
    <w:link w:val="CommentTextChar"/>
    <w:uiPriority w:val="99"/>
    <w:semiHidden/>
    <w:unhideWhenUsed/>
    <w:rsid w:val="00570D62"/>
    <w:rPr>
      <w:sz w:val="20"/>
      <w:szCs w:val="20"/>
    </w:rPr>
  </w:style>
  <w:style w:type="character" w:customStyle="1" w:styleId="CommentTextChar">
    <w:name w:val="Comment Text Char"/>
    <w:basedOn w:val="DefaultParagraphFont"/>
    <w:link w:val="CommentText"/>
    <w:uiPriority w:val="99"/>
    <w:semiHidden/>
    <w:rsid w:val="00570D62"/>
    <w:rPr>
      <w:sz w:val="20"/>
      <w:szCs w:val="20"/>
    </w:rPr>
  </w:style>
  <w:style w:type="paragraph" w:styleId="CommentSubject">
    <w:name w:val="annotation subject"/>
    <w:basedOn w:val="CommentText"/>
    <w:next w:val="CommentText"/>
    <w:link w:val="CommentSubjectChar"/>
    <w:uiPriority w:val="99"/>
    <w:semiHidden/>
    <w:unhideWhenUsed/>
    <w:rsid w:val="00570D62"/>
    <w:rPr>
      <w:b/>
      <w:bCs/>
    </w:rPr>
  </w:style>
  <w:style w:type="character" w:customStyle="1" w:styleId="CommentSubjectChar">
    <w:name w:val="Comment Subject Char"/>
    <w:basedOn w:val="CommentTextChar"/>
    <w:link w:val="CommentSubject"/>
    <w:uiPriority w:val="99"/>
    <w:semiHidden/>
    <w:rsid w:val="00570D62"/>
    <w:rPr>
      <w:b/>
      <w:bCs/>
      <w:sz w:val="20"/>
      <w:szCs w:val="20"/>
    </w:rPr>
  </w:style>
  <w:style w:type="paragraph" w:styleId="BalloonText">
    <w:name w:val="Balloon Text"/>
    <w:basedOn w:val="Normal"/>
    <w:link w:val="BalloonTextChar"/>
    <w:uiPriority w:val="99"/>
    <w:semiHidden/>
    <w:unhideWhenUsed/>
    <w:rsid w:val="00570D6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D62"/>
    <w:rPr>
      <w:rFonts w:ascii="Tahoma" w:hAnsi="Tahoma" w:cs="Tahoma"/>
      <w:sz w:val="16"/>
      <w:szCs w:val="16"/>
    </w:rPr>
  </w:style>
  <w:style w:type="table" w:customStyle="1" w:styleId="TableGrid2">
    <w:name w:val="Table Grid2"/>
    <w:basedOn w:val="TableNormal"/>
    <w:next w:val="TableGrid"/>
    <w:uiPriority w:val="59"/>
    <w:rsid w:val="006B09C0"/>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B09C0"/>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11FE9"/>
    <w:pPr>
      <w:spacing w:before="0" w:after="120"/>
      <w:jc w:val="left"/>
    </w:pPr>
    <w:rPr>
      <w:rFonts w:eastAsia="Times New Roman" w:cs="Times New Roman"/>
      <w:sz w:val="24"/>
      <w:szCs w:val="24"/>
    </w:rPr>
  </w:style>
  <w:style w:type="character" w:customStyle="1" w:styleId="BodyTextChar">
    <w:name w:val="Body Text Char"/>
    <w:basedOn w:val="DefaultParagraphFont"/>
    <w:link w:val="BodyText"/>
    <w:rsid w:val="00411FE9"/>
    <w:rPr>
      <w:rFonts w:eastAsia="Times New Roman" w:cs="Times New Roman"/>
      <w:sz w:val="24"/>
      <w:szCs w:val="24"/>
    </w:rPr>
  </w:style>
  <w:style w:type="character" w:customStyle="1" w:styleId="fontstyle01">
    <w:name w:val="fontstyle01"/>
    <w:rsid w:val="009C4D9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09528">
      <w:bodyDiv w:val="1"/>
      <w:marLeft w:val="0"/>
      <w:marRight w:val="0"/>
      <w:marTop w:val="0"/>
      <w:marBottom w:val="0"/>
      <w:divBdr>
        <w:top w:val="none" w:sz="0" w:space="0" w:color="auto"/>
        <w:left w:val="none" w:sz="0" w:space="0" w:color="auto"/>
        <w:bottom w:val="none" w:sz="0" w:space="0" w:color="auto"/>
        <w:right w:val="none" w:sz="0" w:space="0" w:color="auto"/>
      </w:divBdr>
    </w:div>
    <w:div w:id="230240630">
      <w:bodyDiv w:val="1"/>
      <w:marLeft w:val="0"/>
      <w:marRight w:val="0"/>
      <w:marTop w:val="0"/>
      <w:marBottom w:val="0"/>
      <w:divBdr>
        <w:top w:val="none" w:sz="0" w:space="0" w:color="auto"/>
        <w:left w:val="none" w:sz="0" w:space="0" w:color="auto"/>
        <w:bottom w:val="none" w:sz="0" w:space="0" w:color="auto"/>
        <w:right w:val="none" w:sz="0" w:space="0" w:color="auto"/>
      </w:divBdr>
    </w:div>
    <w:div w:id="304356526">
      <w:bodyDiv w:val="1"/>
      <w:marLeft w:val="0"/>
      <w:marRight w:val="0"/>
      <w:marTop w:val="0"/>
      <w:marBottom w:val="0"/>
      <w:divBdr>
        <w:top w:val="none" w:sz="0" w:space="0" w:color="auto"/>
        <w:left w:val="none" w:sz="0" w:space="0" w:color="auto"/>
        <w:bottom w:val="none" w:sz="0" w:space="0" w:color="auto"/>
        <w:right w:val="none" w:sz="0" w:space="0" w:color="auto"/>
      </w:divBdr>
    </w:div>
    <w:div w:id="900095384">
      <w:bodyDiv w:val="1"/>
      <w:marLeft w:val="0"/>
      <w:marRight w:val="0"/>
      <w:marTop w:val="0"/>
      <w:marBottom w:val="0"/>
      <w:divBdr>
        <w:top w:val="none" w:sz="0" w:space="0" w:color="auto"/>
        <w:left w:val="none" w:sz="0" w:space="0" w:color="auto"/>
        <w:bottom w:val="none" w:sz="0" w:space="0" w:color="auto"/>
        <w:right w:val="none" w:sz="0" w:space="0" w:color="auto"/>
      </w:divBdr>
    </w:div>
    <w:div w:id="2083523795">
      <w:bodyDiv w:val="1"/>
      <w:marLeft w:val="0"/>
      <w:marRight w:val="0"/>
      <w:marTop w:val="0"/>
      <w:marBottom w:val="0"/>
      <w:divBdr>
        <w:top w:val="none" w:sz="0" w:space="0" w:color="auto"/>
        <w:left w:val="none" w:sz="0" w:space="0" w:color="auto"/>
        <w:bottom w:val="none" w:sz="0" w:space="0" w:color="auto"/>
        <w:right w:val="none" w:sz="0" w:space="0" w:color="auto"/>
      </w:divBdr>
    </w:div>
    <w:div w:id="2085108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B2AB9-5E4B-4C8A-8373-74FC314F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2978</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So Khoa hoc va Cong nghe An Giang</Company>
  <LinksUpToDate>false</LinksUpToDate>
  <CharactersWithSpaces>19914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Hoang Nhut Lynh</dc:creator>
  <cp:lastModifiedBy>H81M</cp:lastModifiedBy>
  <cp:revision>2</cp:revision>
  <dcterms:created xsi:type="dcterms:W3CDTF">2025-05-10T07:28:00Z</dcterms:created>
  <dcterms:modified xsi:type="dcterms:W3CDTF">2025-05-10T07:28:00Z</dcterms:modified>
</cp:coreProperties>
</file>