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245"/>
      </w:tblGrid>
      <w:tr w:rsidR="00D62960" w:rsidRPr="00D77719" w:rsidTr="005D326E">
        <w:tc>
          <w:tcPr>
            <w:tcW w:w="3964" w:type="dxa"/>
          </w:tcPr>
          <w:p w:rsidR="00D62960" w:rsidRPr="004112F9" w:rsidRDefault="00D62960" w:rsidP="005D326E">
            <w:pPr>
              <w:jc w:val="center"/>
              <w:rPr>
                <w:rFonts w:asciiTheme="majorHAnsi" w:hAnsiTheme="majorHAnsi" w:cstheme="majorHAnsi"/>
                <w:sz w:val="26"/>
                <w:szCs w:val="26"/>
                <w:lang w:val="en-US"/>
              </w:rPr>
            </w:pPr>
            <w:r w:rsidRPr="004112F9">
              <w:rPr>
                <w:rFonts w:asciiTheme="majorHAnsi" w:hAnsiTheme="majorHAnsi" w:cstheme="majorHAnsi"/>
                <w:sz w:val="26"/>
                <w:szCs w:val="26"/>
                <w:lang w:val="en-US"/>
              </w:rPr>
              <w:t>UBND TỈNH AN GIANG</w:t>
            </w:r>
          </w:p>
          <w:p w:rsidR="00D62960" w:rsidRPr="00D77719" w:rsidRDefault="00D62960" w:rsidP="005D326E">
            <w:pPr>
              <w:jc w:val="center"/>
              <w:rPr>
                <w:rFonts w:asciiTheme="majorHAnsi" w:hAnsiTheme="majorHAnsi" w:cstheme="majorHAnsi"/>
                <w:b/>
                <w:sz w:val="26"/>
                <w:szCs w:val="26"/>
                <w:lang w:val="en-US"/>
              </w:rPr>
            </w:pPr>
            <w:r w:rsidRPr="00D77719">
              <w:rPr>
                <w:rFonts w:asciiTheme="majorHAnsi" w:hAnsiTheme="majorHAnsi" w:cstheme="majorHAnsi"/>
                <w:b/>
                <w:sz w:val="26"/>
                <w:szCs w:val="26"/>
                <w:lang w:val="en-US"/>
              </w:rPr>
              <w:t>SỞ CÔNG THƯƠNG</w:t>
            </w:r>
          </w:p>
          <w:p w:rsidR="00D62960" w:rsidRPr="00D77719" w:rsidRDefault="00D62960" w:rsidP="00B70D49">
            <w:pPr>
              <w:spacing w:before="240"/>
              <w:jc w:val="center"/>
              <w:rPr>
                <w:rFonts w:asciiTheme="majorHAnsi" w:hAnsiTheme="majorHAnsi" w:cstheme="majorHAnsi"/>
                <w:lang w:val="en-US"/>
              </w:rPr>
            </w:pPr>
            <w:r w:rsidRPr="00D77719">
              <w:rPr>
                <w:rFonts w:asciiTheme="majorHAnsi" w:hAnsiTheme="majorHAnsi"/>
                <w:noProof/>
                <w:sz w:val="26"/>
                <w:lang w:val="en-US"/>
              </w:rPr>
              <mc:AlternateContent>
                <mc:Choice Requires="wps">
                  <w:drawing>
                    <wp:anchor distT="0" distB="0" distL="114300" distR="114300" simplePos="0" relativeHeight="251659264" behindDoc="0" locked="0" layoutInCell="1" allowOverlap="1" wp14:anchorId="3DAB7B9D" wp14:editId="76B20FF2">
                      <wp:simplePos x="0" y="0"/>
                      <wp:positionH relativeFrom="column">
                        <wp:posOffset>662466</wp:posOffset>
                      </wp:positionH>
                      <wp:positionV relativeFrom="paragraph">
                        <wp:posOffset>40005</wp:posOffset>
                      </wp:positionV>
                      <wp:extent cx="98263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98263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CC61E0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15pt,3.15pt" to="1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" strokecolor="black [3200]" strokeweight=".5pt">
                      <v:stroke joinstyle="miter"/>
                    </v:line>
                  </w:pict>
                </mc:Fallback>
              </mc:AlternateContent>
            </w:r>
            <w:proofErr w:type="spellStart"/>
            <w:r w:rsidRPr="00D77719">
              <w:rPr>
                <w:rFonts w:asciiTheme="majorHAnsi" w:hAnsiTheme="majorHAnsi" w:cstheme="majorHAnsi"/>
                <w:sz w:val="26"/>
                <w:szCs w:val="26"/>
                <w:lang w:val="en-US"/>
              </w:rPr>
              <w:t>Số</w:t>
            </w:r>
            <w:proofErr w:type="spellEnd"/>
            <w:r w:rsidRPr="00D77719">
              <w:rPr>
                <w:rFonts w:asciiTheme="majorHAnsi" w:hAnsiTheme="majorHAnsi" w:cstheme="majorHAnsi"/>
                <w:sz w:val="26"/>
                <w:szCs w:val="26"/>
                <w:lang w:val="en-US"/>
              </w:rPr>
              <w:t>:</w:t>
            </w:r>
            <w:r>
              <w:rPr>
                <w:rFonts w:asciiTheme="majorHAnsi" w:hAnsiTheme="majorHAnsi" w:cstheme="majorHAnsi"/>
                <w:sz w:val="26"/>
                <w:szCs w:val="26"/>
                <w:lang w:val="en-US"/>
              </w:rPr>
              <w:t xml:space="preserve"> </w:t>
            </w:r>
            <w:r w:rsidR="00E745AC">
              <w:rPr>
                <w:rFonts w:asciiTheme="majorHAnsi" w:hAnsiTheme="majorHAnsi" w:cstheme="majorHAnsi"/>
                <w:sz w:val="26"/>
                <w:szCs w:val="26"/>
                <w:lang w:val="en-US"/>
              </w:rPr>
              <w:t xml:space="preserve">         </w:t>
            </w:r>
            <w:r>
              <w:rPr>
                <w:rFonts w:asciiTheme="majorHAnsi" w:hAnsiTheme="majorHAnsi" w:cstheme="majorHAnsi"/>
                <w:sz w:val="26"/>
                <w:szCs w:val="26"/>
                <w:lang w:val="en-US"/>
              </w:rPr>
              <w:t>/</w:t>
            </w:r>
            <w:proofErr w:type="spellStart"/>
            <w:r>
              <w:rPr>
                <w:rFonts w:asciiTheme="majorHAnsi" w:hAnsiTheme="majorHAnsi" w:cstheme="majorHAnsi"/>
                <w:sz w:val="26"/>
                <w:szCs w:val="26"/>
                <w:lang w:val="en-US"/>
              </w:rPr>
              <w:t>TTr</w:t>
            </w:r>
            <w:proofErr w:type="spellEnd"/>
            <w:r>
              <w:rPr>
                <w:rFonts w:asciiTheme="majorHAnsi" w:hAnsiTheme="majorHAnsi" w:cstheme="majorHAnsi"/>
                <w:sz w:val="26"/>
                <w:szCs w:val="26"/>
                <w:lang w:val="en-US"/>
              </w:rPr>
              <w:t>-</w:t>
            </w:r>
            <w:r w:rsidRPr="00D77719">
              <w:rPr>
                <w:rFonts w:asciiTheme="majorHAnsi" w:hAnsiTheme="majorHAnsi" w:cstheme="majorHAnsi"/>
                <w:sz w:val="26"/>
                <w:szCs w:val="26"/>
                <w:lang w:val="en-US"/>
              </w:rPr>
              <w:t>SCT</w:t>
            </w:r>
          </w:p>
        </w:tc>
        <w:tc>
          <w:tcPr>
            <w:tcW w:w="5245" w:type="dxa"/>
          </w:tcPr>
          <w:p w:rsidR="00D62960" w:rsidRPr="00D77719" w:rsidRDefault="00D62960" w:rsidP="005D326E">
            <w:pPr>
              <w:jc w:val="center"/>
              <w:rPr>
                <w:rFonts w:asciiTheme="majorHAnsi" w:hAnsiTheme="majorHAnsi" w:cstheme="majorHAnsi"/>
                <w:b/>
                <w:sz w:val="24"/>
                <w:szCs w:val="24"/>
                <w:lang w:val="en-US"/>
              </w:rPr>
            </w:pPr>
            <w:r w:rsidRPr="00D77719">
              <w:rPr>
                <w:rFonts w:asciiTheme="majorHAnsi" w:hAnsiTheme="majorHAnsi" w:cstheme="majorHAnsi"/>
                <w:b/>
                <w:sz w:val="24"/>
                <w:szCs w:val="24"/>
                <w:lang w:val="en-US"/>
              </w:rPr>
              <w:t>CỘNG HÒA XÃ HỘI CHỦ NGHĨA VIỆT NAM</w:t>
            </w:r>
          </w:p>
          <w:p w:rsidR="00D62960" w:rsidRPr="00D77719" w:rsidRDefault="00D62960" w:rsidP="005D326E">
            <w:pPr>
              <w:jc w:val="center"/>
              <w:rPr>
                <w:rFonts w:asciiTheme="majorHAnsi" w:hAnsiTheme="majorHAnsi" w:cstheme="majorHAnsi"/>
                <w:b/>
                <w:sz w:val="26"/>
                <w:szCs w:val="26"/>
                <w:lang w:val="en-US"/>
              </w:rPr>
            </w:pPr>
            <w:proofErr w:type="spellStart"/>
            <w:r w:rsidRPr="00D77719">
              <w:rPr>
                <w:rFonts w:asciiTheme="majorHAnsi" w:hAnsiTheme="majorHAnsi" w:cstheme="majorHAnsi"/>
                <w:b/>
                <w:sz w:val="26"/>
                <w:szCs w:val="26"/>
                <w:lang w:val="en-US"/>
              </w:rPr>
              <w:t>Độc</w:t>
            </w:r>
            <w:proofErr w:type="spellEnd"/>
            <w:r w:rsidRPr="00D77719">
              <w:rPr>
                <w:rFonts w:asciiTheme="majorHAnsi" w:hAnsiTheme="majorHAnsi" w:cstheme="majorHAnsi"/>
                <w:b/>
                <w:sz w:val="26"/>
                <w:szCs w:val="26"/>
                <w:lang w:val="en-US"/>
              </w:rPr>
              <w:t xml:space="preserve"> </w:t>
            </w:r>
            <w:proofErr w:type="spellStart"/>
            <w:r w:rsidRPr="00D77719">
              <w:rPr>
                <w:rFonts w:asciiTheme="majorHAnsi" w:hAnsiTheme="majorHAnsi" w:cstheme="majorHAnsi"/>
                <w:b/>
                <w:sz w:val="26"/>
                <w:szCs w:val="26"/>
                <w:lang w:val="en-US"/>
              </w:rPr>
              <w:t>lập</w:t>
            </w:r>
            <w:proofErr w:type="spellEnd"/>
            <w:r w:rsidRPr="00D77719">
              <w:rPr>
                <w:rFonts w:asciiTheme="majorHAnsi" w:hAnsiTheme="majorHAnsi" w:cstheme="majorHAnsi"/>
                <w:b/>
                <w:sz w:val="26"/>
                <w:szCs w:val="26"/>
                <w:lang w:val="en-US"/>
              </w:rPr>
              <w:t xml:space="preserve"> – </w:t>
            </w:r>
            <w:proofErr w:type="spellStart"/>
            <w:r w:rsidRPr="00D77719">
              <w:rPr>
                <w:rFonts w:asciiTheme="majorHAnsi" w:hAnsiTheme="majorHAnsi" w:cstheme="majorHAnsi"/>
                <w:b/>
                <w:sz w:val="26"/>
                <w:szCs w:val="26"/>
                <w:lang w:val="en-US"/>
              </w:rPr>
              <w:t>Tự</w:t>
            </w:r>
            <w:proofErr w:type="spellEnd"/>
            <w:r w:rsidRPr="00D77719">
              <w:rPr>
                <w:rFonts w:asciiTheme="majorHAnsi" w:hAnsiTheme="majorHAnsi" w:cstheme="majorHAnsi"/>
                <w:b/>
                <w:sz w:val="26"/>
                <w:szCs w:val="26"/>
                <w:lang w:val="en-US"/>
              </w:rPr>
              <w:t xml:space="preserve"> do – </w:t>
            </w:r>
            <w:proofErr w:type="spellStart"/>
            <w:r w:rsidRPr="00D77719">
              <w:rPr>
                <w:rFonts w:asciiTheme="majorHAnsi" w:hAnsiTheme="majorHAnsi" w:cstheme="majorHAnsi"/>
                <w:b/>
                <w:sz w:val="26"/>
                <w:szCs w:val="26"/>
                <w:lang w:val="en-US"/>
              </w:rPr>
              <w:t>Hạnh</w:t>
            </w:r>
            <w:proofErr w:type="spellEnd"/>
            <w:r w:rsidRPr="00D77719">
              <w:rPr>
                <w:rFonts w:asciiTheme="majorHAnsi" w:hAnsiTheme="majorHAnsi" w:cstheme="majorHAnsi"/>
                <w:b/>
                <w:sz w:val="26"/>
                <w:szCs w:val="26"/>
                <w:lang w:val="en-US"/>
              </w:rPr>
              <w:t xml:space="preserve"> </w:t>
            </w:r>
            <w:proofErr w:type="spellStart"/>
            <w:r w:rsidRPr="00D77719">
              <w:rPr>
                <w:rFonts w:asciiTheme="majorHAnsi" w:hAnsiTheme="majorHAnsi" w:cstheme="majorHAnsi"/>
                <w:b/>
                <w:sz w:val="26"/>
                <w:szCs w:val="26"/>
                <w:lang w:val="en-US"/>
              </w:rPr>
              <w:t>phúc</w:t>
            </w:r>
            <w:proofErr w:type="spellEnd"/>
          </w:p>
          <w:p w:rsidR="00D62960" w:rsidRPr="00D77719" w:rsidRDefault="00D62960" w:rsidP="005D326E">
            <w:pPr>
              <w:spacing w:before="240"/>
              <w:jc w:val="center"/>
              <w:rPr>
                <w:rFonts w:asciiTheme="majorHAnsi" w:hAnsiTheme="majorHAnsi" w:cstheme="majorHAnsi"/>
                <w:i/>
                <w:sz w:val="26"/>
                <w:szCs w:val="26"/>
                <w:lang w:val="en-US"/>
              </w:rPr>
            </w:pPr>
            <w:r w:rsidRPr="00D77719">
              <w:rPr>
                <w:rFonts w:asciiTheme="majorHAnsi" w:hAnsiTheme="majorHAnsi"/>
                <w:i/>
                <w:noProof/>
                <w:sz w:val="26"/>
                <w:lang w:val="en-US"/>
              </w:rPr>
              <mc:AlternateContent>
                <mc:Choice Requires="wps">
                  <w:drawing>
                    <wp:anchor distT="0" distB="0" distL="114300" distR="114300" simplePos="0" relativeHeight="251660288" behindDoc="0" locked="0" layoutInCell="1" allowOverlap="1" wp14:anchorId="281AB5EB" wp14:editId="23C1CDB7">
                      <wp:simplePos x="0" y="0"/>
                      <wp:positionH relativeFrom="column">
                        <wp:posOffset>568325</wp:posOffset>
                      </wp:positionH>
                      <wp:positionV relativeFrom="paragraph">
                        <wp:posOffset>37304</wp:posOffset>
                      </wp:positionV>
                      <wp:extent cx="2047164" cy="6824"/>
                      <wp:effectExtent l="0" t="0" r="29845" b="31750"/>
                      <wp:wrapNone/>
                      <wp:docPr id="3" name="Straight Connector 3"/>
                      <wp:cNvGraphicFramePr/>
                      <a:graphic xmlns:a="http://schemas.openxmlformats.org/drawingml/2006/main">
                        <a:graphicData uri="http://schemas.microsoft.com/office/word/2010/wordprocessingShape">
                          <wps:wsp>
                            <wps:cNvCnPr/>
                            <wps:spPr>
                              <a:xfrm flipV="1">
                                <a:off x="0" y="0"/>
                                <a:ext cx="2047164" cy="6824"/>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723331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4.75pt,2.95pt" to="20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" strokecolor="black [3200]">
                      <v:stroke joinstyle="miter"/>
                    </v:line>
                  </w:pict>
                </mc:Fallback>
              </mc:AlternateContent>
            </w:r>
            <w:r w:rsidRPr="00D77719">
              <w:rPr>
                <w:rFonts w:asciiTheme="majorHAnsi" w:hAnsiTheme="majorHAnsi" w:cstheme="majorHAnsi"/>
                <w:i/>
                <w:sz w:val="26"/>
                <w:szCs w:val="26"/>
                <w:lang w:val="en-US"/>
              </w:rPr>
              <w:t xml:space="preserve">An </w:t>
            </w:r>
            <w:proofErr w:type="spellStart"/>
            <w:r w:rsidRPr="00D77719">
              <w:rPr>
                <w:rFonts w:asciiTheme="majorHAnsi" w:hAnsiTheme="majorHAnsi" w:cstheme="majorHAnsi"/>
                <w:i/>
                <w:sz w:val="26"/>
                <w:szCs w:val="26"/>
                <w:lang w:val="en-US"/>
              </w:rPr>
              <w:t>Giang</w:t>
            </w:r>
            <w:proofErr w:type="spellEnd"/>
            <w:r w:rsidRPr="00D77719">
              <w:rPr>
                <w:rFonts w:asciiTheme="majorHAnsi" w:hAnsiTheme="majorHAnsi" w:cstheme="majorHAnsi"/>
                <w:i/>
                <w:sz w:val="26"/>
                <w:szCs w:val="26"/>
                <w:lang w:val="en-US"/>
              </w:rPr>
              <w:t xml:space="preserve">, </w:t>
            </w:r>
            <w:proofErr w:type="spellStart"/>
            <w:r w:rsidRPr="00D77719">
              <w:rPr>
                <w:rFonts w:asciiTheme="majorHAnsi" w:hAnsiTheme="majorHAnsi" w:cstheme="majorHAnsi"/>
                <w:i/>
                <w:sz w:val="26"/>
                <w:szCs w:val="26"/>
                <w:lang w:val="en-US"/>
              </w:rPr>
              <w:t>ngày</w:t>
            </w:r>
            <w:proofErr w:type="spellEnd"/>
            <w:r w:rsidR="007B5BA2">
              <w:rPr>
                <w:rFonts w:asciiTheme="majorHAnsi" w:hAnsiTheme="majorHAnsi" w:cstheme="majorHAnsi"/>
                <w:i/>
                <w:sz w:val="26"/>
                <w:szCs w:val="26"/>
                <w:lang w:val="en-US"/>
              </w:rPr>
              <w:t xml:space="preserve">        </w:t>
            </w:r>
            <w:r w:rsidR="00BC3EEF">
              <w:rPr>
                <w:rFonts w:asciiTheme="majorHAnsi" w:hAnsiTheme="majorHAnsi" w:cstheme="majorHAnsi"/>
                <w:i/>
                <w:sz w:val="26"/>
                <w:szCs w:val="26"/>
                <w:lang w:val="en-US"/>
              </w:rPr>
              <w:t xml:space="preserve"> </w:t>
            </w:r>
            <w:proofErr w:type="spellStart"/>
            <w:r w:rsidR="00BC3EEF">
              <w:rPr>
                <w:rFonts w:asciiTheme="majorHAnsi" w:hAnsiTheme="majorHAnsi" w:cstheme="majorHAnsi"/>
                <w:i/>
                <w:sz w:val="26"/>
                <w:szCs w:val="26"/>
                <w:lang w:val="en-US"/>
              </w:rPr>
              <w:t>tháng</w:t>
            </w:r>
            <w:proofErr w:type="spellEnd"/>
            <w:r w:rsidR="00BC3EEF">
              <w:rPr>
                <w:rFonts w:asciiTheme="majorHAnsi" w:hAnsiTheme="majorHAnsi" w:cstheme="majorHAnsi"/>
                <w:i/>
                <w:sz w:val="26"/>
                <w:szCs w:val="26"/>
                <w:lang w:val="en-US"/>
              </w:rPr>
              <w:t xml:space="preserve"> 3</w:t>
            </w:r>
            <w:r w:rsidR="00E745AC">
              <w:rPr>
                <w:rFonts w:asciiTheme="majorHAnsi" w:hAnsiTheme="majorHAnsi" w:cstheme="majorHAnsi"/>
                <w:i/>
                <w:sz w:val="26"/>
                <w:szCs w:val="26"/>
                <w:lang w:val="en-US"/>
              </w:rPr>
              <w:t xml:space="preserve"> </w:t>
            </w:r>
            <w:proofErr w:type="spellStart"/>
            <w:r w:rsidR="00BC3EEF">
              <w:rPr>
                <w:rFonts w:asciiTheme="majorHAnsi" w:hAnsiTheme="majorHAnsi" w:cstheme="majorHAnsi"/>
                <w:i/>
                <w:sz w:val="26"/>
                <w:szCs w:val="26"/>
                <w:lang w:val="en-US"/>
              </w:rPr>
              <w:t>năm</w:t>
            </w:r>
            <w:proofErr w:type="spellEnd"/>
            <w:r w:rsidR="00BC3EEF">
              <w:rPr>
                <w:rFonts w:asciiTheme="majorHAnsi" w:hAnsiTheme="majorHAnsi" w:cstheme="majorHAnsi"/>
                <w:i/>
                <w:sz w:val="26"/>
                <w:szCs w:val="26"/>
                <w:lang w:val="en-US"/>
              </w:rPr>
              <w:t xml:space="preserve"> 2025</w:t>
            </w:r>
          </w:p>
        </w:tc>
      </w:tr>
    </w:tbl>
    <w:p w:rsidR="00D62960" w:rsidRPr="00D77719" w:rsidRDefault="00D62960" w:rsidP="00D62960">
      <w:pPr>
        <w:rPr>
          <w:rFonts w:asciiTheme="majorHAnsi" w:hAnsiTheme="majorHAnsi"/>
          <w:lang w:val="en-US"/>
        </w:rPr>
      </w:pPr>
    </w:p>
    <w:p w:rsidR="00BC3EEF" w:rsidRDefault="00BC3EEF" w:rsidP="00D62960">
      <w:pPr>
        <w:tabs>
          <w:tab w:val="left" w:pos="990"/>
        </w:tabs>
        <w:spacing w:after="0"/>
        <w:jc w:val="center"/>
        <w:rPr>
          <w:rFonts w:asciiTheme="majorHAnsi" w:hAnsiTheme="majorHAnsi"/>
          <w:b/>
          <w:szCs w:val="28"/>
        </w:rPr>
      </w:pPr>
      <w:r>
        <w:rPr>
          <w:rFonts w:asciiTheme="majorHAnsi" w:hAnsiTheme="majorHAnsi"/>
          <w:noProof/>
          <w:lang w:val="en-US"/>
        </w:rPr>
        <mc:AlternateContent>
          <mc:Choice Requires="wps">
            <w:drawing>
              <wp:anchor distT="0" distB="0" distL="114300" distR="114300" simplePos="0" relativeHeight="251662336" behindDoc="0" locked="0" layoutInCell="1" allowOverlap="1" wp14:anchorId="0C83E97E" wp14:editId="3BA146C3">
                <wp:simplePos x="0" y="0"/>
                <wp:positionH relativeFrom="column">
                  <wp:posOffset>739140</wp:posOffset>
                </wp:positionH>
                <wp:positionV relativeFrom="paragraph">
                  <wp:posOffset>1270</wp:posOffset>
                </wp:positionV>
                <wp:extent cx="1447800" cy="419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447800" cy="419100"/>
                        </a:xfrm>
                        <a:prstGeom prst="rect">
                          <a:avLst/>
                        </a:prstGeom>
                      </wps:spPr>
                      <wps:style>
                        <a:lnRef idx="2">
                          <a:schemeClr val="dk1"/>
                        </a:lnRef>
                        <a:fillRef idx="1">
                          <a:schemeClr val="lt1"/>
                        </a:fillRef>
                        <a:effectRef idx="0">
                          <a:schemeClr val="dk1"/>
                        </a:effectRef>
                        <a:fontRef idx="minor">
                          <a:schemeClr val="dk1"/>
                        </a:fontRef>
                      </wps:style>
                      <wps:txbx>
                        <w:txbxContent>
                          <w:p w:rsidR="00BC3EEF" w:rsidRDefault="00BC3EEF" w:rsidP="00BC3EEF">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3E97E" id="Rectangle 4" o:spid="_x0000_s1026" style="position:absolute;left:0;text-align:left;margin-left:58.2pt;margin-top:.1pt;width:114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" fillcolor="white [3201]" strokecolor="black [3200]" strokeweight="1pt">
                <v:textbox>
                  <w:txbxContent>
                    <w:p w:rsidR="00BC3EEF" w:rsidRDefault="00BC3EEF" w:rsidP="00BC3EEF">
                      <w:pPr>
                        <w:jc w:val="center"/>
                      </w:pPr>
                      <w:r>
                        <w:t>Dự thảo</w:t>
                      </w:r>
                    </w:p>
                  </w:txbxContent>
                </v:textbox>
              </v:rect>
            </w:pict>
          </mc:Fallback>
        </mc:AlternateContent>
      </w:r>
    </w:p>
    <w:p w:rsidR="00BC3EEF" w:rsidRDefault="00BC3EEF" w:rsidP="00D62960">
      <w:pPr>
        <w:tabs>
          <w:tab w:val="left" w:pos="990"/>
        </w:tabs>
        <w:spacing w:after="0"/>
        <w:jc w:val="center"/>
        <w:rPr>
          <w:rFonts w:asciiTheme="majorHAnsi" w:hAnsiTheme="majorHAnsi"/>
          <w:b/>
          <w:szCs w:val="28"/>
        </w:rPr>
      </w:pPr>
    </w:p>
    <w:p w:rsidR="00BC3EEF" w:rsidRDefault="00BC3EEF" w:rsidP="00D62960">
      <w:pPr>
        <w:tabs>
          <w:tab w:val="left" w:pos="990"/>
        </w:tabs>
        <w:spacing w:after="0"/>
        <w:jc w:val="center"/>
        <w:rPr>
          <w:rFonts w:asciiTheme="majorHAnsi" w:hAnsiTheme="majorHAnsi"/>
          <w:b/>
          <w:szCs w:val="28"/>
        </w:rPr>
      </w:pPr>
    </w:p>
    <w:p w:rsidR="00D62960" w:rsidRPr="00A86294" w:rsidRDefault="00D62960" w:rsidP="00D62960">
      <w:pPr>
        <w:tabs>
          <w:tab w:val="left" w:pos="990"/>
        </w:tabs>
        <w:spacing w:after="0"/>
        <w:jc w:val="center"/>
        <w:rPr>
          <w:rFonts w:asciiTheme="majorHAnsi" w:hAnsiTheme="majorHAnsi"/>
          <w:b/>
          <w:szCs w:val="28"/>
        </w:rPr>
      </w:pPr>
      <w:r w:rsidRPr="00A86294">
        <w:rPr>
          <w:rFonts w:asciiTheme="majorHAnsi" w:hAnsiTheme="majorHAnsi"/>
          <w:b/>
          <w:szCs w:val="28"/>
        </w:rPr>
        <w:t>TỜ TRÌNH</w:t>
      </w:r>
    </w:p>
    <w:p w:rsidR="00D62960" w:rsidRPr="00A86294" w:rsidRDefault="007D6925" w:rsidP="00D62960">
      <w:pPr>
        <w:spacing w:after="0"/>
        <w:jc w:val="center"/>
        <w:rPr>
          <w:rFonts w:asciiTheme="majorHAnsi" w:hAnsiTheme="majorHAnsi"/>
          <w:b/>
          <w:szCs w:val="28"/>
        </w:rPr>
      </w:pPr>
      <w:r>
        <w:rPr>
          <w:rFonts w:asciiTheme="majorHAnsi" w:hAnsiTheme="majorHAnsi"/>
          <w:b/>
          <w:szCs w:val="28"/>
        </w:rPr>
        <w:t xml:space="preserve">Dự thảo Quyết định ban hành Quy chế </w:t>
      </w:r>
      <w:r w:rsidRPr="007D6925">
        <w:rPr>
          <w:rFonts w:asciiTheme="majorHAnsi" w:hAnsiTheme="majorHAnsi"/>
          <w:b/>
          <w:szCs w:val="28"/>
          <w:lang w:val="vi"/>
        </w:rPr>
        <w:t xml:space="preserve">phối hợp </w:t>
      </w:r>
      <w:r w:rsidRPr="007D6925">
        <w:rPr>
          <w:rFonts w:asciiTheme="majorHAnsi" w:hAnsiTheme="majorHAnsi"/>
          <w:b/>
          <w:szCs w:val="28"/>
        </w:rPr>
        <w:t>quản lý Nhà nước trong công tác bảo vệ quyền lợi người tiêu dùng trên địa bàn tỉnh An Giang</w:t>
      </w:r>
    </w:p>
    <w:p w:rsidR="00D62960" w:rsidRPr="00A86294" w:rsidRDefault="00D0474A" w:rsidP="00D62960">
      <w:pPr>
        <w:rPr>
          <w:rFonts w:asciiTheme="majorHAnsi" w:hAnsiTheme="majorHAnsi"/>
          <w:szCs w:val="28"/>
          <w:lang w:val="en-US"/>
        </w:rPr>
      </w:pPr>
      <w:r w:rsidRPr="00A86294">
        <w:rPr>
          <w:rFonts w:asciiTheme="majorHAnsi" w:hAnsiTheme="majorHAnsi"/>
          <w:noProof/>
          <w:szCs w:val="28"/>
          <w:lang w:val="en-US"/>
        </w:rPr>
        <mc:AlternateContent>
          <mc:Choice Requires="wps">
            <w:drawing>
              <wp:anchor distT="0" distB="0" distL="114300" distR="114300" simplePos="0" relativeHeight="251661312" behindDoc="0" locked="0" layoutInCell="1" allowOverlap="1" wp14:anchorId="209C5529" wp14:editId="287BD1F3">
                <wp:simplePos x="0" y="0"/>
                <wp:positionH relativeFrom="column">
                  <wp:posOffset>2202019</wp:posOffset>
                </wp:positionH>
                <wp:positionV relativeFrom="paragraph">
                  <wp:posOffset>42545</wp:posOffset>
                </wp:positionV>
                <wp:extent cx="13271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333724" id="_x0000_t32" coordsize="21600,21600" o:spt="32" o:oned="t" path="m,l21600,21600e" filled="f">
                <v:path arrowok="t" fillok="f" o:connecttype="none"/>
                <o:lock v:ext="edit" shapetype="t"/>
              </v:shapetype>
              <v:shape id="Straight Arrow Connector 1" o:spid="_x0000_s1026" type="#_x0000_t32" style="position:absolute;margin-left:173.4pt;margin-top:3.35pt;width: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f3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"/>
            </w:pict>
          </mc:Fallback>
        </mc:AlternateContent>
      </w:r>
    </w:p>
    <w:p w:rsidR="00D62960" w:rsidRPr="00A86294" w:rsidRDefault="00D62960" w:rsidP="00D0474A">
      <w:pPr>
        <w:spacing w:after="240"/>
        <w:jc w:val="center"/>
        <w:rPr>
          <w:rFonts w:asciiTheme="majorHAnsi" w:hAnsiTheme="majorHAnsi"/>
          <w:color w:val="000000"/>
          <w:szCs w:val="28"/>
          <w:lang w:val="it-IT"/>
        </w:rPr>
      </w:pPr>
      <w:r w:rsidRPr="00A86294">
        <w:rPr>
          <w:rFonts w:asciiTheme="majorHAnsi" w:hAnsiTheme="majorHAnsi"/>
          <w:color w:val="000000"/>
          <w:szCs w:val="28"/>
          <w:lang w:val="it-IT"/>
        </w:rPr>
        <w:t>Kính gử</w:t>
      </w:r>
      <w:r w:rsidR="00ED42D0">
        <w:rPr>
          <w:rFonts w:asciiTheme="majorHAnsi" w:hAnsiTheme="majorHAnsi"/>
          <w:color w:val="000000"/>
          <w:szCs w:val="28"/>
          <w:lang w:val="it-IT"/>
        </w:rPr>
        <w:t xml:space="preserve">i: </w:t>
      </w:r>
      <w:r w:rsidRPr="00A86294">
        <w:rPr>
          <w:rFonts w:asciiTheme="majorHAnsi" w:hAnsiTheme="majorHAnsi"/>
          <w:color w:val="000000"/>
          <w:szCs w:val="28"/>
          <w:lang w:val="it-IT"/>
        </w:rPr>
        <w:t>Uỷ ban nhân dân tỉnh An Giang</w:t>
      </w:r>
    </w:p>
    <w:p w:rsidR="00483B41" w:rsidRDefault="00483B41" w:rsidP="00483B41">
      <w:pPr>
        <w:widowControl w:val="0"/>
        <w:pBdr>
          <w:top w:val="none" w:sz="4" w:space="0" w:color="000000"/>
          <w:left w:val="none" w:sz="4" w:space="0" w:color="000000"/>
          <w:bottom w:val="none" w:sz="4" w:space="0" w:color="000000"/>
          <w:right w:val="none" w:sz="4" w:space="0" w:color="000000"/>
          <w:between w:val="none" w:sz="4" w:space="0" w:color="000000"/>
        </w:pBdr>
        <w:spacing w:before="120"/>
        <w:ind w:firstLine="567"/>
        <w:rPr>
          <w:rFonts w:eastAsia="Times New Roman" w:cs="Times New Roman"/>
          <w:bCs/>
          <w:szCs w:val="28"/>
        </w:rPr>
      </w:pPr>
      <w:r w:rsidRPr="00483B41">
        <w:rPr>
          <w:rFonts w:eastAsia="Times New Roman" w:cs="Times New Roman"/>
          <w:bCs/>
          <w:szCs w:val="28"/>
        </w:rPr>
        <w:t>Căn cứ Công văn số 7023/VPUBND-KTN ngày 27 tháng 12 năm 2024 của Văn phòng Ủy ban nhân dân tỉnh An Giang về việc chủ trương xây dựng Quyết định quy phạm pháp luật của Ủy ban nhân dân tỉnh năm 2025 (Quy chế bảo vệ người tiêu dùng)</w:t>
      </w:r>
      <w:r w:rsidR="00584F81">
        <w:rPr>
          <w:rFonts w:eastAsia="Times New Roman" w:cs="Times New Roman"/>
          <w:bCs/>
          <w:szCs w:val="28"/>
        </w:rPr>
        <w:t>.</w:t>
      </w:r>
    </w:p>
    <w:p w:rsidR="00483B41" w:rsidRPr="00483B41" w:rsidRDefault="00483B41" w:rsidP="00483B41">
      <w:pPr>
        <w:widowControl w:val="0"/>
        <w:pBdr>
          <w:top w:val="none" w:sz="4" w:space="0" w:color="000000"/>
          <w:left w:val="none" w:sz="4" w:space="0" w:color="000000"/>
          <w:bottom w:val="none" w:sz="4" w:space="0" w:color="000000"/>
          <w:right w:val="none" w:sz="4" w:space="0" w:color="000000"/>
          <w:between w:val="none" w:sz="4" w:space="0" w:color="000000"/>
        </w:pBdr>
        <w:spacing w:before="120"/>
        <w:ind w:firstLine="567"/>
        <w:rPr>
          <w:rFonts w:eastAsia="Times New Roman" w:cs="Times New Roman"/>
          <w:bCs/>
          <w:szCs w:val="28"/>
        </w:rPr>
      </w:pPr>
      <w:r w:rsidRPr="00483B41">
        <w:rPr>
          <w:rFonts w:eastAsia="Times New Roman" w:cs="Times New Roman"/>
          <w:bCs/>
          <w:szCs w:val="28"/>
          <w:lang w:val="it-IT"/>
        </w:rPr>
        <w:t xml:space="preserve">Thực hiện quy định của Luật Ban hành văn bản quy phạm pháp luật, </w:t>
      </w:r>
      <w:r w:rsidRPr="00483B41">
        <w:rPr>
          <w:rFonts w:eastAsia="Times New Roman" w:cs="Times New Roman"/>
          <w:bCs/>
          <w:szCs w:val="28"/>
          <w:lang w:val="it-IT"/>
        </w:rPr>
        <w:br/>
        <w:t>Sở Công Thương kính trình Ủy ban nhân dân tỉnh</w:t>
      </w:r>
      <w:r>
        <w:rPr>
          <w:rFonts w:eastAsia="Times New Roman" w:cs="Times New Roman"/>
          <w:bCs/>
          <w:szCs w:val="28"/>
        </w:rPr>
        <w:t xml:space="preserve"> dự thảo </w:t>
      </w:r>
      <w:r w:rsidRPr="00483B41">
        <w:rPr>
          <w:rFonts w:eastAsia="Times New Roman" w:cs="Times New Roman"/>
          <w:bCs/>
          <w:szCs w:val="28"/>
        </w:rPr>
        <w:t xml:space="preserve">Quyết định ban hành Quy chế </w:t>
      </w:r>
      <w:r w:rsidRPr="00483B41">
        <w:rPr>
          <w:rFonts w:eastAsia="Times New Roman" w:cs="Times New Roman"/>
          <w:bCs/>
          <w:szCs w:val="28"/>
          <w:lang w:val="vi"/>
        </w:rPr>
        <w:t xml:space="preserve">phối hợp </w:t>
      </w:r>
      <w:r w:rsidRPr="00483B41">
        <w:rPr>
          <w:rFonts w:eastAsia="Times New Roman" w:cs="Times New Roman"/>
          <w:bCs/>
          <w:szCs w:val="28"/>
        </w:rPr>
        <w:t>quản lý Nhà nước trong công tác bảo vệ quyền lợi người tiêu dùng trên địa bàn tỉnh An Giang</w:t>
      </w:r>
      <w:r w:rsidR="00584F81">
        <w:rPr>
          <w:rFonts w:eastAsia="Times New Roman" w:cs="Times New Roman"/>
          <w:bCs/>
          <w:szCs w:val="28"/>
        </w:rPr>
        <w:t>, cụ thể như sau:</w:t>
      </w:r>
    </w:p>
    <w:p w:rsidR="00D62960" w:rsidRPr="004A7084" w:rsidRDefault="004A7084" w:rsidP="004A7084">
      <w:pPr>
        <w:spacing w:before="120"/>
        <w:ind w:firstLine="567"/>
        <w:rPr>
          <w:rFonts w:asciiTheme="majorHAnsi" w:hAnsiTheme="majorHAnsi"/>
          <w:b/>
          <w:szCs w:val="28"/>
        </w:rPr>
      </w:pPr>
      <w:r>
        <w:rPr>
          <w:rFonts w:asciiTheme="majorHAnsi" w:hAnsiTheme="majorHAnsi"/>
          <w:b/>
          <w:szCs w:val="28"/>
        </w:rPr>
        <w:t>I. SỰ CẦN THIẾT BAN HÀNH VĂN BẢN</w:t>
      </w:r>
    </w:p>
    <w:p w:rsidR="00DE224A" w:rsidRPr="0076779A" w:rsidRDefault="00DE224A" w:rsidP="00DE224A">
      <w:pPr>
        <w:spacing w:before="120"/>
        <w:ind w:firstLine="540"/>
        <w:rPr>
          <w:b/>
          <w:szCs w:val="28"/>
        </w:rPr>
      </w:pPr>
      <w:r w:rsidRPr="0076779A">
        <w:rPr>
          <w:b/>
          <w:szCs w:val="28"/>
        </w:rPr>
        <w:t>1. Căn cứ pháp lý</w:t>
      </w:r>
    </w:p>
    <w:p w:rsidR="00EF2C53" w:rsidRDefault="00EF2C53" w:rsidP="0076779A">
      <w:pPr>
        <w:spacing w:before="120"/>
        <w:ind w:firstLine="540"/>
        <w:rPr>
          <w:szCs w:val="28"/>
        </w:rPr>
      </w:pPr>
      <w:r w:rsidRPr="00EF2C53">
        <w:rPr>
          <w:szCs w:val="28"/>
        </w:rPr>
        <w:t xml:space="preserve">- Luật Tổ chức chính quyền địa phương ngày 19/6/2015; Luật sửa đổi, bổ sung một số điều của Luật Tổ chức Chính phủ và Luật Tổ chức chính quyền địa phương ngày 22/11/2019; </w:t>
      </w:r>
    </w:p>
    <w:p w:rsidR="00EF2C53" w:rsidRDefault="00EF2C53" w:rsidP="00EF2C53">
      <w:pPr>
        <w:spacing w:before="120"/>
        <w:ind w:firstLine="540"/>
        <w:rPr>
          <w:szCs w:val="28"/>
        </w:rPr>
      </w:pPr>
      <w:r w:rsidRPr="00EF2C53">
        <w:rPr>
          <w:szCs w:val="28"/>
        </w:rPr>
        <w:t>- Luật Ban hành văn bản quy phạm pháp luật ngày 22/6/2015; Luật sửa đổi, bổ sung một số điều của Luật Ban hành văn bản quy phạm pháp luật ngày 18/6/2020;</w:t>
      </w:r>
    </w:p>
    <w:p w:rsidR="0076779A" w:rsidRPr="0076779A" w:rsidRDefault="00EF2C53" w:rsidP="0076779A">
      <w:pPr>
        <w:spacing w:before="120"/>
        <w:ind w:firstLine="540"/>
        <w:rPr>
          <w:szCs w:val="28"/>
        </w:rPr>
      </w:pPr>
      <w:r>
        <w:rPr>
          <w:szCs w:val="28"/>
        </w:rPr>
        <w:t xml:space="preserve">- </w:t>
      </w:r>
      <w:r w:rsidR="0076779A">
        <w:rPr>
          <w:szCs w:val="28"/>
        </w:rPr>
        <w:t>T</w:t>
      </w:r>
      <w:r w:rsidR="0076779A" w:rsidRPr="0076779A">
        <w:rPr>
          <w:szCs w:val="28"/>
        </w:rPr>
        <w:t>ại điểm b khoản 1 Điều 77 của Bảo vệ quyền lợi người tiêu dùng số 19/2023/QH15 quy định:</w:t>
      </w:r>
    </w:p>
    <w:p w:rsidR="0076779A" w:rsidRPr="0076779A" w:rsidRDefault="0076779A" w:rsidP="0076779A">
      <w:pPr>
        <w:spacing w:before="120"/>
        <w:ind w:firstLine="540"/>
        <w:rPr>
          <w:i/>
          <w:szCs w:val="28"/>
        </w:rPr>
      </w:pPr>
      <w:r w:rsidRPr="0076779A">
        <w:rPr>
          <w:i/>
          <w:szCs w:val="28"/>
        </w:rPr>
        <w:t>“</w:t>
      </w:r>
      <w:r w:rsidRPr="0076779A">
        <w:rPr>
          <w:b/>
          <w:i/>
          <w:szCs w:val="28"/>
        </w:rPr>
        <w:t>Điều 77. Trách nhiệm của Ủy ban nhân dân các cấp</w:t>
      </w:r>
    </w:p>
    <w:p w:rsidR="0076779A" w:rsidRPr="0076779A" w:rsidRDefault="0076779A" w:rsidP="0076779A">
      <w:pPr>
        <w:spacing w:before="120"/>
        <w:ind w:firstLine="540"/>
        <w:rPr>
          <w:i/>
          <w:szCs w:val="28"/>
        </w:rPr>
      </w:pPr>
      <w:r w:rsidRPr="0076779A">
        <w:rPr>
          <w:i/>
          <w:szCs w:val="28"/>
        </w:rPr>
        <w:t>1. Ủy ban nhân dân cấp tỉnh có trách nhiệm sau đây:</w:t>
      </w:r>
    </w:p>
    <w:p w:rsidR="0076779A" w:rsidRDefault="0076779A" w:rsidP="0076779A">
      <w:pPr>
        <w:spacing w:before="120"/>
        <w:ind w:firstLine="540"/>
        <w:rPr>
          <w:i/>
          <w:szCs w:val="28"/>
        </w:rPr>
      </w:pPr>
      <w:r w:rsidRPr="0076779A">
        <w:rPr>
          <w:i/>
          <w:szCs w:val="28"/>
        </w:rPr>
        <w:t>b) Ban hành quy chế phối hợp quản lý nhà nước về bảo vệ quyền lợi người tiêu dùng và tiếp nhận, giải quyết phản ánh, yêu cầu, khiếu nại của người tiêu dùng tại địa phương;”</w:t>
      </w:r>
    </w:p>
    <w:p w:rsidR="00C46372" w:rsidRDefault="00C46372" w:rsidP="0076779A">
      <w:pPr>
        <w:spacing w:before="120"/>
        <w:ind w:firstLine="540"/>
        <w:rPr>
          <w:i/>
          <w:szCs w:val="28"/>
        </w:rPr>
      </w:pPr>
    </w:p>
    <w:p w:rsidR="00C46372" w:rsidRPr="0076779A" w:rsidRDefault="00C46372" w:rsidP="0076779A">
      <w:pPr>
        <w:spacing w:before="120"/>
        <w:ind w:firstLine="540"/>
        <w:rPr>
          <w:i/>
          <w:szCs w:val="28"/>
        </w:rPr>
      </w:pPr>
    </w:p>
    <w:p w:rsidR="0076779A" w:rsidRDefault="00F20EE4" w:rsidP="0076779A">
      <w:pPr>
        <w:spacing w:before="120"/>
        <w:ind w:firstLine="540"/>
        <w:rPr>
          <w:szCs w:val="28"/>
        </w:rPr>
      </w:pPr>
      <w:r>
        <w:rPr>
          <w:szCs w:val="28"/>
        </w:rPr>
        <w:lastRenderedPageBreak/>
        <w:t xml:space="preserve">- </w:t>
      </w:r>
      <w:r w:rsidR="0076779A" w:rsidRPr="0076779A">
        <w:rPr>
          <w:szCs w:val="28"/>
        </w:rPr>
        <w:t>Tại khoản 1 Điều 28 của Luật Ban hành văn bản quy phạm pháp luật số 80/2015/QH13 quy định:</w:t>
      </w:r>
    </w:p>
    <w:p w:rsidR="0076779A" w:rsidRPr="0076779A" w:rsidRDefault="0076779A" w:rsidP="0076779A">
      <w:pPr>
        <w:spacing w:before="120"/>
        <w:ind w:firstLine="540"/>
        <w:rPr>
          <w:i/>
          <w:szCs w:val="28"/>
        </w:rPr>
      </w:pPr>
      <w:r w:rsidRPr="0076779A">
        <w:rPr>
          <w:i/>
          <w:szCs w:val="28"/>
        </w:rPr>
        <w:t>“</w:t>
      </w:r>
      <w:r w:rsidRPr="0076779A">
        <w:rPr>
          <w:b/>
          <w:bCs/>
          <w:i/>
          <w:szCs w:val="28"/>
        </w:rPr>
        <w:t>Điều 28. Quyết định của Ủy ban nhân dân cấp tỉnh</w:t>
      </w:r>
    </w:p>
    <w:p w:rsidR="0076779A" w:rsidRPr="0076779A" w:rsidRDefault="0076779A" w:rsidP="0076779A">
      <w:pPr>
        <w:spacing w:before="120"/>
        <w:ind w:firstLine="540"/>
        <w:rPr>
          <w:i/>
          <w:szCs w:val="28"/>
        </w:rPr>
      </w:pPr>
      <w:r w:rsidRPr="0076779A">
        <w:rPr>
          <w:i/>
          <w:szCs w:val="28"/>
        </w:rPr>
        <w:t>Ủy ban nhân dân cấp tỉnh ban hành quyết định để quy định:</w:t>
      </w:r>
    </w:p>
    <w:p w:rsidR="0076779A" w:rsidRPr="0076779A" w:rsidRDefault="0076779A" w:rsidP="0076779A">
      <w:pPr>
        <w:spacing w:before="120"/>
        <w:ind w:firstLine="540"/>
        <w:rPr>
          <w:i/>
          <w:szCs w:val="28"/>
        </w:rPr>
      </w:pPr>
      <w:r w:rsidRPr="0076779A">
        <w:rPr>
          <w:i/>
          <w:szCs w:val="28"/>
        </w:rPr>
        <w:t>1. Chi tiết điều, khoản, điểm được giao trong văn bản quy phạm pháp luật của cơ quan nhà nước cấp trên.”</w:t>
      </w:r>
    </w:p>
    <w:p w:rsidR="00DE224A" w:rsidRPr="0076779A" w:rsidRDefault="00DE224A" w:rsidP="00DE224A">
      <w:pPr>
        <w:spacing w:before="120"/>
        <w:ind w:firstLine="540"/>
        <w:rPr>
          <w:b/>
          <w:szCs w:val="28"/>
        </w:rPr>
      </w:pPr>
      <w:r w:rsidRPr="0076779A">
        <w:rPr>
          <w:b/>
          <w:szCs w:val="28"/>
        </w:rPr>
        <w:t>2. Cơ sở thực tiễn</w:t>
      </w:r>
    </w:p>
    <w:p w:rsidR="008E3BC9" w:rsidRPr="00A86294" w:rsidRDefault="00FE4EF6" w:rsidP="003500CC">
      <w:pPr>
        <w:spacing w:before="120"/>
        <w:ind w:firstLine="720"/>
        <w:rPr>
          <w:szCs w:val="28"/>
        </w:rPr>
      </w:pPr>
      <w:r w:rsidRPr="00A86294">
        <w:rPr>
          <w:szCs w:val="28"/>
          <w:lang w:val="de-DE"/>
        </w:rPr>
        <w:t xml:space="preserve">Giai đoạn 05 năm (2019 – 2024), </w:t>
      </w:r>
      <w:r w:rsidR="007B5F6D" w:rsidRPr="00A86294">
        <w:rPr>
          <w:szCs w:val="28"/>
        </w:rPr>
        <w:t xml:space="preserve">việc </w:t>
      </w:r>
      <w:r w:rsidRPr="00A86294">
        <w:rPr>
          <w:szCs w:val="28"/>
          <w:lang w:val="de-DE"/>
        </w:rPr>
        <w:t xml:space="preserve">thực hiện </w:t>
      </w:r>
      <w:proofErr w:type="spellStart"/>
      <w:r w:rsidRPr="00A86294">
        <w:rPr>
          <w:bCs/>
          <w:szCs w:val="28"/>
          <w:lang w:val="en-US"/>
        </w:rPr>
        <w:t>Chỉ</w:t>
      </w:r>
      <w:proofErr w:type="spellEnd"/>
      <w:r w:rsidRPr="00A86294">
        <w:rPr>
          <w:bCs/>
          <w:szCs w:val="28"/>
          <w:lang w:val="en-US"/>
        </w:rPr>
        <w:t xml:space="preserve"> </w:t>
      </w:r>
      <w:proofErr w:type="spellStart"/>
      <w:r w:rsidRPr="00A86294">
        <w:rPr>
          <w:bCs/>
          <w:szCs w:val="28"/>
          <w:lang w:val="en-US"/>
        </w:rPr>
        <w:t>thị</w:t>
      </w:r>
      <w:proofErr w:type="spellEnd"/>
      <w:r w:rsidRPr="00A86294">
        <w:rPr>
          <w:bCs/>
          <w:szCs w:val="28"/>
          <w:lang w:val="en-US"/>
        </w:rPr>
        <w:t xml:space="preserve"> </w:t>
      </w:r>
      <w:proofErr w:type="spellStart"/>
      <w:r w:rsidRPr="00A86294">
        <w:rPr>
          <w:bCs/>
          <w:szCs w:val="28"/>
          <w:lang w:val="en-US"/>
        </w:rPr>
        <w:t>số</w:t>
      </w:r>
      <w:proofErr w:type="spellEnd"/>
      <w:r w:rsidRPr="00A86294">
        <w:rPr>
          <w:bCs/>
          <w:szCs w:val="28"/>
          <w:lang w:val="en-US"/>
        </w:rPr>
        <w:t xml:space="preserve"> 30-CT/TW </w:t>
      </w:r>
      <w:proofErr w:type="spellStart"/>
      <w:r w:rsidRPr="00A86294">
        <w:rPr>
          <w:bCs/>
          <w:szCs w:val="28"/>
          <w:lang w:val="en-US"/>
        </w:rPr>
        <w:t>ngày</w:t>
      </w:r>
      <w:proofErr w:type="spellEnd"/>
      <w:r w:rsidRPr="00A86294">
        <w:rPr>
          <w:bCs/>
          <w:szCs w:val="28"/>
          <w:lang w:val="en-US"/>
        </w:rPr>
        <w:t xml:space="preserve"> 22/01/2019 </w:t>
      </w:r>
      <w:proofErr w:type="spellStart"/>
      <w:r w:rsidRPr="00A86294">
        <w:rPr>
          <w:bCs/>
          <w:szCs w:val="28"/>
          <w:lang w:val="en-US"/>
        </w:rPr>
        <w:t>của</w:t>
      </w:r>
      <w:proofErr w:type="spellEnd"/>
      <w:r w:rsidRPr="00A86294">
        <w:rPr>
          <w:bCs/>
          <w:szCs w:val="28"/>
          <w:lang w:val="en-US"/>
        </w:rPr>
        <w:t xml:space="preserve"> Ban </w:t>
      </w:r>
      <w:proofErr w:type="spellStart"/>
      <w:r w:rsidRPr="00A86294">
        <w:rPr>
          <w:bCs/>
          <w:szCs w:val="28"/>
          <w:lang w:val="en-US"/>
        </w:rPr>
        <w:t>Bí</w:t>
      </w:r>
      <w:proofErr w:type="spellEnd"/>
      <w:r w:rsidRPr="00A86294">
        <w:rPr>
          <w:bCs/>
          <w:szCs w:val="28"/>
          <w:lang w:val="en-US"/>
        </w:rPr>
        <w:t xml:space="preserve"> </w:t>
      </w:r>
      <w:proofErr w:type="spellStart"/>
      <w:r w:rsidRPr="00A86294">
        <w:rPr>
          <w:bCs/>
          <w:szCs w:val="28"/>
          <w:lang w:val="en-US"/>
        </w:rPr>
        <w:t>thư</w:t>
      </w:r>
      <w:proofErr w:type="spellEnd"/>
      <w:r w:rsidRPr="00A86294">
        <w:rPr>
          <w:bCs/>
          <w:szCs w:val="28"/>
          <w:lang w:val="en-US"/>
        </w:rPr>
        <w:t xml:space="preserve"> </w:t>
      </w:r>
      <w:proofErr w:type="spellStart"/>
      <w:r w:rsidRPr="00A86294">
        <w:rPr>
          <w:bCs/>
          <w:szCs w:val="28"/>
          <w:lang w:val="en-US"/>
        </w:rPr>
        <w:t>Trung</w:t>
      </w:r>
      <w:proofErr w:type="spellEnd"/>
      <w:r w:rsidRPr="00A86294">
        <w:rPr>
          <w:bCs/>
          <w:szCs w:val="28"/>
          <w:lang w:val="en-US"/>
        </w:rPr>
        <w:t xml:space="preserve"> </w:t>
      </w:r>
      <w:proofErr w:type="spellStart"/>
      <w:r w:rsidRPr="00A86294">
        <w:rPr>
          <w:bCs/>
          <w:szCs w:val="28"/>
          <w:lang w:val="en-US"/>
        </w:rPr>
        <w:t>ương</w:t>
      </w:r>
      <w:proofErr w:type="spellEnd"/>
      <w:r w:rsidRPr="00A86294">
        <w:rPr>
          <w:bCs/>
          <w:szCs w:val="28"/>
          <w:lang w:val="en-US"/>
        </w:rPr>
        <w:t xml:space="preserve"> </w:t>
      </w:r>
      <w:proofErr w:type="spellStart"/>
      <w:r w:rsidRPr="00A86294">
        <w:rPr>
          <w:bCs/>
          <w:szCs w:val="28"/>
          <w:lang w:val="en-US"/>
        </w:rPr>
        <w:t>Đảng</w:t>
      </w:r>
      <w:proofErr w:type="spellEnd"/>
      <w:r w:rsidRPr="00A86294">
        <w:rPr>
          <w:bCs/>
          <w:szCs w:val="28"/>
          <w:lang w:val="en-US"/>
        </w:rPr>
        <w:t xml:space="preserve"> </w:t>
      </w:r>
      <w:proofErr w:type="spellStart"/>
      <w:r w:rsidRPr="00A86294">
        <w:rPr>
          <w:bCs/>
          <w:szCs w:val="28"/>
          <w:lang w:val="en-US"/>
        </w:rPr>
        <w:t>khóa</w:t>
      </w:r>
      <w:proofErr w:type="spellEnd"/>
      <w:r w:rsidRPr="00A86294">
        <w:rPr>
          <w:bCs/>
          <w:szCs w:val="28"/>
          <w:lang w:val="en-US"/>
        </w:rPr>
        <w:t xml:space="preserve"> XII </w:t>
      </w:r>
      <w:proofErr w:type="spellStart"/>
      <w:r w:rsidRPr="00A86294">
        <w:rPr>
          <w:bCs/>
          <w:szCs w:val="28"/>
          <w:lang w:val="en-US"/>
        </w:rPr>
        <w:t>về</w:t>
      </w:r>
      <w:proofErr w:type="spellEnd"/>
      <w:r w:rsidRPr="00A86294">
        <w:rPr>
          <w:bCs/>
          <w:szCs w:val="28"/>
          <w:lang w:val="en-US"/>
        </w:rPr>
        <w:t xml:space="preserve"> </w:t>
      </w:r>
      <w:proofErr w:type="spellStart"/>
      <w:r w:rsidRPr="00A86294">
        <w:rPr>
          <w:bCs/>
          <w:szCs w:val="28"/>
          <w:lang w:val="en-US"/>
        </w:rPr>
        <w:t>tăng</w:t>
      </w:r>
      <w:proofErr w:type="spellEnd"/>
      <w:r w:rsidRPr="00A86294">
        <w:rPr>
          <w:bCs/>
          <w:szCs w:val="28"/>
          <w:lang w:val="en-US"/>
        </w:rPr>
        <w:t xml:space="preserve"> </w:t>
      </w:r>
      <w:proofErr w:type="spellStart"/>
      <w:r w:rsidRPr="00A86294">
        <w:rPr>
          <w:bCs/>
          <w:szCs w:val="28"/>
          <w:lang w:val="en-US"/>
        </w:rPr>
        <w:t>cường</w:t>
      </w:r>
      <w:proofErr w:type="spellEnd"/>
      <w:r w:rsidRPr="00A86294">
        <w:rPr>
          <w:bCs/>
          <w:szCs w:val="28"/>
          <w:lang w:val="en-US"/>
        </w:rPr>
        <w:t xml:space="preserve"> </w:t>
      </w:r>
      <w:proofErr w:type="spellStart"/>
      <w:r w:rsidRPr="00A86294">
        <w:rPr>
          <w:bCs/>
          <w:szCs w:val="28"/>
          <w:lang w:val="en-US"/>
        </w:rPr>
        <w:t>sự</w:t>
      </w:r>
      <w:proofErr w:type="spellEnd"/>
      <w:r w:rsidR="00A86294" w:rsidRPr="00A86294">
        <w:rPr>
          <w:bCs/>
          <w:szCs w:val="28"/>
          <w:lang w:val="en-US"/>
        </w:rPr>
        <w:t xml:space="preserve"> </w:t>
      </w:r>
      <w:proofErr w:type="spellStart"/>
      <w:r w:rsidRPr="00A86294">
        <w:rPr>
          <w:bCs/>
          <w:szCs w:val="28"/>
          <w:lang w:val="en-US"/>
        </w:rPr>
        <w:t>lãnh</w:t>
      </w:r>
      <w:proofErr w:type="spellEnd"/>
      <w:r w:rsidRPr="00A86294">
        <w:rPr>
          <w:bCs/>
          <w:szCs w:val="28"/>
          <w:lang w:val="en-US"/>
        </w:rPr>
        <w:t xml:space="preserve"> </w:t>
      </w:r>
      <w:proofErr w:type="spellStart"/>
      <w:r w:rsidRPr="00A86294">
        <w:rPr>
          <w:bCs/>
          <w:szCs w:val="28"/>
          <w:lang w:val="en-US"/>
        </w:rPr>
        <w:t>đạo</w:t>
      </w:r>
      <w:proofErr w:type="spellEnd"/>
      <w:r w:rsidRPr="00A86294">
        <w:rPr>
          <w:bCs/>
          <w:szCs w:val="28"/>
          <w:lang w:val="en-US"/>
        </w:rPr>
        <w:t xml:space="preserve"> </w:t>
      </w:r>
      <w:proofErr w:type="spellStart"/>
      <w:r w:rsidRPr="00A86294">
        <w:rPr>
          <w:bCs/>
          <w:szCs w:val="28"/>
          <w:lang w:val="en-US"/>
        </w:rPr>
        <w:t>của</w:t>
      </w:r>
      <w:proofErr w:type="spellEnd"/>
      <w:r w:rsidRPr="00A86294">
        <w:rPr>
          <w:bCs/>
          <w:szCs w:val="28"/>
          <w:lang w:val="en-US"/>
        </w:rPr>
        <w:t xml:space="preserve"> </w:t>
      </w:r>
      <w:proofErr w:type="spellStart"/>
      <w:r w:rsidRPr="00A86294">
        <w:rPr>
          <w:bCs/>
          <w:szCs w:val="28"/>
          <w:lang w:val="en-US"/>
        </w:rPr>
        <w:t>Đảng</w:t>
      </w:r>
      <w:proofErr w:type="spellEnd"/>
      <w:r w:rsidRPr="00A86294">
        <w:rPr>
          <w:bCs/>
          <w:szCs w:val="28"/>
          <w:lang w:val="en-US"/>
        </w:rPr>
        <w:t xml:space="preserve"> </w:t>
      </w:r>
      <w:proofErr w:type="spellStart"/>
      <w:r w:rsidRPr="00A86294">
        <w:rPr>
          <w:bCs/>
          <w:szCs w:val="28"/>
          <w:lang w:val="en-US"/>
        </w:rPr>
        <w:t>và</w:t>
      </w:r>
      <w:proofErr w:type="spellEnd"/>
      <w:r w:rsidRPr="00A86294">
        <w:rPr>
          <w:bCs/>
          <w:szCs w:val="28"/>
          <w:lang w:val="en-US"/>
        </w:rPr>
        <w:t xml:space="preserve"> </w:t>
      </w:r>
      <w:proofErr w:type="spellStart"/>
      <w:r w:rsidRPr="00A86294">
        <w:rPr>
          <w:bCs/>
          <w:szCs w:val="28"/>
          <w:lang w:val="en-US"/>
        </w:rPr>
        <w:t>trách</w:t>
      </w:r>
      <w:proofErr w:type="spellEnd"/>
      <w:r w:rsidRPr="00A86294">
        <w:rPr>
          <w:bCs/>
          <w:szCs w:val="28"/>
          <w:lang w:val="en-US"/>
        </w:rPr>
        <w:t xml:space="preserve"> </w:t>
      </w:r>
      <w:proofErr w:type="spellStart"/>
      <w:r w:rsidRPr="00A86294">
        <w:rPr>
          <w:bCs/>
          <w:szCs w:val="28"/>
          <w:lang w:val="en-US"/>
        </w:rPr>
        <w:t>nhiệm</w:t>
      </w:r>
      <w:proofErr w:type="spellEnd"/>
      <w:r w:rsidRPr="00A86294">
        <w:rPr>
          <w:bCs/>
          <w:szCs w:val="28"/>
          <w:lang w:val="en-US"/>
        </w:rPr>
        <w:t xml:space="preserve"> </w:t>
      </w:r>
      <w:proofErr w:type="spellStart"/>
      <w:r w:rsidRPr="00A86294">
        <w:rPr>
          <w:bCs/>
          <w:szCs w:val="28"/>
          <w:lang w:val="en-US"/>
        </w:rPr>
        <w:t>quản</w:t>
      </w:r>
      <w:proofErr w:type="spellEnd"/>
      <w:r w:rsidRPr="00A86294">
        <w:rPr>
          <w:bCs/>
          <w:szCs w:val="28"/>
          <w:lang w:val="en-US"/>
        </w:rPr>
        <w:t xml:space="preserve"> </w:t>
      </w:r>
      <w:proofErr w:type="spellStart"/>
      <w:r w:rsidRPr="00A86294">
        <w:rPr>
          <w:bCs/>
          <w:szCs w:val="28"/>
          <w:lang w:val="en-US"/>
        </w:rPr>
        <w:t>lý</w:t>
      </w:r>
      <w:proofErr w:type="spellEnd"/>
      <w:r w:rsidRPr="00A86294">
        <w:rPr>
          <w:bCs/>
          <w:szCs w:val="28"/>
          <w:lang w:val="en-US"/>
        </w:rPr>
        <w:t xml:space="preserve"> </w:t>
      </w:r>
      <w:proofErr w:type="spellStart"/>
      <w:r w:rsidRPr="00A86294">
        <w:rPr>
          <w:bCs/>
          <w:szCs w:val="28"/>
          <w:lang w:val="en-US"/>
        </w:rPr>
        <w:t>của</w:t>
      </w:r>
      <w:proofErr w:type="spellEnd"/>
      <w:r w:rsidRPr="00A86294">
        <w:rPr>
          <w:bCs/>
          <w:szCs w:val="28"/>
          <w:lang w:val="en-US"/>
        </w:rPr>
        <w:t xml:space="preserve"> </w:t>
      </w:r>
      <w:proofErr w:type="spellStart"/>
      <w:r w:rsidRPr="00A86294">
        <w:rPr>
          <w:bCs/>
          <w:szCs w:val="28"/>
          <w:lang w:val="en-US"/>
        </w:rPr>
        <w:t>Nhà</w:t>
      </w:r>
      <w:proofErr w:type="spellEnd"/>
      <w:r w:rsidRPr="00A86294">
        <w:rPr>
          <w:bCs/>
          <w:szCs w:val="28"/>
          <w:lang w:val="en-US"/>
        </w:rPr>
        <w:t xml:space="preserve"> </w:t>
      </w:r>
      <w:proofErr w:type="spellStart"/>
      <w:r w:rsidRPr="00A86294">
        <w:rPr>
          <w:bCs/>
          <w:szCs w:val="28"/>
          <w:lang w:val="en-US"/>
        </w:rPr>
        <w:t>nước</w:t>
      </w:r>
      <w:proofErr w:type="spellEnd"/>
      <w:r w:rsidRPr="00A86294">
        <w:rPr>
          <w:bCs/>
          <w:szCs w:val="28"/>
          <w:lang w:val="en-US"/>
        </w:rPr>
        <w:t xml:space="preserve"> </w:t>
      </w:r>
      <w:proofErr w:type="spellStart"/>
      <w:r w:rsidRPr="00A86294">
        <w:rPr>
          <w:bCs/>
          <w:szCs w:val="28"/>
          <w:lang w:val="en-US"/>
        </w:rPr>
        <w:t>đối</w:t>
      </w:r>
      <w:proofErr w:type="spellEnd"/>
      <w:r w:rsidRPr="00A86294">
        <w:rPr>
          <w:bCs/>
          <w:szCs w:val="28"/>
          <w:lang w:val="en-US"/>
        </w:rPr>
        <w:t xml:space="preserve"> </w:t>
      </w:r>
      <w:proofErr w:type="spellStart"/>
      <w:r w:rsidRPr="00A86294">
        <w:rPr>
          <w:bCs/>
          <w:szCs w:val="28"/>
          <w:lang w:val="en-US"/>
        </w:rPr>
        <w:t>với</w:t>
      </w:r>
      <w:proofErr w:type="spellEnd"/>
      <w:r w:rsidRPr="00A86294">
        <w:rPr>
          <w:bCs/>
          <w:szCs w:val="28"/>
          <w:lang w:val="en-US"/>
        </w:rPr>
        <w:t xml:space="preserve"> </w:t>
      </w:r>
      <w:proofErr w:type="spellStart"/>
      <w:r w:rsidRPr="00A86294">
        <w:rPr>
          <w:bCs/>
          <w:szCs w:val="28"/>
          <w:lang w:val="en-US"/>
        </w:rPr>
        <w:t>công</w:t>
      </w:r>
      <w:proofErr w:type="spellEnd"/>
      <w:r w:rsidRPr="00A86294">
        <w:rPr>
          <w:bCs/>
          <w:szCs w:val="28"/>
          <w:lang w:val="en-US"/>
        </w:rPr>
        <w:t xml:space="preserve"> </w:t>
      </w:r>
      <w:proofErr w:type="spellStart"/>
      <w:r w:rsidRPr="00A86294">
        <w:rPr>
          <w:bCs/>
          <w:szCs w:val="28"/>
          <w:lang w:val="en-US"/>
        </w:rPr>
        <w:t>tác</w:t>
      </w:r>
      <w:proofErr w:type="spellEnd"/>
      <w:r w:rsidRPr="00A86294">
        <w:rPr>
          <w:bCs/>
          <w:szCs w:val="28"/>
          <w:lang w:val="en-US"/>
        </w:rPr>
        <w:t xml:space="preserve"> </w:t>
      </w:r>
      <w:proofErr w:type="spellStart"/>
      <w:r w:rsidRPr="00A86294">
        <w:rPr>
          <w:bCs/>
          <w:szCs w:val="28"/>
          <w:lang w:val="en-US"/>
        </w:rPr>
        <w:t>bảo</w:t>
      </w:r>
      <w:proofErr w:type="spellEnd"/>
      <w:r w:rsidRPr="00A86294">
        <w:rPr>
          <w:bCs/>
          <w:szCs w:val="28"/>
          <w:lang w:val="en-US"/>
        </w:rPr>
        <w:t xml:space="preserve"> </w:t>
      </w:r>
      <w:proofErr w:type="spellStart"/>
      <w:r w:rsidRPr="00A86294">
        <w:rPr>
          <w:bCs/>
          <w:szCs w:val="28"/>
          <w:lang w:val="en-US"/>
        </w:rPr>
        <w:t>vệ</w:t>
      </w:r>
      <w:proofErr w:type="spellEnd"/>
      <w:r w:rsidRPr="00A86294">
        <w:rPr>
          <w:bCs/>
          <w:szCs w:val="28"/>
          <w:lang w:val="en-US"/>
        </w:rPr>
        <w:t xml:space="preserve"> </w:t>
      </w:r>
      <w:proofErr w:type="spellStart"/>
      <w:r w:rsidRPr="00A86294">
        <w:rPr>
          <w:bCs/>
          <w:szCs w:val="28"/>
          <w:lang w:val="en-US"/>
        </w:rPr>
        <w:t>quyền</w:t>
      </w:r>
      <w:proofErr w:type="spellEnd"/>
      <w:r w:rsidRPr="00A86294">
        <w:rPr>
          <w:bCs/>
          <w:szCs w:val="28"/>
          <w:lang w:val="en-US"/>
        </w:rPr>
        <w:t xml:space="preserve"> </w:t>
      </w:r>
      <w:proofErr w:type="spellStart"/>
      <w:r w:rsidRPr="00A86294">
        <w:rPr>
          <w:bCs/>
          <w:szCs w:val="28"/>
          <w:lang w:val="en-US"/>
        </w:rPr>
        <w:t>lợi</w:t>
      </w:r>
      <w:proofErr w:type="spellEnd"/>
      <w:r w:rsidRPr="00A86294">
        <w:rPr>
          <w:bCs/>
          <w:szCs w:val="28"/>
          <w:lang w:val="en-US"/>
        </w:rPr>
        <w:t xml:space="preserve"> </w:t>
      </w:r>
      <w:proofErr w:type="spellStart"/>
      <w:r w:rsidRPr="00A86294">
        <w:rPr>
          <w:bCs/>
          <w:szCs w:val="28"/>
          <w:lang w:val="en-US"/>
        </w:rPr>
        <w:t>người</w:t>
      </w:r>
      <w:proofErr w:type="spellEnd"/>
      <w:r w:rsidRPr="00A86294">
        <w:rPr>
          <w:bCs/>
          <w:szCs w:val="28"/>
          <w:lang w:val="en-US"/>
        </w:rPr>
        <w:t xml:space="preserve"> </w:t>
      </w:r>
      <w:proofErr w:type="spellStart"/>
      <w:r w:rsidRPr="00A86294">
        <w:rPr>
          <w:bCs/>
          <w:szCs w:val="28"/>
          <w:lang w:val="en-US"/>
        </w:rPr>
        <w:t>tiêu</w:t>
      </w:r>
      <w:proofErr w:type="spellEnd"/>
      <w:r w:rsidRPr="00A86294">
        <w:rPr>
          <w:bCs/>
          <w:szCs w:val="28"/>
          <w:lang w:val="en-US"/>
        </w:rPr>
        <w:t xml:space="preserve"> </w:t>
      </w:r>
      <w:proofErr w:type="spellStart"/>
      <w:r w:rsidRPr="00A86294">
        <w:rPr>
          <w:bCs/>
          <w:szCs w:val="28"/>
          <w:lang w:val="en-US"/>
        </w:rPr>
        <w:t>dùng</w:t>
      </w:r>
      <w:proofErr w:type="spellEnd"/>
      <w:r w:rsidRPr="00A86294">
        <w:rPr>
          <w:szCs w:val="28"/>
          <w:lang w:val="de-DE"/>
        </w:rPr>
        <w:t xml:space="preserve">, mặc dù còn nhiều khó khăn do ảnh hưởng của đại dịch Covid-19, </w:t>
      </w:r>
      <w:r w:rsidRPr="00A86294">
        <w:rPr>
          <w:szCs w:val="28"/>
        </w:rPr>
        <w:t>với sự tập trung chỉ đạo của Tỉnh ủy An Giang, cả hệ thống chính trị đã vào cuộc mạnh mẽ, tập trung thực hiện mục tiêu kép “vừa phòng, chống dịch COVID-19, vừa phục hồi và phát triển KTXH”. Các chính sách, giải pháp của chương trình phục hồi và phát triển kinh tế mang lại nhiều kết quả tích cực, góp phần hỗ trợ doanh nghiệp và người dân vượt qua khó khăn sau đại dịch. Kinh tế - xã hội tỉnh An Giang khởi sắc, tăng trưởng vững chắc qua từng năm, tạo khí thế mới, động lực mới trong tăng trưởng và phát triển. Nhiều chủ trương, chính sách quan trọng được ban hành và triển khai hiệu quả, tác động tích cực đến sự phát triển của tỉnh.</w:t>
      </w:r>
      <w:r w:rsidR="008E3BC9" w:rsidRPr="00A86294">
        <w:rPr>
          <w:szCs w:val="28"/>
        </w:rPr>
        <w:t xml:space="preserve"> </w:t>
      </w:r>
      <w:r w:rsidRPr="00A86294">
        <w:rPr>
          <w:szCs w:val="28"/>
        </w:rPr>
        <w:t>Các ngành chức năng và địa phương triển khai có hiệu quả các chủ trương của cấp thẩm quyền</w:t>
      </w:r>
      <w:r w:rsidR="008E3BC9" w:rsidRPr="00A86294">
        <w:rPr>
          <w:szCs w:val="28"/>
        </w:rPr>
        <w:t xml:space="preserve">, </w:t>
      </w:r>
      <w:r w:rsidRPr="00A86294">
        <w:rPr>
          <w:spacing w:val="-4"/>
          <w:szCs w:val="28"/>
        </w:rPr>
        <w:t xml:space="preserve">chú trọng thực hiện </w:t>
      </w:r>
      <w:r w:rsidRPr="00A86294">
        <w:rPr>
          <w:szCs w:val="28"/>
        </w:rPr>
        <w:t xml:space="preserve">đổi mới, ngày càng đa dạng về nội dung lẫn hình thức đối với </w:t>
      </w:r>
      <w:r w:rsidRPr="00A86294">
        <w:rPr>
          <w:spacing w:val="-4"/>
          <w:szCs w:val="28"/>
        </w:rPr>
        <w:t>công tác quán triệt, tuyên truyền về các chính sách, pháp luật về bảo vệ quyền lợi người tiêu dùng; từ đó,</w:t>
      </w:r>
      <w:r w:rsidRPr="00A86294">
        <w:rPr>
          <w:szCs w:val="28"/>
          <w:lang w:val="de-DE"/>
        </w:rPr>
        <w:t xml:space="preserve"> thông qua các hoạt động tuyên truyền</w:t>
      </w:r>
      <w:r w:rsidRPr="00A86294">
        <w:rPr>
          <w:szCs w:val="28"/>
        </w:rPr>
        <w:t xml:space="preserve">, người dân và doanh nghiệp trên địa bàn tỉnh hiểu và chấp hành nghiêm các quy định của pháp luật về </w:t>
      </w:r>
      <w:r w:rsidRPr="00A86294">
        <w:rPr>
          <w:szCs w:val="28"/>
          <w:lang w:val="de-DE"/>
        </w:rPr>
        <w:t xml:space="preserve">bảo vệ </w:t>
      </w:r>
      <w:r w:rsidRPr="00A86294">
        <w:rPr>
          <w:szCs w:val="28"/>
        </w:rPr>
        <w:t>người tiêu dùng, góp phần đưa chủ trương của Đảng đi vào cuộc sống.</w:t>
      </w:r>
      <w:r w:rsidR="003500CC" w:rsidRPr="00A86294">
        <w:rPr>
          <w:szCs w:val="28"/>
        </w:rPr>
        <w:t xml:space="preserve"> </w:t>
      </w:r>
      <w:r w:rsidR="008E3BC9" w:rsidRPr="00A86294">
        <w:rPr>
          <w:szCs w:val="28"/>
        </w:rPr>
        <w:t xml:space="preserve">Tuy nhiên, </w:t>
      </w:r>
      <w:r w:rsidR="003500CC" w:rsidRPr="00A86294">
        <w:rPr>
          <w:szCs w:val="28"/>
        </w:rPr>
        <w:t xml:space="preserve">công tác phối hợp giữa các Sở, ban ngành </w:t>
      </w:r>
      <w:r w:rsidR="00EA6F97" w:rsidRPr="00A86294">
        <w:rPr>
          <w:szCs w:val="28"/>
        </w:rPr>
        <w:t xml:space="preserve">và địa phương </w:t>
      </w:r>
      <w:r w:rsidR="003500CC" w:rsidRPr="00A86294">
        <w:rPr>
          <w:szCs w:val="28"/>
        </w:rPr>
        <w:t>liên quan trong việc triển khai thực hiệ</w:t>
      </w:r>
      <w:r w:rsidR="00382E96" w:rsidRPr="00A86294">
        <w:rPr>
          <w:szCs w:val="28"/>
        </w:rPr>
        <w:t xml:space="preserve">n </w:t>
      </w:r>
      <w:r w:rsidR="002B4F53" w:rsidRPr="00A86294">
        <w:rPr>
          <w:szCs w:val="28"/>
        </w:rPr>
        <w:t xml:space="preserve">công tác </w:t>
      </w:r>
      <w:r w:rsidR="003500CC" w:rsidRPr="00A86294">
        <w:rPr>
          <w:szCs w:val="28"/>
        </w:rPr>
        <w:t xml:space="preserve">bảo vệ quyền lợi người tiêu dùng có đôi lúc chưa nhịp nhàng, còn lúng túng. </w:t>
      </w:r>
    </w:p>
    <w:p w:rsidR="00051071" w:rsidRDefault="00051071" w:rsidP="00051071">
      <w:pPr>
        <w:tabs>
          <w:tab w:val="left" w:pos="438"/>
        </w:tabs>
        <w:spacing w:before="120"/>
        <w:ind w:firstLine="720"/>
        <w:rPr>
          <w:rFonts w:eastAsia="Arial"/>
          <w:b/>
          <w:i/>
          <w:color w:val="000000"/>
          <w:szCs w:val="28"/>
        </w:rPr>
      </w:pPr>
      <w:r w:rsidRPr="00A86294">
        <w:rPr>
          <w:rFonts w:eastAsia="Arial"/>
          <w:color w:val="000000"/>
          <w:szCs w:val="28"/>
        </w:rPr>
        <w:t>Căn cứ</w:t>
      </w:r>
      <w:r w:rsidR="008E3BC9" w:rsidRPr="00A86294">
        <w:rPr>
          <w:rFonts w:eastAsia="Arial"/>
          <w:color w:val="000000"/>
          <w:szCs w:val="28"/>
        </w:rPr>
        <w:t xml:space="preserve"> kết quả đạt được và từ </w:t>
      </w:r>
      <w:r w:rsidRPr="00A86294">
        <w:rPr>
          <w:rFonts w:eastAsia="Arial"/>
          <w:color w:val="000000"/>
          <w:szCs w:val="28"/>
        </w:rPr>
        <w:t>quy đị</w:t>
      </w:r>
      <w:r w:rsidR="00267E61">
        <w:rPr>
          <w:rFonts w:eastAsia="Arial"/>
          <w:color w:val="000000"/>
          <w:szCs w:val="28"/>
        </w:rPr>
        <w:t>nh trên</w:t>
      </w:r>
      <w:r w:rsidR="00AB5A39">
        <w:rPr>
          <w:rFonts w:eastAsia="Arial"/>
          <w:color w:val="000000"/>
          <w:szCs w:val="28"/>
        </w:rPr>
        <w:t xml:space="preserve">, </w:t>
      </w:r>
      <w:r w:rsidRPr="00A86294">
        <w:rPr>
          <w:rFonts w:eastAsia="Arial"/>
          <w:color w:val="000000"/>
          <w:szCs w:val="28"/>
        </w:rPr>
        <w:t>Ủy ban nhân dân tỉ</w:t>
      </w:r>
      <w:r w:rsidR="00AB5A39">
        <w:rPr>
          <w:rFonts w:eastAsia="Arial"/>
          <w:color w:val="000000"/>
          <w:szCs w:val="28"/>
        </w:rPr>
        <w:t xml:space="preserve">nh ban hành </w:t>
      </w:r>
      <w:r w:rsidRPr="00A86294">
        <w:rPr>
          <w:rFonts w:eastAsia="Arial"/>
          <w:color w:val="000000"/>
          <w:szCs w:val="28"/>
        </w:rPr>
        <w:t>Quy chế phối hợp quản lý nhà nước trong công tác bảo vệ quyền lợi người tiêu dùng trên địa bàn tỉnh An Giang</w:t>
      </w:r>
      <w:r w:rsidR="00532943">
        <w:rPr>
          <w:rFonts w:eastAsia="Arial"/>
          <w:color w:val="000000"/>
          <w:szCs w:val="28"/>
        </w:rPr>
        <w:t xml:space="preserve"> </w:t>
      </w:r>
      <w:r w:rsidRPr="00A86294">
        <w:rPr>
          <w:rFonts w:eastAsia="Arial"/>
          <w:b/>
          <w:i/>
          <w:color w:val="000000"/>
          <w:szCs w:val="28"/>
        </w:rPr>
        <w:t>là cần thiết và đúng thẩm quyền.</w:t>
      </w:r>
    </w:p>
    <w:p w:rsidR="009646F1" w:rsidRDefault="009646F1" w:rsidP="009646F1">
      <w:pPr>
        <w:spacing w:before="120"/>
        <w:rPr>
          <w:rFonts w:asciiTheme="majorHAnsi" w:hAnsiTheme="majorHAnsi"/>
          <w:b/>
          <w:szCs w:val="28"/>
        </w:rPr>
      </w:pPr>
      <w:r>
        <w:rPr>
          <w:rFonts w:asciiTheme="majorHAnsi" w:hAnsiTheme="majorHAnsi"/>
          <w:b/>
          <w:szCs w:val="28"/>
          <w:lang w:val="it-IT"/>
        </w:rPr>
        <w:tab/>
      </w:r>
      <w:r>
        <w:rPr>
          <w:rFonts w:asciiTheme="majorHAnsi" w:hAnsiTheme="majorHAnsi"/>
          <w:b/>
          <w:szCs w:val="28"/>
        </w:rPr>
        <w:t>II. MỤC ĐÍCH, QUAN ĐIỂM VIỆC XÂY DỰNG DỰ THẢO VĂN BẢN</w:t>
      </w:r>
    </w:p>
    <w:p w:rsidR="002D517B" w:rsidRPr="001C5DFC" w:rsidRDefault="00DE224A" w:rsidP="009646F1">
      <w:pPr>
        <w:spacing w:before="120"/>
        <w:rPr>
          <w:rFonts w:asciiTheme="majorHAnsi" w:hAnsiTheme="majorHAnsi"/>
          <w:szCs w:val="28"/>
        </w:rPr>
      </w:pPr>
      <w:r>
        <w:rPr>
          <w:rFonts w:asciiTheme="majorHAnsi" w:hAnsiTheme="majorHAnsi"/>
          <w:b/>
          <w:szCs w:val="28"/>
        </w:rPr>
        <w:tab/>
      </w:r>
      <w:r w:rsidR="001C5DFC">
        <w:rPr>
          <w:rFonts w:asciiTheme="majorHAnsi" w:hAnsiTheme="majorHAnsi"/>
          <w:bCs/>
          <w:szCs w:val="28"/>
        </w:rPr>
        <w:t>B</w:t>
      </w:r>
      <w:r w:rsidR="001C5DFC" w:rsidRPr="001C5DFC">
        <w:rPr>
          <w:rFonts w:asciiTheme="majorHAnsi" w:hAnsiTheme="majorHAnsi"/>
          <w:bCs/>
          <w:szCs w:val="28"/>
        </w:rPr>
        <w:t xml:space="preserve">an hành Quy chế </w:t>
      </w:r>
      <w:r w:rsidR="001C5DFC" w:rsidRPr="001C5DFC">
        <w:rPr>
          <w:rFonts w:asciiTheme="majorHAnsi" w:hAnsiTheme="majorHAnsi"/>
          <w:bCs/>
          <w:szCs w:val="28"/>
          <w:lang w:val="vi"/>
        </w:rPr>
        <w:t xml:space="preserve">phối hợp </w:t>
      </w:r>
      <w:r w:rsidR="001C5DFC" w:rsidRPr="001C5DFC">
        <w:rPr>
          <w:rFonts w:asciiTheme="majorHAnsi" w:hAnsiTheme="majorHAnsi"/>
          <w:bCs/>
          <w:szCs w:val="28"/>
        </w:rPr>
        <w:t>quản lý Nhà nước trong công tác bảo vệ quyền lợi người tiêu dùng trên địa bàn tỉnh An Giang</w:t>
      </w:r>
      <w:r w:rsidR="00532943" w:rsidRPr="00532943">
        <w:rPr>
          <w:rFonts w:eastAsia="Arial"/>
          <w:color w:val="000000"/>
          <w:szCs w:val="28"/>
        </w:rPr>
        <w:t xml:space="preserve"> </w:t>
      </w:r>
      <w:r w:rsidR="00532943" w:rsidRPr="00532943">
        <w:rPr>
          <w:rFonts w:asciiTheme="majorHAnsi" w:hAnsiTheme="majorHAnsi"/>
          <w:bCs/>
          <w:szCs w:val="28"/>
        </w:rPr>
        <w:t>nhằm xác định cụ thể nguyên tắc, nội dung, phương thức và trách nhiệm của các sở, ngành, Ủy ban nhân dân các cấp, các cơ quan, đơn vị có liên quan trong công tác quản lý nhà nước về hoạt động bảo vệ quyền lợi người tiêu dùng trên địa bàn tỉnh</w:t>
      </w:r>
      <w:r w:rsidR="00532943">
        <w:rPr>
          <w:rFonts w:asciiTheme="majorHAnsi" w:hAnsiTheme="majorHAnsi"/>
          <w:bCs/>
          <w:szCs w:val="28"/>
        </w:rPr>
        <w:t xml:space="preserve"> An Giang.</w:t>
      </w:r>
    </w:p>
    <w:p w:rsidR="002D517B" w:rsidRDefault="002D517B" w:rsidP="009646F1">
      <w:pPr>
        <w:spacing w:before="120"/>
        <w:rPr>
          <w:rFonts w:asciiTheme="majorHAnsi" w:hAnsiTheme="majorHAnsi"/>
          <w:b/>
          <w:szCs w:val="28"/>
        </w:rPr>
      </w:pPr>
      <w:r>
        <w:rPr>
          <w:rFonts w:asciiTheme="majorHAnsi" w:hAnsiTheme="majorHAnsi"/>
          <w:b/>
          <w:szCs w:val="28"/>
        </w:rPr>
        <w:tab/>
        <w:t>III. QUÁ TRÌNH XÂY DỰNG DỰ THẢO VĂN BẢN</w:t>
      </w:r>
    </w:p>
    <w:p w:rsidR="002D517B" w:rsidRDefault="00B9609D" w:rsidP="003B4165">
      <w:pPr>
        <w:spacing w:before="120"/>
        <w:ind w:firstLine="720"/>
        <w:rPr>
          <w:rFonts w:asciiTheme="majorHAnsi" w:hAnsiTheme="majorHAnsi"/>
          <w:b/>
          <w:szCs w:val="28"/>
        </w:rPr>
      </w:pPr>
      <w:r w:rsidRPr="007F611E">
        <w:rPr>
          <w:rFonts w:asciiTheme="majorHAnsi" w:hAnsiTheme="majorHAnsi"/>
          <w:szCs w:val="28"/>
        </w:rPr>
        <w:t>Th</w:t>
      </w:r>
      <w:r w:rsidRPr="00B9609D">
        <w:rPr>
          <w:rFonts w:asciiTheme="majorHAnsi" w:hAnsiTheme="majorHAnsi"/>
          <w:szCs w:val="28"/>
        </w:rPr>
        <w:t xml:space="preserve">ực hiện nhiệm vụ </w:t>
      </w:r>
      <w:r w:rsidR="003B4165">
        <w:rPr>
          <w:rFonts w:asciiTheme="majorHAnsi" w:hAnsiTheme="majorHAnsi"/>
          <w:szCs w:val="28"/>
        </w:rPr>
        <w:t>Ủy ban nhân dân</w:t>
      </w:r>
      <w:r w:rsidRPr="00B9609D">
        <w:rPr>
          <w:rFonts w:asciiTheme="majorHAnsi" w:hAnsiTheme="majorHAnsi"/>
          <w:szCs w:val="28"/>
        </w:rPr>
        <w:t xml:space="preserve"> tỉnh giao, căn cứ Luật Bảo vệ quyền lợi người tiêu dùng, các quy định của pháp luật hiện hành và đặc điểm, tình hình </w:t>
      </w:r>
      <w:r w:rsidRPr="00B9609D">
        <w:rPr>
          <w:rFonts w:asciiTheme="majorHAnsi" w:hAnsiTheme="majorHAnsi"/>
          <w:szCs w:val="28"/>
        </w:rPr>
        <w:lastRenderedPageBreak/>
        <w:t xml:space="preserve">thực tế của tỉnh, Sở Công Thương đã xây dựng dự thảo Quyết định ban hành Quy chế phối hợp quản lý nhà nước trong công tác bảo vệ quyền lợi người tiêu dùng trên địa bàn tỉnh </w:t>
      </w:r>
      <w:r w:rsidR="003B4165">
        <w:rPr>
          <w:rFonts w:asciiTheme="majorHAnsi" w:hAnsiTheme="majorHAnsi"/>
          <w:szCs w:val="28"/>
        </w:rPr>
        <w:t>An Giang</w:t>
      </w:r>
      <w:r w:rsidRPr="00B9609D">
        <w:rPr>
          <w:rFonts w:asciiTheme="majorHAnsi" w:hAnsiTheme="majorHAnsi"/>
          <w:szCs w:val="28"/>
        </w:rPr>
        <w:t>. Đã tổ chức lấy ý kiến nội bộ Sở; hoàn chỉnh dự thảo gửi lấy ý kiến góp ý của các Sở, ngành, UBND các huyện, thành phố (tại công văn số ..</w:t>
      </w:r>
      <w:r w:rsidR="00A31C51">
        <w:rPr>
          <w:rFonts w:asciiTheme="majorHAnsi" w:hAnsiTheme="majorHAnsi"/>
          <w:szCs w:val="28"/>
        </w:rPr>
        <w:t>.... ngày.... tháng ... năm 2025</w:t>
      </w:r>
      <w:r w:rsidRPr="00B9609D">
        <w:rPr>
          <w:rFonts w:asciiTheme="majorHAnsi" w:hAnsiTheme="majorHAnsi"/>
          <w:szCs w:val="28"/>
        </w:rPr>
        <w:t xml:space="preserve"> của Sở</w:t>
      </w:r>
      <w:r w:rsidR="00A31C51">
        <w:rPr>
          <w:rFonts w:asciiTheme="majorHAnsi" w:hAnsiTheme="majorHAnsi"/>
          <w:szCs w:val="28"/>
        </w:rPr>
        <w:t xml:space="preserve"> Công Thương); Đ</w:t>
      </w:r>
      <w:r w:rsidRPr="00B9609D">
        <w:rPr>
          <w:rFonts w:asciiTheme="majorHAnsi" w:hAnsiTheme="majorHAnsi"/>
          <w:szCs w:val="28"/>
        </w:rPr>
        <w:t xml:space="preserve">ăng tải dự thảo trên Cổng thông tin điện tử của tỉnh theo thời gian quy định. Kết quả đã nhận được .../.... văn bản góp ý của các cơ quan, đơn vị. Sau khi tiếp thu ý kiến góp ý của các cơ quan, đơn vị. Sở Công Thương đã chỉnh sửa và hoàn chỉnh Dự thảo “Quyết định ban hành Quy chế phối hợp quản lý nhà nước trong công tác bảo vệ quyền lợi người tiêu dùng trên địa bàn tỉnh </w:t>
      </w:r>
      <w:r w:rsidR="001E4FFC">
        <w:rPr>
          <w:rFonts w:asciiTheme="majorHAnsi" w:hAnsiTheme="majorHAnsi"/>
          <w:szCs w:val="28"/>
        </w:rPr>
        <w:t>An Giang</w:t>
      </w:r>
      <w:r w:rsidRPr="00B9609D">
        <w:rPr>
          <w:rFonts w:asciiTheme="majorHAnsi" w:hAnsiTheme="majorHAnsi"/>
          <w:szCs w:val="28"/>
        </w:rPr>
        <w:t>”.</w:t>
      </w:r>
    </w:p>
    <w:p w:rsidR="002D517B" w:rsidRDefault="002D517B" w:rsidP="009646F1">
      <w:pPr>
        <w:spacing w:before="120"/>
        <w:rPr>
          <w:rFonts w:asciiTheme="majorHAnsi" w:hAnsiTheme="majorHAnsi"/>
          <w:b/>
          <w:szCs w:val="28"/>
        </w:rPr>
      </w:pPr>
      <w:r>
        <w:rPr>
          <w:rFonts w:asciiTheme="majorHAnsi" w:hAnsiTheme="majorHAnsi"/>
          <w:b/>
          <w:szCs w:val="28"/>
        </w:rPr>
        <w:tab/>
        <w:t>IV. BỐ CỤC VÀ NỘI DUNG CƠ BẢN CỦA QUYẾT ĐỊNH</w:t>
      </w:r>
    </w:p>
    <w:p w:rsidR="00436EBC" w:rsidRDefault="00436EBC" w:rsidP="009646F1">
      <w:pPr>
        <w:spacing w:before="120"/>
        <w:rPr>
          <w:rFonts w:asciiTheme="majorHAnsi" w:hAnsiTheme="majorHAnsi"/>
          <w:b/>
          <w:szCs w:val="28"/>
        </w:rPr>
      </w:pPr>
      <w:r>
        <w:rPr>
          <w:rFonts w:asciiTheme="majorHAnsi" w:hAnsiTheme="majorHAnsi"/>
          <w:b/>
          <w:szCs w:val="28"/>
        </w:rPr>
        <w:tab/>
        <w:t>1. Bố cục</w:t>
      </w:r>
    </w:p>
    <w:p w:rsidR="00B9609D" w:rsidRDefault="00B9609D" w:rsidP="00B9609D">
      <w:pPr>
        <w:spacing w:before="120"/>
        <w:ind w:firstLine="720"/>
        <w:rPr>
          <w:rFonts w:asciiTheme="majorHAnsi" w:hAnsiTheme="majorHAnsi"/>
          <w:szCs w:val="28"/>
        </w:rPr>
      </w:pPr>
      <w:r w:rsidRPr="00B9609D">
        <w:rPr>
          <w:rFonts w:asciiTheme="majorHAnsi" w:hAnsiTheme="majorHAnsi"/>
          <w:szCs w:val="28"/>
        </w:rPr>
        <w:t>Dự thảo Quy chế được kết cấ</w:t>
      </w:r>
      <w:r w:rsidR="003A52F3">
        <w:rPr>
          <w:rFonts w:asciiTheme="majorHAnsi" w:hAnsiTheme="majorHAnsi"/>
          <w:szCs w:val="28"/>
        </w:rPr>
        <w:t>u thành 04</w:t>
      </w:r>
      <w:r w:rsidRPr="00B9609D">
        <w:rPr>
          <w:rFonts w:asciiTheme="majorHAnsi" w:hAnsiTheme="majorHAnsi"/>
          <w:szCs w:val="28"/>
        </w:rPr>
        <w:t xml:space="preserve"> Chương vớ</w:t>
      </w:r>
      <w:r w:rsidR="003A52F3">
        <w:rPr>
          <w:rFonts w:asciiTheme="majorHAnsi" w:hAnsiTheme="majorHAnsi"/>
          <w:szCs w:val="28"/>
        </w:rPr>
        <w:t>i 26</w:t>
      </w:r>
      <w:r w:rsidRPr="00B9609D">
        <w:rPr>
          <w:rFonts w:asciiTheme="majorHAnsi" w:hAnsiTheme="majorHAnsi"/>
          <w:szCs w:val="28"/>
        </w:rPr>
        <w:t xml:space="preserve"> Điều, bố cục như sau:</w:t>
      </w:r>
    </w:p>
    <w:p w:rsidR="00B9609D" w:rsidRDefault="00B9609D" w:rsidP="009646F1">
      <w:pPr>
        <w:spacing w:before="120"/>
        <w:ind w:firstLine="720"/>
        <w:rPr>
          <w:rFonts w:asciiTheme="majorHAnsi" w:hAnsiTheme="majorHAnsi"/>
          <w:szCs w:val="28"/>
        </w:rPr>
      </w:pPr>
      <w:r w:rsidRPr="00B9609D">
        <w:rPr>
          <w:rFonts w:asciiTheme="majorHAnsi" w:hAnsiTheme="majorHAnsi"/>
          <w:szCs w:val="28"/>
        </w:rPr>
        <w:t>- Chương I. Quy định chung (từ Điều 1 đến Điề</w:t>
      </w:r>
      <w:r w:rsidR="003A52F3">
        <w:rPr>
          <w:rFonts w:asciiTheme="majorHAnsi" w:hAnsiTheme="majorHAnsi"/>
          <w:szCs w:val="28"/>
        </w:rPr>
        <w:t>u 2</w:t>
      </w:r>
      <w:r w:rsidRPr="00B9609D">
        <w:rPr>
          <w:rFonts w:asciiTheme="majorHAnsi" w:hAnsiTheme="majorHAnsi"/>
          <w:szCs w:val="28"/>
        </w:rPr>
        <w:t xml:space="preserve">); </w:t>
      </w:r>
    </w:p>
    <w:p w:rsidR="003A52F3" w:rsidRDefault="003A52F3" w:rsidP="009646F1">
      <w:pPr>
        <w:spacing w:before="120"/>
        <w:ind w:firstLine="720"/>
        <w:rPr>
          <w:rFonts w:asciiTheme="majorHAnsi" w:hAnsiTheme="majorHAnsi"/>
          <w:szCs w:val="28"/>
        </w:rPr>
      </w:pPr>
      <w:r>
        <w:rPr>
          <w:rFonts w:asciiTheme="majorHAnsi" w:hAnsiTheme="majorHAnsi"/>
          <w:szCs w:val="28"/>
        </w:rPr>
        <w:t>- Chương II. Nguyên tắc, nội dung, phương thức phối hợp (từ Điều 3 đến Điều 5)</w:t>
      </w:r>
    </w:p>
    <w:p w:rsidR="00B9609D" w:rsidRDefault="00B9609D" w:rsidP="009646F1">
      <w:pPr>
        <w:spacing w:before="120"/>
        <w:ind w:firstLine="720"/>
        <w:rPr>
          <w:rFonts w:asciiTheme="majorHAnsi" w:hAnsiTheme="majorHAnsi"/>
          <w:szCs w:val="28"/>
        </w:rPr>
      </w:pPr>
      <w:r w:rsidRPr="00B9609D">
        <w:rPr>
          <w:rFonts w:asciiTheme="majorHAnsi" w:hAnsiTheme="majorHAnsi"/>
          <w:szCs w:val="28"/>
        </w:rPr>
        <w:t>- Chương I</w:t>
      </w:r>
      <w:r w:rsidR="003A52F3">
        <w:rPr>
          <w:rFonts w:asciiTheme="majorHAnsi" w:hAnsiTheme="majorHAnsi"/>
          <w:szCs w:val="28"/>
        </w:rPr>
        <w:t>I</w:t>
      </w:r>
      <w:r w:rsidRPr="00B9609D">
        <w:rPr>
          <w:rFonts w:asciiTheme="majorHAnsi" w:hAnsiTheme="majorHAnsi"/>
          <w:szCs w:val="28"/>
        </w:rPr>
        <w:t>I. Trách nhiệm của các cơ quan, tổ chức trong công tác phối hợp quản lý nhà nước về bảo vệ quyền lợi người tiêu dùng (từ Điề</w:t>
      </w:r>
      <w:r w:rsidR="003A52F3">
        <w:rPr>
          <w:rFonts w:asciiTheme="majorHAnsi" w:hAnsiTheme="majorHAnsi"/>
          <w:szCs w:val="28"/>
        </w:rPr>
        <w:t>u 6</w:t>
      </w:r>
      <w:r w:rsidRPr="00B9609D">
        <w:rPr>
          <w:rFonts w:asciiTheme="majorHAnsi" w:hAnsiTheme="majorHAnsi"/>
          <w:szCs w:val="28"/>
        </w:rPr>
        <w:t xml:space="preserve"> đến Điề</w:t>
      </w:r>
      <w:r w:rsidR="003A52F3">
        <w:rPr>
          <w:rFonts w:asciiTheme="majorHAnsi" w:hAnsiTheme="majorHAnsi"/>
          <w:szCs w:val="28"/>
        </w:rPr>
        <w:t>u 24</w:t>
      </w:r>
      <w:r w:rsidRPr="00B9609D">
        <w:rPr>
          <w:rFonts w:asciiTheme="majorHAnsi" w:hAnsiTheme="majorHAnsi"/>
          <w:szCs w:val="28"/>
        </w:rPr>
        <w:t xml:space="preserve">); </w:t>
      </w:r>
    </w:p>
    <w:p w:rsidR="00B9609D" w:rsidRPr="00B9609D" w:rsidRDefault="003A52F3" w:rsidP="009646F1">
      <w:pPr>
        <w:spacing w:before="120"/>
        <w:ind w:firstLine="720"/>
        <w:rPr>
          <w:rFonts w:asciiTheme="majorHAnsi" w:hAnsiTheme="majorHAnsi"/>
          <w:szCs w:val="28"/>
        </w:rPr>
      </w:pPr>
      <w:r>
        <w:rPr>
          <w:rFonts w:asciiTheme="majorHAnsi" w:hAnsiTheme="majorHAnsi"/>
          <w:szCs w:val="28"/>
        </w:rPr>
        <w:t>- Chương IV</w:t>
      </w:r>
      <w:r w:rsidR="00B9609D" w:rsidRPr="00B9609D">
        <w:rPr>
          <w:rFonts w:asciiTheme="majorHAnsi" w:hAnsiTheme="majorHAnsi"/>
          <w:szCs w:val="28"/>
        </w:rPr>
        <w:t xml:space="preserve">. </w:t>
      </w:r>
      <w:r>
        <w:rPr>
          <w:rFonts w:asciiTheme="majorHAnsi" w:hAnsiTheme="majorHAnsi"/>
          <w:szCs w:val="28"/>
        </w:rPr>
        <w:t>Tổ chức thực hiện</w:t>
      </w:r>
      <w:r w:rsidR="00B9609D" w:rsidRPr="00B9609D">
        <w:rPr>
          <w:rFonts w:asciiTheme="majorHAnsi" w:hAnsiTheme="majorHAnsi"/>
          <w:szCs w:val="28"/>
        </w:rPr>
        <w:t xml:space="preserve"> (từ Điề</w:t>
      </w:r>
      <w:r>
        <w:rPr>
          <w:rFonts w:asciiTheme="majorHAnsi" w:hAnsiTheme="majorHAnsi"/>
          <w:szCs w:val="28"/>
        </w:rPr>
        <w:t>u 25</w:t>
      </w:r>
      <w:r w:rsidR="00B9609D" w:rsidRPr="00B9609D">
        <w:rPr>
          <w:rFonts w:asciiTheme="majorHAnsi" w:hAnsiTheme="majorHAnsi"/>
          <w:szCs w:val="28"/>
        </w:rPr>
        <w:t xml:space="preserve"> đến Điề</w:t>
      </w:r>
      <w:r>
        <w:rPr>
          <w:rFonts w:asciiTheme="majorHAnsi" w:hAnsiTheme="majorHAnsi"/>
          <w:szCs w:val="28"/>
        </w:rPr>
        <w:t>u 26</w:t>
      </w:r>
      <w:r w:rsidR="00B9609D" w:rsidRPr="00B9609D">
        <w:rPr>
          <w:rFonts w:asciiTheme="majorHAnsi" w:hAnsiTheme="majorHAnsi"/>
          <w:szCs w:val="28"/>
        </w:rPr>
        <w:t>).</w:t>
      </w:r>
    </w:p>
    <w:p w:rsidR="00436EBC" w:rsidRDefault="00436EBC" w:rsidP="009646F1">
      <w:pPr>
        <w:spacing w:before="120"/>
        <w:rPr>
          <w:rFonts w:asciiTheme="majorHAnsi" w:hAnsiTheme="majorHAnsi"/>
          <w:b/>
          <w:szCs w:val="28"/>
        </w:rPr>
      </w:pPr>
      <w:r>
        <w:rPr>
          <w:rFonts w:asciiTheme="majorHAnsi" w:hAnsiTheme="majorHAnsi"/>
          <w:b/>
          <w:szCs w:val="28"/>
        </w:rPr>
        <w:tab/>
        <w:t>2. Nội dung cơ bản</w:t>
      </w:r>
    </w:p>
    <w:p w:rsidR="00D714BE" w:rsidRDefault="007B5F1A" w:rsidP="007B5F1A">
      <w:pPr>
        <w:spacing w:before="120"/>
        <w:ind w:firstLine="720"/>
        <w:rPr>
          <w:rFonts w:asciiTheme="majorHAnsi" w:hAnsiTheme="majorHAnsi"/>
          <w:szCs w:val="28"/>
        </w:rPr>
      </w:pPr>
      <w:r w:rsidRPr="007B5F1A">
        <w:rPr>
          <w:rFonts w:asciiTheme="majorHAnsi" w:hAnsiTheme="majorHAnsi"/>
          <w:szCs w:val="28"/>
        </w:rPr>
        <w:t>- Chương I. Quy định chung: Quy định về phạm vi điều chỉnh; đối tượng áp dụ</w:t>
      </w:r>
      <w:r w:rsidR="00D714BE">
        <w:rPr>
          <w:rFonts w:asciiTheme="majorHAnsi" w:hAnsiTheme="majorHAnsi"/>
          <w:szCs w:val="28"/>
        </w:rPr>
        <w:t>ng;</w:t>
      </w:r>
    </w:p>
    <w:p w:rsidR="00D714BE" w:rsidRDefault="00D714BE" w:rsidP="007B5F1A">
      <w:pPr>
        <w:spacing w:before="120"/>
        <w:ind w:firstLine="720"/>
        <w:rPr>
          <w:rFonts w:asciiTheme="majorHAnsi" w:hAnsiTheme="majorHAnsi"/>
          <w:szCs w:val="28"/>
        </w:rPr>
      </w:pPr>
      <w:r>
        <w:rPr>
          <w:rFonts w:asciiTheme="majorHAnsi" w:hAnsiTheme="majorHAnsi"/>
          <w:szCs w:val="28"/>
        </w:rPr>
        <w:t>- Chương II. N</w:t>
      </w:r>
      <w:r w:rsidR="007B5F1A" w:rsidRPr="007B5F1A">
        <w:rPr>
          <w:rFonts w:asciiTheme="majorHAnsi" w:hAnsiTheme="majorHAnsi"/>
          <w:szCs w:val="28"/>
        </w:rPr>
        <w:t>guyên tắc phối hợp; nội dung phối hợp; phương thức phối hợ</w:t>
      </w:r>
      <w:r>
        <w:rPr>
          <w:rFonts w:asciiTheme="majorHAnsi" w:hAnsiTheme="majorHAnsi"/>
          <w:szCs w:val="28"/>
        </w:rPr>
        <w:t>p.</w:t>
      </w:r>
    </w:p>
    <w:p w:rsidR="00D36D79" w:rsidRPr="00D36D79" w:rsidRDefault="007B5F1A" w:rsidP="00D36D79">
      <w:pPr>
        <w:spacing w:before="120"/>
        <w:ind w:firstLine="720"/>
        <w:rPr>
          <w:rFonts w:asciiTheme="majorHAnsi" w:hAnsiTheme="majorHAnsi"/>
          <w:szCs w:val="28"/>
          <w:lang w:val="en-US"/>
        </w:rPr>
      </w:pPr>
      <w:r w:rsidRPr="007B5F1A">
        <w:rPr>
          <w:rFonts w:asciiTheme="majorHAnsi" w:hAnsiTheme="majorHAnsi"/>
          <w:szCs w:val="28"/>
        </w:rPr>
        <w:t>- Chương II. Trách nhiệm của các cơ quan, tổ chức trong công tác phối hợp quản lý nhà nước về bảo vệ quyền lợi người tiêu dùng; trong đó quy định trách nhiệm cụ thể của các sở</w:t>
      </w:r>
      <w:r w:rsidR="00CA4D96">
        <w:rPr>
          <w:rFonts w:asciiTheme="majorHAnsi" w:hAnsiTheme="majorHAnsi"/>
          <w:szCs w:val="28"/>
        </w:rPr>
        <w:t>, ngành liên quan, Ủy ban nhân dân</w:t>
      </w:r>
      <w:r w:rsidRPr="007B5F1A">
        <w:rPr>
          <w:rFonts w:asciiTheme="majorHAnsi" w:hAnsiTheme="majorHAnsi"/>
          <w:szCs w:val="28"/>
        </w:rPr>
        <w:t xml:space="preserve"> các cấp, các cơ quan, đơn vị có liên quan như: </w:t>
      </w:r>
      <w:r w:rsidR="00D36D79" w:rsidRPr="00D36D79">
        <w:rPr>
          <w:rFonts w:asciiTheme="majorHAnsi" w:hAnsiTheme="majorHAnsi"/>
          <w:szCs w:val="28"/>
        </w:rPr>
        <w:t>Ủy ban Mặt trận Tổ quốc Việt Nam tỉnh</w:t>
      </w:r>
      <w:r w:rsidR="00D36D79" w:rsidRPr="00D36D79">
        <w:rPr>
          <w:rFonts w:asciiTheme="majorHAnsi" w:hAnsiTheme="majorHAnsi"/>
          <w:szCs w:val="28"/>
          <w:lang w:val="en-US"/>
        </w:rPr>
        <w:t xml:space="preserve"> An </w:t>
      </w:r>
      <w:proofErr w:type="spellStart"/>
      <w:r w:rsidR="00D36D79" w:rsidRPr="00D36D79">
        <w:rPr>
          <w:rFonts w:asciiTheme="majorHAnsi" w:hAnsiTheme="majorHAnsi"/>
          <w:szCs w:val="28"/>
          <w:lang w:val="en-US"/>
        </w:rPr>
        <w:t>Giang</w:t>
      </w:r>
      <w:proofErr w:type="spellEnd"/>
      <w:r w:rsidR="00D36D79" w:rsidRPr="00D36D79">
        <w:rPr>
          <w:rFonts w:asciiTheme="majorHAnsi" w:hAnsiTheme="majorHAnsi"/>
          <w:szCs w:val="28"/>
          <w:lang w:val="en-US"/>
        </w:rPr>
        <w:t>;</w:t>
      </w:r>
      <w:r w:rsidR="00D36D79">
        <w:rPr>
          <w:rFonts w:asciiTheme="majorHAnsi" w:hAnsiTheme="majorHAnsi"/>
          <w:szCs w:val="28"/>
        </w:rPr>
        <w:t xml:space="preserve"> </w:t>
      </w:r>
      <w:r w:rsidR="00D36D79" w:rsidRPr="00D36D79">
        <w:rPr>
          <w:rFonts w:asciiTheme="majorHAnsi" w:hAnsiTheme="majorHAnsi"/>
          <w:szCs w:val="28"/>
        </w:rPr>
        <w:t xml:space="preserve">Ban Tuyên giáo </w:t>
      </w:r>
      <w:proofErr w:type="spellStart"/>
      <w:r w:rsidR="00D36D79" w:rsidRPr="00D36D79">
        <w:rPr>
          <w:rFonts w:asciiTheme="majorHAnsi" w:hAnsiTheme="majorHAnsi"/>
          <w:szCs w:val="28"/>
          <w:lang w:val="en-US"/>
        </w:rPr>
        <w:t>và</w:t>
      </w:r>
      <w:proofErr w:type="spellEnd"/>
      <w:r w:rsidR="00D36D79" w:rsidRPr="00D36D79">
        <w:rPr>
          <w:rFonts w:asciiTheme="majorHAnsi" w:hAnsiTheme="majorHAnsi"/>
          <w:szCs w:val="28"/>
          <w:lang w:val="en-US"/>
        </w:rPr>
        <w:t xml:space="preserve"> </w:t>
      </w:r>
      <w:proofErr w:type="spellStart"/>
      <w:r w:rsidR="00D36D79" w:rsidRPr="00D36D79">
        <w:rPr>
          <w:rFonts w:asciiTheme="majorHAnsi" w:hAnsiTheme="majorHAnsi"/>
          <w:szCs w:val="28"/>
          <w:lang w:val="en-US"/>
        </w:rPr>
        <w:t>Dân</w:t>
      </w:r>
      <w:proofErr w:type="spellEnd"/>
      <w:r w:rsidR="00D36D79" w:rsidRPr="00D36D79">
        <w:rPr>
          <w:rFonts w:asciiTheme="majorHAnsi" w:hAnsiTheme="majorHAnsi"/>
          <w:szCs w:val="28"/>
          <w:lang w:val="en-US"/>
        </w:rPr>
        <w:t xml:space="preserve"> </w:t>
      </w:r>
      <w:proofErr w:type="spellStart"/>
      <w:r w:rsidR="00D36D79" w:rsidRPr="00D36D79">
        <w:rPr>
          <w:rFonts w:asciiTheme="majorHAnsi" w:hAnsiTheme="majorHAnsi"/>
          <w:szCs w:val="28"/>
          <w:lang w:val="en-US"/>
        </w:rPr>
        <w:t>vận</w:t>
      </w:r>
      <w:proofErr w:type="spellEnd"/>
      <w:r w:rsidR="00D36D79" w:rsidRPr="00D36D79">
        <w:rPr>
          <w:rFonts w:asciiTheme="majorHAnsi" w:hAnsiTheme="majorHAnsi"/>
          <w:szCs w:val="28"/>
          <w:lang w:val="en-US"/>
        </w:rPr>
        <w:t xml:space="preserve"> </w:t>
      </w:r>
      <w:proofErr w:type="spellStart"/>
      <w:r w:rsidR="00D36D79" w:rsidRPr="00D36D79">
        <w:rPr>
          <w:rFonts w:asciiTheme="majorHAnsi" w:hAnsiTheme="majorHAnsi"/>
          <w:szCs w:val="28"/>
          <w:lang w:val="en-US"/>
        </w:rPr>
        <w:t>Tỉnh</w:t>
      </w:r>
      <w:proofErr w:type="spellEnd"/>
      <w:r w:rsidR="00D36D79" w:rsidRPr="00D36D79">
        <w:rPr>
          <w:rFonts w:asciiTheme="majorHAnsi" w:hAnsiTheme="majorHAnsi"/>
          <w:szCs w:val="28"/>
          <w:lang w:val="en-US"/>
        </w:rPr>
        <w:t xml:space="preserve"> </w:t>
      </w:r>
      <w:proofErr w:type="spellStart"/>
      <w:r w:rsidR="00D36D79" w:rsidRPr="00D36D79">
        <w:rPr>
          <w:rFonts w:asciiTheme="majorHAnsi" w:hAnsiTheme="majorHAnsi"/>
          <w:szCs w:val="28"/>
          <w:lang w:val="en-US"/>
        </w:rPr>
        <w:t>uỷ</w:t>
      </w:r>
      <w:proofErr w:type="spellEnd"/>
      <w:r w:rsidR="00D36D79">
        <w:rPr>
          <w:rFonts w:asciiTheme="majorHAnsi" w:hAnsiTheme="majorHAnsi"/>
          <w:szCs w:val="28"/>
          <w:lang w:val="en-US"/>
        </w:rPr>
        <w:t xml:space="preserve"> An </w:t>
      </w:r>
      <w:proofErr w:type="spellStart"/>
      <w:r w:rsidR="00D36D79">
        <w:rPr>
          <w:rFonts w:asciiTheme="majorHAnsi" w:hAnsiTheme="majorHAnsi"/>
          <w:szCs w:val="28"/>
          <w:lang w:val="en-US"/>
        </w:rPr>
        <w:t>Giang</w:t>
      </w:r>
      <w:proofErr w:type="spellEnd"/>
      <w:r w:rsidR="00D36D79">
        <w:rPr>
          <w:rFonts w:asciiTheme="majorHAnsi" w:hAnsiTheme="majorHAnsi"/>
          <w:szCs w:val="28"/>
          <w:lang w:val="en-US"/>
        </w:rPr>
        <w:t xml:space="preserve">; </w:t>
      </w:r>
      <w:r w:rsidR="00D36D79" w:rsidRPr="00D36D79">
        <w:rPr>
          <w:rFonts w:asciiTheme="majorHAnsi" w:hAnsiTheme="majorHAnsi"/>
          <w:bCs/>
          <w:szCs w:val="28"/>
          <w:lang w:val="vi"/>
        </w:rPr>
        <w:t>Sở Khoa học và Công nghệ</w:t>
      </w:r>
      <w:r w:rsidR="00D36D79" w:rsidRPr="00D36D79">
        <w:rPr>
          <w:rFonts w:asciiTheme="majorHAnsi" w:hAnsiTheme="majorHAnsi"/>
          <w:bCs/>
          <w:szCs w:val="28"/>
          <w:lang w:val="en-US"/>
        </w:rPr>
        <w:t xml:space="preserve">; </w:t>
      </w:r>
      <w:r w:rsidR="00D36D79" w:rsidRPr="00D36D79">
        <w:rPr>
          <w:rFonts w:asciiTheme="majorHAnsi" w:hAnsiTheme="majorHAnsi"/>
          <w:bCs/>
          <w:szCs w:val="28"/>
          <w:lang w:val="vi"/>
        </w:rPr>
        <w:t xml:space="preserve">Sở Nông nghiệp và </w:t>
      </w:r>
      <w:proofErr w:type="spellStart"/>
      <w:r w:rsidR="00D36D79" w:rsidRPr="00D36D79">
        <w:rPr>
          <w:rFonts w:asciiTheme="majorHAnsi" w:hAnsiTheme="majorHAnsi"/>
          <w:bCs/>
          <w:szCs w:val="28"/>
          <w:lang w:val="en-US"/>
        </w:rPr>
        <w:t>Môi</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trường</w:t>
      </w:r>
      <w:proofErr w:type="spellEnd"/>
      <w:r w:rsidR="00D36D79" w:rsidRPr="00D36D79">
        <w:rPr>
          <w:rFonts w:asciiTheme="majorHAnsi" w:hAnsiTheme="majorHAnsi"/>
          <w:bCs/>
          <w:szCs w:val="28"/>
          <w:lang w:val="en-US"/>
        </w:rPr>
        <w:t xml:space="preserve">; </w:t>
      </w:r>
      <w:r w:rsidR="00D36D79" w:rsidRPr="00D36D79">
        <w:rPr>
          <w:rFonts w:asciiTheme="majorHAnsi" w:hAnsiTheme="majorHAnsi"/>
          <w:bCs/>
          <w:szCs w:val="28"/>
          <w:lang w:val="vi"/>
        </w:rPr>
        <w:t>Sở Y tế</w:t>
      </w:r>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Sở</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Xây</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dựng</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Sở</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Văn</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hoá</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Thể</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thao</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và</w:t>
      </w:r>
      <w:proofErr w:type="spellEnd"/>
      <w:r w:rsidR="00D36D79" w:rsidRPr="00D36D79">
        <w:rPr>
          <w:rFonts w:asciiTheme="majorHAnsi" w:hAnsiTheme="majorHAnsi"/>
          <w:bCs/>
          <w:szCs w:val="28"/>
          <w:lang w:val="en-US"/>
        </w:rPr>
        <w:t xml:space="preserve"> Du </w:t>
      </w:r>
      <w:proofErr w:type="spellStart"/>
      <w:r w:rsidR="00D36D79" w:rsidRPr="00D36D79">
        <w:rPr>
          <w:rFonts w:asciiTheme="majorHAnsi" w:hAnsiTheme="majorHAnsi"/>
          <w:bCs/>
          <w:szCs w:val="28"/>
          <w:lang w:val="en-US"/>
        </w:rPr>
        <w:t>lịch</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Sở</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Tài</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chính</w:t>
      </w:r>
      <w:proofErr w:type="spellEnd"/>
      <w:r w:rsidR="00D36D79" w:rsidRPr="00D36D79">
        <w:rPr>
          <w:rFonts w:asciiTheme="majorHAnsi" w:hAnsiTheme="majorHAnsi"/>
          <w:bCs/>
          <w:szCs w:val="28"/>
          <w:lang w:val="en-US"/>
        </w:rPr>
        <w:t xml:space="preserve">; </w:t>
      </w:r>
      <w:r w:rsidR="00D36D79" w:rsidRPr="00D36D79">
        <w:rPr>
          <w:rFonts w:asciiTheme="majorHAnsi" w:hAnsiTheme="majorHAnsi"/>
          <w:bCs/>
          <w:szCs w:val="28"/>
        </w:rPr>
        <w:t>Sở</w:t>
      </w:r>
      <w:r w:rsidR="00D36D79">
        <w:rPr>
          <w:rFonts w:asciiTheme="majorHAnsi" w:hAnsiTheme="majorHAnsi"/>
          <w:bCs/>
          <w:szCs w:val="28"/>
        </w:rPr>
        <w:t xml:space="preserve"> Tư pháp; </w:t>
      </w:r>
      <w:r w:rsidR="00D36D79" w:rsidRPr="00D36D79">
        <w:rPr>
          <w:rFonts w:asciiTheme="majorHAnsi" w:hAnsiTheme="majorHAnsi"/>
          <w:bCs/>
          <w:szCs w:val="28"/>
          <w:lang w:val="vi"/>
        </w:rPr>
        <w:t>Công an tỉnh</w:t>
      </w:r>
      <w:r w:rsidR="00D36D79">
        <w:rPr>
          <w:rFonts w:asciiTheme="majorHAnsi" w:hAnsiTheme="majorHAnsi"/>
          <w:bCs/>
          <w:szCs w:val="28"/>
          <w:lang w:val="en-US"/>
        </w:rPr>
        <w:t xml:space="preserve">; </w:t>
      </w:r>
      <w:r w:rsidR="00D36D79" w:rsidRPr="00D36D79">
        <w:rPr>
          <w:rFonts w:asciiTheme="majorHAnsi" w:hAnsiTheme="majorHAnsi"/>
          <w:bCs/>
          <w:szCs w:val="28"/>
          <w:lang w:val="vi"/>
        </w:rPr>
        <w:t>Cục Quản lý thị trường tỉnh</w:t>
      </w:r>
      <w:r w:rsidR="00D36D79" w:rsidRPr="00D36D79">
        <w:rPr>
          <w:rFonts w:asciiTheme="majorHAnsi" w:hAnsiTheme="majorHAnsi"/>
          <w:bCs/>
          <w:szCs w:val="28"/>
          <w:lang w:val="en-US"/>
        </w:rPr>
        <w:t>;</w:t>
      </w:r>
      <w:r w:rsidR="00D36D79">
        <w:rPr>
          <w:rFonts w:asciiTheme="majorHAnsi" w:hAnsiTheme="majorHAnsi"/>
          <w:szCs w:val="28"/>
        </w:rPr>
        <w:t xml:space="preserve"> </w:t>
      </w:r>
      <w:r w:rsidR="00D36D79" w:rsidRPr="00D36D79">
        <w:rPr>
          <w:rFonts w:asciiTheme="majorHAnsi" w:hAnsiTheme="majorHAnsi"/>
          <w:bCs/>
          <w:szCs w:val="28"/>
        </w:rPr>
        <w:t>Cục Thuế tỉnh;</w:t>
      </w:r>
      <w:r w:rsidR="00D36D79">
        <w:rPr>
          <w:rFonts w:asciiTheme="majorHAnsi" w:hAnsiTheme="majorHAnsi"/>
          <w:szCs w:val="28"/>
        </w:rPr>
        <w:t xml:space="preserve"> </w:t>
      </w:r>
      <w:r w:rsidR="00D36D79" w:rsidRPr="00D36D79">
        <w:rPr>
          <w:rFonts w:asciiTheme="majorHAnsi" w:hAnsiTheme="majorHAnsi"/>
          <w:bCs/>
          <w:szCs w:val="28"/>
        </w:rPr>
        <w:t>Tòa án nhân dân tỉnh;</w:t>
      </w:r>
      <w:r w:rsidR="00D36D79">
        <w:rPr>
          <w:rFonts w:asciiTheme="majorHAnsi" w:hAnsiTheme="majorHAnsi"/>
          <w:szCs w:val="28"/>
        </w:rPr>
        <w:t xml:space="preserve"> </w:t>
      </w:r>
      <w:r w:rsidR="00D36D79" w:rsidRPr="00D36D79">
        <w:rPr>
          <w:rFonts w:asciiTheme="majorHAnsi" w:hAnsiTheme="majorHAnsi"/>
          <w:bCs/>
          <w:szCs w:val="28"/>
          <w:lang w:val="vi"/>
        </w:rPr>
        <w:t xml:space="preserve">Đài Phát thanh và Truyền hình </w:t>
      </w:r>
      <w:r w:rsidR="00D36D79" w:rsidRPr="00D36D79">
        <w:rPr>
          <w:rFonts w:asciiTheme="majorHAnsi" w:hAnsiTheme="majorHAnsi"/>
          <w:bCs/>
          <w:szCs w:val="28"/>
          <w:lang w:val="en-US"/>
        </w:rPr>
        <w:t xml:space="preserve">An </w:t>
      </w:r>
      <w:proofErr w:type="spellStart"/>
      <w:r w:rsidR="00D36D79" w:rsidRPr="00D36D79">
        <w:rPr>
          <w:rFonts w:asciiTheme="majorHAnsi" w:hAnsiTheme="majorHAnsi"/>
          <w:bCs/>
          <w:szCs w:val="28"/>
          <w:lang w:val="en-US"/>
        </w:rPr>
        <w:t>Giang</w:t>
      </w:r>
      <w:proofErr w:type="spellEnd"/>
      <w:r w:rsidR="00D36D79" w:rsidRPr="00D36D79">
        <w:rPr>
          <w:rFonts w:asciiTheme="majorHAnsi" w:hAnsiTheme="majorHAnsi"/>
          <w:bCs/>
          <w:szCs w:val="28"/>
          <w:lang w:val="vi"/>
        </w:rPr>
        <w:t>; Báo An Giang</w:t>
      </w:r>
      <w:r w:rsidR="00D36D79" w:rsidRPr="00D36D79">
        <w:rPr>
          <w:rFonts w:asciiTheme="majorHAnsi" w:hAnsiTheme="majorHAnsi"/>
          <w:bCs/>
          <w:szCs w:val="28"/>
          <w:lang w:val="en-US"/>
        </w:rPr>
        <w:t>;</w:t>
      </w:r>
      <w:r w:rsidR="00D36D79">
        <w:rPr>
          <w:rFonts w:asciiTheme="majorHAnsi" w:hAnsiTheme="majorHAnsi"/>
          <w:szCs w:val="28"/>
        </w:rPr>
        <w:t xml:space="preserve"> </w:t>
      </w:r>
      <w:r w:rsidR="00D36D79" w:rsidRPr="00D36D79">
        <w:rPr>
          <w:rFonts w:asciiTheme="majorHAnsi" w:hAnsiTheme="majorHAnsi"/>
          <w:bCs/>
          <w:szCs w:val="28"/>
          <w:lang w:val="vi"/>
        </w:rPr>
        <w:t xml:space="preserve">Ủy ban nhân dân </w:t>
      </w:r>
      <w:proofErr w:type="spellStart"/>
      <w:r w:rsidR="00D36D79" w:rsidRPr="00D36D79">
        <w:rPr>
          <w:rFonts w:asciiTheme="majorHAnsi" w:hAnsiTheme="majorHAnsi"/>
          <w:bCs/>
          <w:szCs w:val="28"/>
          <w:lang w:val="en-US"/>
        </w:rPr>
        <w:t>huyện</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thị</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xã</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thành</w:t>
      </w:r>
      <w:proofErr w:type="spellEnd"/>
      <w:r w:rsidR="00D36D79" w:rsidRPr="00D36D79">
        <w:rPr>
          <w:rFonts w:asciiTheme="majorHAnsi" w:hAnsiTheme="majorHAnsi"/>
          <w:bCs/>
          <w:szCs w:val="28"/>
          <w:lang w:val="en-US"/>
        </w:rPr>
        <w:t xml:space="preserve"> </w:t>
      </w:r>
      <w:proofErr w:type="spellStart"/>
      <w:r w:rsidR="00D36D79" w:rsidRPr="00D36D79">
        <w:rPr>
          <w:rFonts w:asciiTheme="majorHAnsi" w:hAnsiTheme="majorHAnsi"/>
          <w:bCs/>
          <w:szCs w:val="28"/>
          <w:lang w:val="en-US"/>
        </w:rPr>
        <w:t>phố</w:t>
      </w:r>
      <w:proofErr w:type="spellEnd"/>
      <w:r w:rsidR="00D36D79" w:rsidRPr="00D36D79">
        <w:rPr>
          <w:rFonts w:asciiTheme="majorHAnsi" w:hAnsiTheme="majorHAnsi"/>
          <w:bCs/>
          <w:szCs w:val="28"/>
          <w:lang w:val="en-US"/>
        </w:rPr>
        <w:t>;</w:t>
      </w:r>
      <w:r w:rsidR="00D36D79">
        <w:rPr>
          <w:rFonts w:asciiTheme="majorHAnsi" w:hAnsiTheme="majorHAnsi"/>
          <w:szCs w:val="28"/>
        </w:rPr>
        <w:t xml:space="preserve"> </w:t>
      </w:r>
      <w:r w:rsidR="00D36D79" w:rsidRPr="00D36D79">
        <w:rPr>
          <w:rFonts w:asciiTheme="majorHAnsi" w:hAnsiTheme="majorHAnsi"/>
          <w:bCs/>
          <w:szCs w:val="28"/>
        </w:rPr>
        <w:t>Các Hội, Hiệp hội tỉnh;</w:t>
      </w:r>
    </w:p>
    <w:p w:rsidR="007B5F1A" w:rsidRDefault="00D36D79" w:rsidP="007B5F1A">
      <w:pPr>
        <w:spacing w:before="120"/>
        <w:ind w:firstLine="720"/>
        <w:rPr>
          <w:rFonts w:asciiTheme="majorHAnsi" w:hAnsiTheme="majorHAnsi"/>
          <w:szCs w:val="28"/>
        </w:rPr>
      </w:pPr>
      <w:r>
        <w:rPr>
          <w:rFonts w:asciiTheme="majorHAnsi" w:hAnsiTheme="majorHAnsi"/>
          <w:szCs w:val="28"/>
        </w:rPr>
        <w:t>- Chương IV</w:t>
      </w:r>
      <w:r w:rsidR="007B5F1A" w:rsidRPr="007B5F1A">
        <w:rPr>
          <w:rFonts w:asciiTheme="majorHAnsi" w:hAnsiTheme="majorHAnsi"/>
          <w:szCs w:val="28"/>
        </w:rPr>
        <w:t xml:space="preserve">. </w:t>
      </w:r>
      <w:r>
        <w:rPr>
          <w:rFonts w:asciiTheme="majorHAnsi" w:hAnsiTheme="majorHAnsi"/>
          <w:szCs w:val="28"/>
        </w:rPr>
        <w:t>Tổ chức thực hiện</w:t>
      </w:r>
      <w:r w:rsidR="007B5F1A" w:rsidRPr="007B5F1A">
        <w:rPr>
          <w:rFonts w:asciiTheme="majorHAnsi" w:hAnsiTheme="majorHAnsi"/>
          <w:szCs w:val="28"/>
        </w:rPr>
        <w:t>: Quy định chế độ báo cáo và Tổ chức thực hiện Quy chế.</w:t>
      </w:r>
    </w:p>
    <w:p w:rsidR="00E86C6E" w:rsidRDefault="00E86C6E" w:rsidP="00881787">
      <w:pPr>
        <w:spacing w:before="120"/>
        <w:ind w:firstLine="720"/>
        <w:rPr>
          <w:rFonts w:asciiTheme="majorHAnsi" w:hAnsiTheme="majorHAnsi"/>
          <w:b/>
          <w:szCs w:val="28"/>
        </w:rPr>
      </w:pPr>
      <w:r w:rsidRPr="00E86C6E">
        <w:rPr>
          <w:rFonts w:asciiTheme="majorHAnsi" w:hAnsiTheme="majorHAnsi"/>
          <w:b/>
          <w:szCs w:val="28"/>
        </w:rPr>
        <w:t xml:space="preserve">V. NHỮNG VẤN ĐỀ CẦN XIN Ý KIẾN </w:t>
      </w:r>
    </w:p>
    <w:p w:rsidR="00E86C6E" w:rsidRPr="00E86C6E" w:rsidRDefault="00E86C6E" w:rsidP="00881787">
      <w:pPr>
        <w:spacing w:before="120"/>
        <w:ind w:firstLine="720"/>
        <w:rPr>
          <w:rFonts w:asciiTheme="majorHAnsi" w:hAnsiTheme="majorHAnsi"/>
          <w:bCs/>
          <w:i/>
          <w:szCs w:val="28"/>
          <w:lang w:val="nl-NL"/>
        </w:rPr>
      </w:pPr>
      <w:r w:rsidRPr="00E86C6E">
        <w:rPr>
          <w:rFonts w:asciiTheme="majorHAnsi" w:hAnsiTheme="majorHAnsi"/>
          <w:szCs w:val="28"/>
        </w:rPr>
        <w:t xml:space="preserve">Trong quá trình xây dựng dự thảo Quy chế, Sở Công Thương đã đề nghị các sở, ngành có liên quan, </w:t>
      </w:r>
      <w:r w:rsidR="004167F7">
        <w:rPr>
          <w:rFonts w:asciiTheme="majorHAnsi" w:hAnsiTheme="majorHAnsi"/>
          <w:szCs w:val="28"/>
        </w:rPr>
        <w:t>Ủy ban nhân dân</w:t>
      </w:r>
      <w:r w:rsidRPr="00E86C6E">
        <w:rPr>
          <w:rFonts w:asciiTheme="majorHAnsi" w:hAnsiTheme="majorHAnsi"/>
          <w:szCs w:val="28"/>
        </w:rPr>
        <w:t xml:space="preserve"> huyện, </w:t>
      </w:r>
      <w:r w:rsidR="004167F7">
        <w:rPr>
          <w:rFonts w:asciiTheme="majorHAnsi" w:hAnsiTheme="majorHAnsi"/>
          <w:szCs w:val="28"/>
        </w:rPr>
        <w:t xml:space="preserve">thị xã, </w:t>
      </w:r>
      <w:r w:rsidRPr="00E86C6E">
        <w:rPr>
          <w:rFonts w:asciiTheme="majorHAnsi" w:hAnsiTheme="majorHAnsi"/>
          <w:szCs w:val="28"/>
        </w:rPr>
        <w:t xml:space="preserve">thành phố tham gia </w:t>
      </w:r>
      <w:r w:rsidRPr="00E86C6E">
        <w:rPr>
          <w:rFonts w:asciiTheme="majorHAnsi" w:hAnsiTheme="majorHAnsi"/>
          <w:szCs w:val="28"/>
        </w:rPr>
        <w:lastRenderedPageBreak/>
        <w:t>đóng góp ý kiến; đề nghị Sở Tư pháp thẩm định. Các ý kiến góp ý, thẩm định đã được Sở Công Thương tổng hợp, nghiên cứu, nghiêm túc tiếp thu, hoàn chỉnh dự thảo Quy chế; những nội dung không tiếp thu, Sở Công Thương đã có báo cáo giải trình cụ thể; đến nay không có nội dung nào còn có ý kiến khác nhau giữa các sở, ngành, địa phương.</w:t>
      </w:r>
      <w:r w:rsidRPr="00E86C6E">
        <w:rPr>
          <w:rFonts w:asciiTheme="majorHAnsi" w:hAnsiTheme="majorHAnsi"/>
          <w:bCs/>
          <w:i/>
          <w:szCs w:val="28"/>
          <w:lang w:val="nl-NL"/>
        </w:rPr>
        <w:t xml:space="preserve"> </w:t>
      </w:r>
    </w:p>
    <w:p w:rsidR="00881787" w:rsidRDefault="00881787" w:rsidP="00881787">
      <w:pPr>
        <w:spacing w:before="120"/>
        <w:ind w:firstLine="720"/>
        <w:rPr>
          <w:rFonts w:asciiTheme="majorHAnsi" w:hAnsiTheme="majorHAnsi"/>
          <w:bCs/>
          <w:szCs w:val="28"/>
          <w:lang w:val="nl-NL"/>
        </w:rPr>
      </w:pPr>
      <w:r w:rsidRPr="00881787">
        <w:rPr>
          <w:rFonts w:asciiTheme="majorHAnsi" w:hAnsiTheme="majorHAnsi"/>
          <w:szCs w:val="28"/>
          <w:lang w:val="nl-NL"/>
        </w:rPr>
        <w:t xml:space="preserve">Sở Công Thương </w:t>
      </w:r>
      <w:r w:rsidRPr="00881787">
        <w:rPr>
          <w:rFonts w:asciiTheme="majorHAnsi" w:hAnsiTheme="majorHAnsi"/>
          <w:bCs/>
          <w:szCs w:val="28"/>
          <w:lang w:val="nl-NL"/>
        </w:rPr>
        <w:t xml:space="preserve">kính trình Ủy ban nhân dân tỉnh xem xét, </w:t>
      </w:r>
      <w:r w:rsidRPr="00881787">
        <w:rPr>
          <w:rFonts w:asciiTheme="majorHAnsi" w:hAnsiTheme="majorHAnsi"/>
          <w:bCs/>
          <w:szCs w:val="28"/>
          <w:lang w:val="nl-NL"/>
        </w:rPr>
        <w:br/>
        <w:t>quyết đị</w:t>
      </w:r>
      <w:r w:rsidR="00280BD9">
        <w:rPr>
          <w:rFonts w:asciiTheme="majorHAnsi" w:hAnsiTheme="majorHAnsi"/>
          <w:bCs/>
          <w:szCs w:val="28"/>
          <w:lang w:val="nl-NL"/>
        </w:rPr>
        <w:t>nh.</w:t>
      </w:r>
    </w:p>
    <w:p w:rsidR="00694EF6" w:rsidRPr="00280BD9" w:rsidRDefault="00694EF6" w:rsidP="00694EF6">
      <w:pPr>
        <w:spacing w:before="120"/>
        <w:ind w:firstLine="720"/>
        <w:rPr>
          <w:rFonts w:asciiTheme="majorHAnsi" w:hAnsiTheme="majorHAnsi"/>
          <w:bCs/>
          <w:i/>
          <w:szCs w:val="28"/>
        </w:rPr>
      </w:pPr>
      <w:r w:rsidRPr="00881787">
        <w:rPr>
          <w:rFonts w:asciiTheme="majorHAnsi" w:hAnsiTheme="majorHAnsi"/>
          <w:bCs/>
          <w:i/>
          <w:szCs w:val="28"/>
          <w:lang w:val="nl-NL"/>
        </w:rPr>
        <w:t>(</w:t>
      </w:r>
      <w:proofErr w:type="spellStart"/>
      <w:r w:rsidRPr="00881787">
        <w:rPr>
          <w:rFonts w:asciiTheme="majorHAnsi" w:hAnsiTheme="majorHAnsi"/>
          <w:i/>
          <w:szCs w:val="28"/>
          <w:lang w:val="en-US"/>
        </w:rPr>
        <w:t>Đính</w:t>
      </w:r>
      <w:proofErr w:type="spellEnd"/>
      <w:r w:rsidRPr="00881787">
        <w:rPr>
          <w:rFonts w:asciiTheme="majorHAnsi" w:hAnsiTheme="majorHAnsi"/>
          <w:i/>
          <w:szCs w:val="28"/>
          <w:lang w:val="en-US"/>
        </w:rPr>
        <w:t xml:space="preserve"> </w:t>
      </w:r>
      <w:proofErr w:type="spellStart"/>
      <w:r w:rsidRPr="00881787">
        <w:rPr>
          <w:rFonts w:asciiTheme="majorHAnsi" w:hAnsiTheme="majorHAnsi"/>
          <w:i/>
          <w:szCs w:val="28"/>
          <w:lang w:val="en-US"/>
        </w:rPr>
        <w:t>kèm</w:t>
      </w:r>
      <w:proofErr w:type="spellEnd"/>
      <w:r w:rsidRPr="00881787">
        <w:rPr>
          <w:rFonts w:asciiTheme="majorHAnsi" w:hAnsiTheme="majorHAnsi"/>
          <w:i/>
          <w:szCs w:val="28"/>
          <w:lang w:val="en-US"/>
        </w:rPr>
        <w:t xml:space="preserve"> </w:t>
      </w:r>
      <w:proofErr w:type="spellStart"/>
      <w:r w:rsidRPr="00881787">
        <w:rPr>
          <w:rFonts w:asciiTheme="majorHAnsi" w:hAnsiTheme="majorHAnsi"/>
          <w:i/>
          <w:szCs w:val="28"/>
          <w:lang w:val="en-US"/>
        </w:rPr>
        <w:t>dự</w:t>
      </w:r>
      <w:proofErr w:type="spellEnd"/>
      <w:r w:rsidRPr="00881787">
        <w:rPr>
          <w:rFonts w:asciiTheme="majorHAnsi" w:hAnsiTheme="majorHAnsi"/>
          <w:i/>
          <w:szCs w:val="28"/>
          <w:lang w:val="en-US"/>
        </w:rPr>
        <w:t xml:space="preserve"> </w:t>
      </w:r>
      <w:proofErr w:type="spellStart"/>
      <w:r w:rsidRPr="00881787">
        <w:rPr>
          <w:rFonts w:asciiTheme="majorHAnsi" w:hAnsiTheme="majorHAnsi"/>
          <w:i/>
          <w:szCs w:val="28"/>
          <w:lang w:val="en-US"/>
        </w:rPr>
        <w:t>thảo</w:t>
      </w:r>
      <w:proofErr w:type="spellEnd"/>
      <w:r>
        <w:rPr>
          <w:rFonts w:asciiTheme="majorHAnsi" w:hAnsiTheme="majorHAnsi"/>
          <w:i/>
          <w:szCs w:val="28"/>
          <w:lang w:val="nl-NL"/>
        </w:rPr>
        <w:t xml:space="preserve"> </w:t>
      </w:r>
      <w:r w:rsidRPr="00881787">
        <w:rPr>
          <w:rFonts w:asciiTheme="majorHAnsi" w:hAnsiTheme="majorHAnsi"/>
          <w:i/>
          <w:szCs w:val="28"/>
          <w:lang w:val="nl-NL"/>
        </w:rPr>
        <w:t xml:space="preserve">Quyết định </w:t>
      </w:r>
      <w:r w:rsidRPr="00881787">
        <w:rPr>
          <w:rFonts w:asciiTheme="majorHAnsi" w:hAnsiTheme="majorHAnsi"/>
          <w:bCs/>
          <w:i/>
          <w:szCs w:val="28"/>
        </w:rPr>
        <w:t xml:space="preserve">ban hành Quy chế </w:t>
      </w:r>
      <w:r w:rsidRPr="00881787">
        <w:rPr>
          <w:rFonts w:asciiTheme="majorHAnsi" w:hAnsiTheme="majorHAnsi"/>
          <w:bCs/>
          <w:i/>
          <w:szCs w:val="28"/>
          <w:lang w:val="vi"/>
        </w:rPr>
        <w:t xml:space="preserve">phối hợp </w:t>
      </w:r>
      <w:r w:rsidRPr="00881787">
        <w:rPr>
          <w:rFonts w:asciiTheme="majorHAnsi" w:hAnsiTheme="majorHAnsi"/>
          <w:bCs/>
          <w:i/>
          <w:szCs w:val="28"/>
        </w:rPr>
        <w:t>quản lý Nhà nước trong công tác bảo vệ quyền lợi người tiêu dùng trên địa bàn tỉnh An Giang</w:t>
      </w:r>
      <w:r w:rsidRPr="00881787">
        <w:rPr>
          <w:rFonts w:asciiTheme="majorHAnsi" w:hAnsiTheme="majorHAnsi"/>
          <w:bCs/>
          <w:i/>
          <w:szCs w:val="28"/>
          <w:lang w:val="en-US"/>
        </w:rPr>
        <w:t>).</w:t>
      </w:r>
      <w:r w:rsidR="00280BD9">
        <w:rPr>
          <w:rFonts w:asciiTheme="majorHAnsi" w:hAnsiTheme="majorHAnsi"/>
          <w:bCs/>
          <w:i/>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0"/>
        <w:gridCol w:w="4531"/>
      </w:tblGrid>
      <w:tr w:rsidR="00D62960" w:rsidTr="00881787">
        <w:trPr>
          <w:trHeight w:val="3087"/>
        </w:trPr>
        <w:tc>
          <w:tcPr>
            <w:tcW w:w="4530" w:type="dxa"/>
          </w:tcPr>
          <w:p w:rsidR="00D62960" w:rsidRPr="00E65888" w:rsidRDefault="00D62960" w:rsidP="005D326E">
            <w:pPr>
              <w:rPr>
                <w:rFonts w:asciiTheme="majorHAnsi" w:hAnsiTheme="majorHAnsi"/>
                <w:b/>
                <w:i/>
                <w:sz w:val="24"/>
                <w:szCs w:val="28"/>
                <w:lang w:val="da-DK"/>
              </w:rPr>
            </w:pPr>
            <w:r w:rsidRPr="00E65888">
              <w:rPr>
                <w:rFonts w:asciiTheme="majorHAnsi" w:hAnsiTheme="majorHAnsi"/>
                <w:b/>
                <w:i/>
                <w:sz w:val="24"/>
                <w:szCs w:val="28"/>
                <w:lang w:val="da-DK"/>
              </w:rPr>
              <w:t>Nơi nhận:</w:t>
            </w:r>
          </w:p>
          <w:p w:rsidR="00D62960" w:rsidRPr="00E65888" w:rsidRDefault="00D62960" w:rsidP="005D326E">
            <w:pPr>
              <w:rPr>
                <w:rFonts w:asciiTheme="majorHAnsi" w:hAnsiTheme="majorHAnsi"/>
                <w:sz w:val="22"/>
                <w:szCs w:val="28"/>
                <w:lang w:val="da-DK"/>
              </w:rPr>
            </w:pPr>
            <w:r w:rsidRPr="00E65888">
              <w:rPr>
                <w:rFonts w:asciiTheme="majorHAnsi" w:hAnsiTheme="majorHAnsi"/>
                <w:sz w:val="22"/>
                <w:szCs w:val="28"/>
                <w:lang w:val="da-DK"/>
              </w:rPr>
              <w:t>- Như trên;</w:t>
            </w:r>
          </w:p>
          <w:p w:rsidR="00D62960" w:rsidRPr="00E65888" w:rsidRDefault="00D62960" w:rsidP="005D326E">
            <w:pPr>
              <w:rPr>
                <w:rFonts w:asciiTheme="majorHAnsi" w:hAnsiTheme="majorHAnsi"/>
                <w:sz w:val="22"/>
                <w:szCs w:val="28"/>
                <w:lang w:val="da-DK"/>
              </w:rPr>
            </w:pPr>
            <w:r w:rsidRPr="00E65888">
              <w:rPr>
                <w:rFonts w:asciiTheme="majorHAnsi" w:hAnsiTheme="majorHAnsi"/>
                <w:sz w:val="22"/>
                <w:szCs w:val="28"/>
                <w:lang w:val="da-DK"/>
              </w:rPr>
              <w:t>- VP UBND tỉnh;</w:t>
            </w:r>
          </w:p>
          <w:p w:rsidR="00D62960" w:rsidRPr="00E65888" w:rsidRDefault="00D62960" w:rsidP="005D326E">
            <w:pPr>
              <w:rPr>
                <w:rFonts w:asciiTheme="majorHAnsi" w:hAnsiTheme="majorHAnsi"/>
                <w:sz w:val="22"/>
                <w:szCs w:val="28"/>
                <w:lang w:val="da-DK"/>
              </w:rPr>
            </w:pPr>
            <w:r w:rsidRPr="00E65888">
              <w:rPr>
                <w:rFonts w:asciiTheme="majorHAnsi" w:hAnsiTheme="majorHAnsi"/>
                <w:sz w:val="22"/>
                <w:szCs w:val="28"/>
                <w:lang w:val="da-DK"/>
              </w:rPr>
              <w:t>- Sở Tư pháp;</w:t>
            </w:r>
          </w:p>
          <w:p w:rsidR="00D62960" w:rsidRPr="00E65888" w:rsidRDefault="00D62960" w:rsidP="005D326E">
            <w:pPr>
              <w:rPr>
                <w:rFonts w:asciiTheme="majorHAnsi" w:hAnsiTheme="majorHAnsi"/>
                <w:sz w:val="22"/>
                <w:szCs w:val="28"/>
                <w:lang w:val="da-DK"/>
              </w:rPr>
            </w:pPr>
            <w:r w:rsidRPr="00E65888">
              <w:rPr>
                <w:rFonts w:asciiTheme="majorHAnsi" w:hAnsiTheme="majorHAnsi"/>
                <w:sz w:val="22"/>
                <w:szCs w:val="28"/>
                <w:lang w:val="da-DK"/>
              </w:rPr>
              <w:t>- Ban Giám đốc Sở;</w:t>
            </w:r>
          </w:p>
          <w:p w:rsidR="00D62960" w:rsidRDefault="00D62960" w:rsidP="005D326E">
            <w:pPr>
              <w:rPr>
                <w:rFonts w:asciiTheme="majorHAnsi" w:hAnsiTheme="majorHAnsi"/>
                <w:szCs w:val="28"/>
                <w:lang w:val="da-DK"/>
              </w:rPr>
            </w:pPr>
            <w:r w:rsidRPr="00E65888">
              <w:rPr>
                <w:rFonts w:asciiTheme="majorHAnsi" w:hAnsiTheme="majorHAnsi"/>
                <w:sz w:val="22"/>
                <w:szCs w:val="28"/>
                <w:lang w:val="da-DK"/>
              </w:rPr>
              <w:t>- Lưu: VT, VP.</w:t>
            </w:r>
          </w:p>
        </w:tc>
        <w:tc>
          <w:tcPr>
            <w:tcW w:w="4531" w:type="dxa"/>
          </w:tcPr>
          <w:p w:rsidR="00D62960" w:rsidRPr="00E65888" w:rsidRDefault="00D62960" w:rsidP="005D326E">
            <w:pPr>
              <w:jc w:val="center"/>
              <w:rPr>
                <w:rFonts w:asciiTheme="majorHAnsi" w:hAnsiTheme="majorHAnsi"/>
                <w:b/>
                <w:szCs w:val="28"/>
                <w:lang w:val="da-DK"/>
              </w:rPr>
            </w:pPr>
            <w:r w:rsidRPr="00E65888">
              <w:rPr>
                <w:rFonts w:asciiTheme="majorHAnsi" w:hAnsiTheme="majorHAnsi"/>
                <w:b/>
                <w:szCs w:val="28"/>
                <w:lang w:val="da-DK"/>
              </w:rPr>
              <w:t>GIÁM ĐỐC</w:t>
            </w:r>
          </w:p>
          <w:p w:rsidR="00D62960" w:rsidRDefault="00D62960" w:rsidP="005D326E">
            <w:pPr>
              <w:jc w:val="center"/>
              <w:rPr>
                <w:rFonts w:asciiTheme="majorHAnsi" w:hAnsiTheme="majorHAnsi"/>
                <w:b/>
                <w:szCs w:val="28"/>
                <w:lang w:val="da-DK"/>
              </w:rPr>
            </w:pPr>
          </w:p>
          <w:p w:rsidR="00881787" w:rsidRDefault="00881787" w:rsidP="005D326E">
            <w:pPr>
              <w:jc w:val="center"/>
              <w:rPr>
                <w:rFonts w:asciiTheme="majorHAnsi" w:hAnsiTheme="majorHAnsi"/>
                <w:b/>
                <w:szCs w:val="28"/>
                <w:lang w:val="da-DK"/>
              </w:rPr>
            </w:pPr>
          </w:p>
          <w:p w:rsidR="00D62960" w:rsidRDefault="00D62960" w:rsidP="005D326E">
            <w:pPr>
              <w:jc w:val="center"/>
              <w:rPr>
                <w:rFonts w:asciiTheme="majorHAnsi" w:hAnsiTheme="majorHAnsi"/>
                <w:b/>
                <w:szCs w:val="28"/>
                <w:lang w:val="da-DK"/>
              </w:rPr>
            </w:pPr>
          </w:p>
          <w:p w:rsidR="00B71D31" w:rsidRDefault="00B71D31" w:rsidP="005D326E">
            <w:pPr>
              <w:jc w:val="center"/>
              <w:rPr>
                <w:rFonts w:asciiTheme="majorHAnsi" w:hAnsiTheme="majorHAnsi"/>
                <w:b/>
                <w:szCs w:val="28"/>
                <w:lang w:val="da-DK"/>
              </w:rPr>
            </w:pPr>
          </w:p>
          <w:p w:rsidR="002E3A5E" w:rsidRPr="00E65888" w:rsidRDefault="002E3A5E" w:rsidP="005D326E">
            <w:pPr>
              <w:jc w:val="center"/>
              <w:rPr>
                <w:rFonts w:asciiTheme="majorHAnsi" w:hAnsiTheme="majorHAnsi"/>
                <w:b/>
                <w:szCs w:val="28"/>
                <w:lang w:val="da-DK"/>
              </w:rPr>
            </w:pPr>
            <w:bookmarkStart w:id="0" w:name="_GoBack"/>
            <w:bookmarkEnd w:id="0"/>
          </w:p>
          <w:p w:rsidR="00D62960" w:rsidRPr="00E65888" w:rsidRDefault="00D62960" w:rsidP="005D326E">
            <w:pPr>
              <w:jc w:val="center"/>
              <w:rPr>
                <w:rFonts w:asciiTheme="majorHAnsi" w:hAnsiTheme="majorHAnsi"/>
                <w:b/>
                <w:szCs w:val="28"/>
                <w:lang w:val="da-DK"/>
              </w:rPr>
            </w:pPr>
          </w:p>
          <w:p w:rsidR="00D62960" w:rsidRPr="00E65888" w:rsidRDefault="00D62960" w:rsidP="005D326E">
            <w:pPr>
              <w:jc w:val="center"/>
              <w:rPr>
                <w:rFonts w:asciiTheme="majorHAnsi" w:hAnsiTheme="majorHAnsi"/>
                <w:b/>
                <w:szCs w:val="28"/>
                <w:lang w:val="da-DK"/>
              </w:rPr>
            </w:pPr>
          </w:p>
          <w:p w:rsidR="00D62960" w:rsidRPr="00881787" w:rsidRDefault="00881787" w:rsidP="005D326E">
            <w:pPr>
              <w:jc w:val="center"/>
              <w:rPr>
                <w:rFonts w:asciiTheme="majorHAnsi" w:hAnsiTheme="majorHAnsi"/>
                <w:szCs w:val="28"/>
              </w:rPr>
            </w:pPr>
            <w:r>
              <w:rPr>
                <w:rFonts w:asciiTheme="majorHAnsi" w:hAnsiTheme="majorHAnsi"/>
                <w:b/>
                <w:szCs w:val="28"/>
              </w:rPr>
              <w:t>Nguyễn Minh Hùng</w:t>
            </w:r>
          </w:p>
        </w:tc>
      </w:tr>
    </w:tbl>
    <w:p w:rsidR="00D62960" w:rsidRPr="00D77719" w:rsidRDefault="00D62960" w:rsidP="00D62960">
      <w:pPr>
        <w:spacing w:after="0"/>
        <w:ind w:firstLine="720"/>
        <w:rPr>
          <w:rFonts w:asciiTheme="majorHAnsi" w:hAnsiTheme="majorHAnsi"/>
          <w:lang w:val="da-DK"/>
        </w:rPr>
      </w:pPr>
    </w:p>
    <w:p w:rsidR="008A3798" w:rsidRDefault="008A3798"/>
    <w:sectPr w:rsidR="008A3798" w:rsidSect="00051071">
      <w:pgSz w:w="11906" w:h="16838"/>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7D66"/>
    <w:multiLevelType w:val="hybridMultilevel"/>
    <w:tmpl w:val="74A432DC"/>
    <w:lvl w:ilvl="0" w:tplc="C89EDDB2">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4BF32A1"/>
    <w:multiLevelType w:val="hybridMultilevel"/>
    <w:tmpl w:val="38C07F6E"/>
    <w:lvl w:ilvl="0" w:tplc="105CDF4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60"/>
    <w:rsid w:val="0004397B"/>
    <w:rsid w:val="00051071"/>
    <w:rsid w:val="00064664"/>
    <w:rsid w:val="000C278F"/>
    <w:rsid w:val="00103593"/>
    <w:rsid w:val="001054D2"/>
    <w:rsid w:val="00137245"/>
    <w:rsid w:val="00164C65"/>
    <w:rsid w:val="001C004A"/>
    <w:rsid w:val="001C55E7"/>
    <w:rsid w:val="001C5DFC"/>
    <w:rsid w:val="001E477C"/>
    <w:rsid w:val="001E4FFC"/>
    <w:rsid w:val="00267E61"/>
    <w:rsid w:val="00280BD9"/>
    <w:rsid w:val="00283ACD"/>
    <w:rsid w:val="002B4F53"/>
    <w:rsid w:val="002D517B"/>
    <w:rsid w:val="002E3A5E"/>
    <w:rsid w:val="003500CC"/>
    <w:rsid w:val="00382E96"/>
    <w:rsid w:val="003A52F3"/>
    <w:rsid w:val="003B4165"/>
    <w:rsid w:val="004167F7"/>
    <w:rsid w:val="00436EBC"/>
    <w:rsid w:val="00483B41"/>
    <w:rsid w:val="004A7084"/>
    <w:rsid w:val="004A7116"/>
    <w:rsid w:val="00500FED"/>
    <w:rsid w:val="00522DD2"/>
    <w:rsid w:val="00530ECE"/>
    <w:rsid w:val="00532943"/>
    <w:rsid w:val="00572316"/>
    <w:rsid w:val="00584F81"/>
    <w:rsid w:val="005855C1"/>
    <w:rsid w:val="005E1D28"/>
    <w:rsid w:val="00694EF6"/>
    <w:rsid w:val="0076779A"/>
    <w:rsid w:val="00774F9B"/>
    <w:rsid w:val="007B5BA2"/>
    <w:rsid w:val="007B5F1A"/>
    <w:rsid w:val="007B5F6D"/>
    <w:rsid w:val="007D6925"/>
    <w:rsid w:val="007F3337"/>
    <w:rsid w:val="007F611E"/>
    <w:rsid w:val="00840BA5"/>
    <w:rsid w:val="008411DB"/>
    <w:rsid w:val="00881787"/>
    <w:rsid w:val="008835FB"/>
    <w:rsid w:val="008A3798"/>
    <w:rsid w:val="008E3BC9"/>
    <w:rsid w:val="00962A73"/>
    <w:rsid w:val="009646F1"/>
    <w:rsid w:val="00A15D41"/>
    <w:rsid w:val="00A20E61"/>
    <w:rsid w:val="00A31C51"/>
    <w:rsid w:val="00A35AAA"/>
    <w:rsid w:val="00A44B65"/>
    <w:rsid w:val="00A842BE"/>
    <w:rsid w:val="00A86294"/>
    <w:rsid w:val="00AB5A39"/>
    <w:rsid w:val="00B25F78"/>
    <w:rsid w:val="00B70D49"/>
    <w:rsid w:val="00B71D31"/>
    <w:rsid w:val="00B9609D"/>
    <w:rsid w:val="00BC3EEF"/>
    <w:rsid w:val="00C46372"/>
    <w:rsid w:val="00CA4D96"/>
    <w:rsid w:val="00CB280B"/>
    <w:rsid w:val="00CD0453"/>
    <w:rsid w:val="00D0474A"/>
    <w:rsid w:val="00D065E1"/>
    <w:rsid w:val="00D36D79"/>
    <w:rsid w:val="00D62960"/>
    <w:rsid w:val="00D714BE"/>
    <w:rsid w:val="00DB5DA8"/>
    <w:rsid w:val="00DE224A"/>
    <w:rsid w:val="00E62A35"/>
    <w:rsid w:val="00E745AC"/>
    <w:rsid w:val="00E86C6E"/>
    <w:rsid w:val="00EA6F97"/>
    <w:rsid w:val="00ED42D0"/>
    <w:rsid w:val="00EF2C53"/>
    <w:rsid w:val="00EF3965"/>
    <w:rsid w:val="00F20EE4"/>
    <w:rsid w:val="00FC0666"/>
    <w:rsid w:val="00FE329E"/>
    <w:rsid w:val="00FE4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B7878-7AE9-45C4-A8E0-C620B251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Cs/>
        <w:sz w:val="28"/>
        <w:szCs w:val="26"/>
        <w:lang w:val="vi-VN"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60"/>
    <w:rPr>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960"/>
    <w:pPr>
      <w:spacing w:after="0"/>
      <w:jc w:val="left"/>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2960"/>
    <w:pPr>
      <w:ind w:left="720"/>
      <w:contextualSpacing/>
    </w:pPr>
  </w:style>
  <w:style w:type="character" w:customStyle="1" w:styleId="fontstyle01">
    <w:name w:val="fontstyle01"/>
    <w:basedOn w:val="DefaultParagraphFont"/>
    <w:rsid w:val="00D62960"/>
    <w:rPr>
      <w:rFonts w:ascii="Times New Roman" w:hAnsi="Times New Roman" w:cs="Times New Roman" w:hint="default"/>
      <w:b w:val="0"/>
      <w:bCs/>
      <w:i w:val="0"/>
      <w:iCs w:val="0"/>
      <w:color w:val="000000"/>
      <w:sz w:val="26"/>
      <w:szCs w:val="26"/>
    </w:rPr>
  </w:style>
  <w:style w:type="paragraph" w:styleId="BalloonText">
    <w:name w:val="Balloon Text"/>
    <w:basedOn w:val="Normal"/>
    <w:link w:val="BalloonTextChar"/>
    <w:uiPriority w:val="99"/>
    <w:semiHidden/>
    <w:unhideWhenUsed/>
    <w:rsid w:val="00CB28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80B"/>
    <w:rPr>
      <w:rFonts w:ascii="Segoe UI" w:hAnsi="Segoe UI" w:cs="Segoe U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NMLUAN-SCTAG</dc:creator>
  <cp:keywords/>
  <dc:description/>
  <cp:lastModifiedBy>Admin</cp:lastModifiedBy>
  <cp:revision>138</cp:revision>
  <cp:lastPrinted>2024-11-25T02:56:00Z</cp:lastPrinted>
  <dcterms:created xsi:type="dcterms:W3CDTF">2024-08-20T06:52:00Z</dcterms:created>
  <dcterms:modified xsi:type="dcterms:W3CDTF">2025-03-07T02:27:00Z</dcterms:modified>
</cp:coreProperties>
</file>