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62"/>
        <w:tblW w:w="9977" w:type="dxa"/>
        <w:tblLook w:val="01E0" w:firstRow="1" w:lastRow="1" w:firstColumn="1" w:lastColumn="1" w:noHBand="0" w:noVBand="0"/>
      </w:tblPr>
      <w:tblGrid>
        <w:gridCol w:w="4692"/>
        <w:gridCol w:w="5285"/>
      </w:tblGrid>
      <w:tr w:rsidR="000001E2" w:rsidRPr="000001E2">
        <w:tc>
          <w:tcPr>
            <w:tcW w:w="4692" w:type="dxa"/>
          </w:tcPr>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40"/>
              <w:jc w:val="center"/>
              <w:rPr>
                <w:rFonts w:eastAsia="MS Mincho"/>
                <w:sz w:val="25"/>
                <w:szCs w:val="25"/>
              </w:rPr>
            </w:pPr>
            <w:r w:rsidRPr="000001E2">
              <w:rPr>
                <w:rFonts w:eastAsia="MS Mincho"/>
                <w:sz w:val="25"/>
                <w:szCs w:val="25"/>
              </w:rPr>
              <w:t>UBND TỈNH AN GIANG</w:t>
            </w:r>
          </w:p>
        </w:tc>
        <w:tc>
          <w:tcPr>
            <w:tcW w:w="5285" w:type="dxa"/>
          </w:tcPr>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40"/>
              <w:jc w:val="center"/>
              <w:rPr>
                <w:rFonts w:eastAsia="MS Mincho"/>
                <w:b/>
                <w:bCs/>
              </w:rPr>
            </w:pPr>
            <w:r w:rsidRPr="000001E2">
              <w:rPr>
                <w:rFonts w:eastAsia="MS Mincho"/>
                <w:b/>
                <w:bCs/>
              </w:rPr>
              <w:t>CỘNG HOÀ XÃ HỘI CHỦ NGHĨA VIỆT NAM</w:t>
            </w:r>
          </w:p>
        </w:tc>
      </w:tr>
      <w:tr w:rsidR="000001E2" w:rsidRPr="000001E2">
        <w:tc>
          <w:tcPr>
            <w:tcW w:w="4692" w:type="dxa"/>
          </w:tcPr>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40"/>
              <w:jc w:val="center"/>
              <w:rPr>
                <w:rFonts w:eastAsia="MS Mincho"/>
                <w:b/>
                <w:bCs/>
                <w:sz w:val="26"/>
                <w:szCs w:val="26"/>
              </w:rPr>
            </w:pPr>
            <w:r w:rsidRPr="000001E2">
              <w:rPr>
                <w:rFonts w:eastAsia="MS Mincho"/>
                <w:b/>
                <w:bCs/>
              </w:rPr>
              <w:t>SỞ TÀI NGUYÊN VÀ MÔI TRƯỜNG</w:t>
            </w:r>
          </w:p>
        </w:tc>
        <w:tc>
          <w:tcPr>
            <w:tcW w:w="5285" w:type="dxa"/>
          </w:tcPr>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40"/>
              <w:jc w:val="center"/>
              <w:rPr>
                <w:rFonts w:eastAsia="MS Mincho"/>
                <w:b/>
                <w:bCs/>
                <w:sz w:val="26"/>
                <w:szCs w:val="26"/>
              </w:rPr>
            </w:pPr>
            <w:r w:rsidRPr="000001E2">
              <w:rPr>
                <w:rFonts w:eastAsia="MS Mincho"/>
                <w:b/>
                <w:bCs/>
                <w:sz w:val="26"/>
                <w:szCs w:val="26"/>
              </w:rPr>
              <w:t>Độc lập - Tự do - Hạnh phúc</w:t>
            </w:r>
          </w:p>
        </w:tc>
      </w:tr>
      <w:tr w:rsidR="000001E2" w:rsidRPr="000001E2">
        <w:tc>
          <w:tcPr>
            <w:tcW w:w="4692" w:type="dxa"/>
          </w:tcPr>
          <w:p w:rsidR="00A42F94" w:rsidRPr="000001E2" w:rsidRDefault="004E3458" w:rsidP="00C5296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20"/>
              <w:ind w:left="-45"/>
              <w:jc w:val="center"/>
              <w:rPr>
                <w:rFonts w:eastAsia="MS Mincho"/>
                <w:sz w:val="26"/>
                <w:szCs w:val="26"/>
              </w:rPr>
            </w:pPr>
            <w:r w:rsidRPr="000001E2">
              <w:rPr>
                <w:noProof/>
              </w:rPr>
              <mc:AlternateContent>
                <mc:Choice Requires="wps">
                  <w:drawing>
                    <wp:anchor distT="0" distB="0" distL="114300" distR="114300" simplePos="0" relativeHeight="251657728" behindDoc="0" locked="0" layoutInCell="1" allowOverlap="1" wp14:anchorId="4311FCCC" wp14:editId="241BF747">
                      <wp:simplePos x="0" y="0"/>
                      <wp:positionH relativeFrom="column">
                        <wp:posOffset>831850</wp:posOffset>
                      </wp:positionH>
                      <wp:positionV relativeFrom="paragraph">
                        <wp:posOffset>5080</wp:posOffset>
                      </wp:positionV>
                      <wp:extent cx="1082040" cy="0"/>
                      <wp:effectExtent l="12700" t="5080" r="10160" b="1397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4pt" to="15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5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igPOvXGFRBeqa0NldKz2plnTb87pHTVEnXgke/rxQBIFjKSNylh4wzctu+/&#10;aAYx5Oh1FO3c2C5AghzoHHtzufeGnz2icJil80maQw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"/>
                  </w:pict>
                </mc:Fallback>
              </mc:AlternateContent>
            </w:r>
            <w:r w:rsidR="00A42F94" w:rsidRPr="000001E2">
              <w:rPr>
                <w:rFonts w:eastAsia="MS Mincho"/>
                <w:sz w:val="26"/>
                <w:szCs w:val="26"/>
              </w:rPr>
              <w:t>Số:          /ĐA-STNMT</w:t>
            </w:r>
          </w:p>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20"/>
              <w:jc w:val="center"/>
              <w:rPr>
                <w:rFonts w:eastAsia="MS Mincho"/>
              </w:rPr>
            </w:pPr>
          </w:p>
        </w:tc>
        <w:tc>
          <w:tcPr>
            <w:tcW w:w="5285" w:type="dxa"/>
          </w:tcPr>
          <w:p w:rsidR="00A42F94" w:rsidRPr="000001E2" w:rsidRDefault="004E3458" w:rsidP="000001E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20"/>
              <w:jc w:val="center"/>
              <w:rPr>
                <w:rFonts w:eastAsia="MS Mincho"/>
                <w:i/>
                <w:iCs/>
                <w:sz w:val="26"/>
                <w:szCs w:val="26"/>
              </w:rPr>
            </w:pPr>
            <w:r w:rsidRPr="000001E2">
              <w:rPr>
                <w:noProof/>
              </w:rPr>
              <mc:AlternateContent>
                <mc:Choice Requires="wps">
                  <w:drawing>
                    <wp:anchor distT="0" distB="0" distL="114300" distR="114300" simplePos="0" relativeHeight="251656704" behindDoc="0" locked="0" layoutInCell="1" allowOverlap="1" wp14:anchorId="32B26D08" wp14:editId="020DA812">
                      <wp:simplePos x="0" y="0"/>
                      <wp:positionH relativeFrom="column">
                        <wp:posOffset>607695</wp:posOffset>
                      </wp:positionH>
                      <wp:positionV relativeFrom="paragraph">
                        <wp:posOffset>14605</wp:posOffset>
                      </wp:positionV>
                      <wp:extent cx="2006600" cy="0"/>
                      <wp:effectExtent l="7620" t="5080" r="5080" b="1397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1.15pt" to="205.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sdP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"/>
                  </w:pict>
                </mc:Fallback>
              </mc:AlternateContent>
            </w:r>
            <w:r w:rsidR="00A42F94" w:rsidRPr="000001E2">
              <w:rPr>
                <w:rFonts w:eastAsia="MS Mincho"/>
                <w:i/>
                <w:iCs/>
                <w:sz w:val="26"/>
                <w:szCs w:val="26"/>
              </w:rPr>
              <w:t>An Giang, ngày      tháng     năm 202</w:t>
            </w:r>
            <w:r w:rsidR="000001E2" w:rsidRPr="000001E2">
              <w:rPr>
                <w:rFonts w:eastAsia="MS Mincho"/>
                <w:i/>
                <w:iCs/>
                <w:sz w:val="26"/>
                <w:szCs w:val="26"/>
              </w:rPr>
              <w:t>4</w:t>
            </w:r>
          </w:p>
        </w:tc>
      </w:tr>
    </w:tbl>
    <w:p w:rsidR="00A42F94" w:rsidRPr="000001E2" w:rsidRDefault="004E3458" w:rsidP="00C52965">
      <w:pPr>
        <w:pBdr>
          <w:top w:val="none" w:sz="0" w:space="0" w:color="auto"/>
          <w:left w:val="none" w:sz="0" w:space="0" w:color="auto"/>
          <w:bottom w:val="none" w:sz="0" w:space="0" w:color="auto"/>
          <w:right w:val="none" w:sz="0" w:space="0" w:color="auto"/>
          <w:between w:val="none" w:sz="0" w:space="0" w:color="auto"/>
        </w:pBdr>
        <w:spacing w:before="120"/>
        <w:jc w:val="center"/>
        <w:rPr>
          <w:b/>
          <w:bCs/>
          <w:sz w:val="28"/>
          <w:szCs w:val="28"/>
        </w:rPr>
      </w:pPr>
      <w:r w:rsidRPr="000001E2">
        <w:rPr>
          <w:noProof/>
        </w:rPr>
        <mc:AlternateContent>
          <mc:Choice Requires="wps">
            <w:drawing>
              <wp:anchor distT="0" distB="0" distL="114300" distR="114300" simplePos="0" relativeHeight="251659776" behindDoc="0" locked="0" layoutInCell="1" allowOverlap="1" wp14:anchorId="2215E670" wp14:editId="3D362A3C">
                <wp:simplePos x="0" y="0"/>
                <wp:positionH relativeFrom="column">
                  <wp:posOffset>2790190</wp:posOffset>
                </wp:positionH>
                <wp:positionV relativeFrom="paragraph">
                  <wp:posOffset>-353060</wp:posOffset>
                </wp:positionV>
                <wp:extent cx="223520" cy="180975"/>
                <wp:effectExtent l="18415" t="18415" r="15240" b="1968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8097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19.7pt;margin-top:-27.8pt;width:17.6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" strokecolor="white" strokeweight="2pt"/>
            </w:pict>
          </mc:Fallback>
        </mc:AlternateContent>
      </w:r>
      <w:r w:rsidR="00A42F94" w:rsidRPr="000001E2">
        <w:rPr>
          <w:b/>
          <w:bCs/>
          <w:sz w:val="28"/>
          <w:szCs w:val="28"/>
        </w:rPr>
        <w:t>ĐỀ ÁN</w:t>
      </w:r>
    </w:p>
    <w:p w:rsidR="00A42F94" w:rsidRPr="000001E2" w:rsidRDefault="004E3458" w:rsidP="0082558A">
      <w:pPr>
        <w:pBdr>
          <w:top w:val="none" w:sz="0" w:space="0" w:color="auto"/>
          <w:left w:val="none" w:sz="0" w:space="0" w:color="auto"/>
          <w:bottom w:val="none" w:sz="0" w:space="0" w:color="auto"/>
          <w:right w:val="none" w:sz="0" w:space="0" w:color="auto"/>
          <w:between w:val="none" w:sz="0" w:space="0" w:color="auto"/>
        </w:pBdr>
        <w:spacing w:after="120"/>
        <w:jc w:val="center"/>
        <w:rPr>
          <w:b/>
          <w:bCs/>
          <w:sz w:val="28"/>
          <w:szCs w:val="28"/>
        </w:rPr>
      </w:pPr>
      <w:r w:rsidRPr="000001E2">
        <w:rPr>
          <w:noProof/>
        </w:rPr>
        <mc:AlternateContent>
          <mc:Choice Requires="wps">
            <w:drawing>
              <wp:anchor distT="0" distB="0" distL="114300" distR="114300" simplePos="0" relativeHeight="251655680" behindDoc="0" locked="0" layoutInCell="1" allowOverlap="1" wp14:anchorId="36B192EB" wp14:editId="555E11D8">
                <wp:simplePos x="0" y="0"/>
                <wp:positionH relativeFrom="column">
                  <wp:posOffset>1971021</wp:posOffset>
                </wp:positionH>
                <wp:positionV relativeFrom="paragraph">
                  <wp:posOffset>628650</wp:posOffset>
                </wp:positionV>
                <wp:extent cx="1647825" cy="0"/>
                <wp:effectExtent l="0" t="0" r="9525" b="1905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pt,49.5pt" to="284.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"/>
            </w:pict>
          </mc:Fallback>
        </mc:AlternateContent>
      </w:r>
      <w:r w:rsidR="00A42F94" w:rsidRPr="000001E2">
        <w:rPr>
          <w:b/>
          <w:bCs/>
          <w:sz w:val="28"/>
          <w:szCs w:val="28"/>
        </w:rPr>
        <w:t xml:space="preserve">Quy định mức </w:t>
      </w:r>
      <w:proofErr w:type="gramStart"/>
      <w:r w:rsidR="00A42F94" w:rsidRPr="000001E2">
        <w:rPr>
          <w:b/>
          <w:bCs/>
          <w:sz w:val="28"/>
          <w:szCs w:val="28"/>
        </w:rPr>
        <w:t>thu</w:t>
      </w:r>
      <w:proofErr w:type="gramEnd"/>
      <w:r w:rsidR="00A42F94" w:rsidRPr="000001E2">
        <w:rPr>
          <w:b/>
          <w:bCs/>
          <w:sz w:val="28"/>
          <w:szCs w:val="28"/>
        </w:rPr>
        <w:t xml:space="preserve">, chế độ thu, nộp, quản lý và sử dụng phí thẩm định </w:t>
      </w:r>
      <w:r w:rsidR="007956E4" w:rsidRPr="000001E2">
        <w:rPr>
          <w:b/>
          <w:bCs/>
          <w:sz w:val="28"/>
          <w:szCs w:val="28"/>
        </w:rPr>
        <w:t xml:space="preserve">báo cáo đánh giá tác động môi trường; </w:t>
      </w:r>
      <w:r w:rsidR="007956E4" w:rsidRPr="000001E2">
        <w:rPr>
          <w:b/>
          <w:sz w:val="28"/>
          <w:szCs w:val="28"/>
        </w:rPr>
        <w:t>phương án cải tạo, phục hồi môi trường trong hoạt động khai thác khoáng sản</w:t>
      </w:r>
      <w:r w:rsidR="00A42F94" w:rsidRPr="000001E2">
        <w:rPr>
          <w:b/>
          <w:bCs/>
          <w:sz w:val="28"/>
          <w:szCs w:val="28"/>
        </w:rPr>
        <w:t xml:space="preserve"> trên địa bàn tỉnh An Giang</w:t>
      </w:r>
    </w:p>
    <w:p w:rsidR="00A42F94" w:rsidRPr="000001E2" w:rsidRDefault="00A42F94" w:rsidP="0082558A">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b/>
          <w:bCs/>
          <w:sz w:val="28"/>
          <w:szCs w:val="28"/>
        </w:rPr>
      </w:pPr>
    </w:p>
    <w:p w:rsidR="00A42F94" w:rsidRPr="00832390" w:rsidRDefault="00A42F94" w:rsidP="00832390">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b/>
          <w:bCs/>
          <w:sz w:val="28"/>
          <w:szCs w:val="28"/>
        </w:rPr>
      </w:pPr>
      <w:r w:rsidRPr="00832390">
        <w:rPr>
          <w:b/>
          <w:bCs/>
          <w:sz w:val="28"/>
          <w:szCs w:val="28"/>
        </w:rPr>
        <w:t>I. CĂN CỨ PHÁP LÝ, SỰ CẦN THIẾT XÂY DỰNG ĐỀ ÁN</w:t>
      </w:r>
    </w:p>
    <w:p w:rsidR="00A42F94" w:rsidRPr="00832390" w:rsidRDefault="00A42F94" w:rsidP="00832390">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b/>
          <w:bCs/>
          <w:sz w:val="28"/>
          <w:szCs w:val="28"/>
        </w:rPr>
      </w:pPr>
      <w:r w:rsidRPr="00832390">
        <w:rPr>
          <w:b/>
          <w:bCs/>
          <w:sz w:val="28"/>
          <w:szCs w:val="28"/>
        </w:rPr>
        <w:t>1. Căn cứ pháp lý</w:t>
      </w:r>
    </w:p>
    <w:p w:rsidR="00A42F94" w:rsidRPr="00832390" w:rsidRDefault="00A42F94" w:rsidP="00832390">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i/>
          <w:iCs/>
          <w:sz w:val="28"/>
          <w:szCs w:val="28"/>
        </w:rPr>
      </w:pPr>
      <w:r w:rsidRPr="00832390">
        <w:rPr>
          <w:i/>
          <w:iCs/>
          <w:sz w:val="28"/>
          <w:szCs w:val="28"/>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A42F94" w:rsidRPr="00832390" w:rsidRDefault="00A42F94" w:rsidP="00832390">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i/>
          <w:iCs/>
          <w:sz w:val="28"/>
          <w:szCs w:val="28"/>
        </w:rPr>
      </w:pPr>
      <w:r w:rsidRPr="00832390">
        <w:rPr>
          <w:i/>
          <w:iCs/>
          <w:sz w:val="28"/>
          <w:szCs w:val="28"/>
        </w:rPr>
        <w:t>Căn cứ Luật Ngân sách Nhà nước số 83/2015/QH13 ngày 25 tháng 6 năm 2015;</w:t>
      </w:r>
    </w:p>
    <w:p w:rsidR="00A42F94" w:rsidRPr="00832390" w:rsidRDefault="00A42F94" w:rsidP="00832390">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i/>
          <w:iCs/>
          <w:sz w:val="28"/>
          <w:szCs w:val="28"/>
        </w:rPr>
      </w:pPr>
      <w:r w:rsidRPr="00832390">
        <w:rPr>
          <w:i/>
          <w:iCs/>
          <w:sz w:val="28"/>
          <w:szCs w:val="28"/>
        </w:rPr>
        <w:t>Căn cứ Luật Phí, lệ phí số 97/2015/QH13 ngày 25 tháng 11 năm 2015;</w:t>
      </w:r>
    </w:p>
    <w:p w:rsidR="00A42F94" w:rsidRPr="00832390" w:rsidRDefault="00A42F94" w:rsidP="00832390">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i/>
          <w:iCs/>
          <w:sz w:val="28"/>
          <w:szCs w:val="28"/>
        </w:rPr>
      </w:pPr>
      <w:r w:rsidRPr="00832390">
        <w:rPr>
          <w:i/>
          <w:iCs/>
          <w:sz w:val="28"/>
          <w:szCs w:val="28"/>
        </w:rPr>
        <w:t>Căn cứ Luật Bảo vệ môi trường số 72/2020/QH14 ngày 17 tháng 11 năm 2020;</w:t>
      </w:r>
    </w:p>
    <w:p w:rsidR="00A42F94" w:rsidRPr="00832390" w:rsidRDefault="00A42F94" w:rsidP="00832390">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i/>
          <w:iCs/>
          <w:sz w:val="28"/>
          <w:szCs w:val="28"/>
        </w:rPr>
      </w:pPr>
      <w:r w:rsidRPr="00832390">
        <w:rPr>
          <w:i/>
          <w:iCs/>
          <w:sz w:val="28"/>
          <w:szCs w:val="28"/>
        </w:rPr>
        <w:t>Căn cứ Nghị định số 120/2016/NĐ-CP ngày 23 tháng 8 năm 2016 của Chính phủ quy định chi tiết và hướng dẫn thi hành một số điều của Luật phí và lệ phí;</w:t>
      </w:r>
    </w:p>
    <w:p w:rsidR="00A42F94" w:rsidRPr="00832390" w:rsidRDefault="00A42F94" w:rsidP="00832390">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i/>
          <w:iCs/>
          <w:sz w:val="28"/>
          <w:szCs w:val="28"/>
        </w:rPr>
      </w:pPr>
      <w:r w:rsidRPr="00832390">
        <w:rPr>
          <w:i/>
          <w:iCs/>
          <w:sz w:val="28"/>
          <w:szCs w:val="28"/>
        </w:rPr>
        <w:t>Căn cứ Nghị định số 08/2022/NĐ-CP ngày 10 tháng 01 năm 2022 của Chính phủ quy định chi tiết một số điều của Luật Bảo vệ môi trường;</w:t>
      </w:r>
    </w:p>
    <w:p w:rsidR="00A42F94" w:rsidRPr="00832390" w:rsidRDefault="00A42F94" w:rsidP="00832390">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i/>
          <w:iCs/>
          <w:sz w:val="28"/>
          <w:szCs w:val="28"/>
        </w:rPr>
      </w:pPr>
      <w:r w:rsidRPr="00832390">
        <w:rPr>
          <w:i/>
          <w:iCs/>
          <w:sz w:val="28"/>
          <w:szCs w:val="28"/>
        </w:rPr>
        <w:t>Căn cứ Thông tư số 02/2017/TT-BTC ngày 06 tháng 01 năm 2017 của Bộ trưởng Bộ Tài chính về hướng dẫn quản lý kinh phí sự nghiệp bảo vệ môi trường;</w:t>
      </w:r>
    </w:p>
    <w:p w:rsidR="00A42F94" w:rsidRPr="00832390" w:rsidRDefault="00A42F94" w:rsidP="00832390">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i/>
          <w:iCs/>
          <w:sz w:val="28"/>
          <w:szCs w:val="28"/>
        </w:rPr>
      </w:pPr>
      <w:r w:rsidRPr="00832390">
        <w:rPr>
          <w:i/>
          <w:iCs/>
          <w:sz w:val="28"/>
          <w:szCs w:val="28"/>
        </w:rPr>
        <w:t>Căn cứ Thông tư số 85/2019/TT-BTC ngày 29 tháng 11 năm 2019 của Bộ trưởng Bộ Tài chính hướng dẫn về phí và lệ phí thuộc thẩm quyền quyết định của Hội đồng nhân dân tỉnh, thành phố trực thuộc Trung ương;</w:t>
      </w:r>
    </w:p>
    <w:p w:rsidR="00A42F94" w:rsidRPr="00832390" w:rsidRDefault="00A42F94" w:rsidP="00832390">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i/>
          <w:iCs/>
          <w:sz w:val="28"/>
          <w:szCs w:val="28"/>
        </w:rPr>
      </w:pPr>
      <w:r w:rsidRPr="00832390">
        <w:rPr>
          <w:i/>
          <w:iCs/>
          <w:sz w:val="28"/>
          <w:szCs w:val="28"/>
        </w:rPr>
        <w:t>Căn cứ Thông tư số 02/2022/TT-BTNMT ngày 10 tháng 01 năm 2022 của Bộ trưởng Bộ Tài nguyên và Môi trường quy định chi tiết thi hành một số điều của Luật Bảo vệ môi trường;</w:t>
      </w:r>
    </w:p>
    <w:p w:rsidR="0033076D" w:rsidRDefault="0033076D" w:rsidP="00832390">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i/>
          <w:iCs/>
          <w:color w:val="FF0000"/>
          <w:sz w:val="28"/>
          <w:szCs w:val="28"/>
        </w:rPr>
      </w:pPr>
      <w:r w:rsidRPr="007505DF">
        <w:rPr>
          <w:i/>
          <w:iCs/>
          <w:color w:val="FF0000"/>
          <w:sz w:val="28"/>
          <w:szCs w:val="28"/>
        </w:rPr>
        <w:t xml:space="preserve">Căn cứ </w:t>
      </w:r>
      <w:r w:rsidRPr="007505DF">
        <w:rPr>
          <w:bCs/>
          <w:i/>
          <w:color w:val="FF0000"/>
          <w:sz w:val="28"/>
          <w:szCs w:val="28"/>
          <w:shd w:val="clear" w:color="auto" w:fill="FFFFFF"/>
          <w:lang w:val="vi-VN"/>
        </w:rPr>
        <w:t>Thông tư số </w:t>
      </w:r>
      <w:hyperlink r:id="rId9" w:tgtFrame="_blank" w:tooltip="Thông tư 56/2018/TT-BTC" w:history="1">
        <w:r>
          <w:rPr>
            <w:rStyle w:val="Hyperlink"/>
            <w:bCs/>
            <w:i/>
            <w:color w:val="FF0000"/>
            <w:sz w:val="28"/>
            <w:szCs w:val="28"/>
            <w:u w:val="none"/>
            <w:shd w:val="clear" w:color="auto" w:fill="FFFFFF"/>
          </w:rPr>
          <w:t>07</w:t>
        </w:r>
        <w:r w:rsidRPr="007505DF">
          <w:rPr>
            <w:rStyle w:val="Hyperlink"/>
            <w:bCs/>
            <w:i/>
            <w:color w:val="FF0000"/>
            <w:sz w:val="28"/>
            <w:szCs w:val="28"/>
            <w:u w:val="none"/>
            <w:shd w:val="clear" w:color="auto" w:fill="FFFFFF"/>
          </w:rPr>
          <w:t>/20</w:t>
        </w:r>
        <w:r>
          <w:rPr>
            <w:rStyle w:val="Hyperlink"/>
            <w:bCs/>
            <w:i/>
            <w:color w:val="FF0000"/>
            <w:sz w:val="28"/>
            <w:szCs w:val="28"/>
            <w:u w:val="none"/>
            <w:shd w:val="clear" w:color="auto" w:fill="FFFFFF"/>
          </w:rPr>
          <w:t>23</w:t>
        </w:r>
        <w:r w:rsidRPr="007505DF">
          <w:rPr>
            <w:rStyle w:val="Hyperlink"/>
            <w:bCs/>
            <w:i/>
            <w:color w:val="FF0000"/>
            <w:sz w:val="28"/>
            <w:szCs w:val="28"/>
            <w:u w:val="none"/>
            <w:shd w:val="clear" w:color="auto" w:fill="FFFFFF"/>
          </w:rPr>
          <w:t>/TT-BTC</w:t>
        </w:r>
      </w:hyperlink>
      <w:r w:rsidRPr="007505DF">
        <w:rPr>
          <w:bCs/>
          <w:i/>
          <w:color w:val="FF0000"/>
          <w:sz w:val="28"/>
          <w:szCs w:val="28"/>
          <w:shd w:val="clear" w:color="auto" w:fill="FFFFFF"/>
        </w:rPr>
        <w:t xml:space="preserve"> ngày </w:t>
      </w:r>
      <w:r>
        <w:rPr>
          <w:bCs/>
          <w:i/>
          <w:color w:val="FF0000"/>
          <w:sz w:val="28"/>
          <w:szCs w:val="28"/>
          <w:shd w:val="clear" w:color="auto" w:fill="FFFFFF"/>
        </w:rPr>
        <w:t>02</w:t>
      </w:r>
      <w:r w:rsidRPr="007505DF">
        <w:rPr>
          <w:bCs/>
          <w:i/>
          <w:color w:val="FF0000"/>
          <w:sz w:val="28"/>
          <w:szCs w:val="28"/>
          <w:shd w:val="clear" w:color="auto" w:fill="FFFFFF"/>
        </w:rPr>
        <w:t xml:space="preserve"> tháng </w:t>
      </w:r>
      <w:r>
        <w:rPr>
          <w:bCs/>
          <w:i/>
          <w:color w:val="FF0000"/>
          <w:sz w:val="28"/>
          <w:szCs w:val="28"/>
          <w:shd w:val="clear" w:color="auto" w:fill="FFFFFF"/>
        </w:rPr>
        <w:t>2</w:t>
      </w:r>
      <w:r w:rsidRPr="007505DF">
        <w:rPr>
          <w:bCs/>
          <w:i/>
          <w:color w:val="FF0000"/>
          <w:sz w:val="28"/>
          <w:szCs w:val="28"/>
          <w:shd w:val="clear" w:color="auto" w:fill="FFFFFF"/>
        </w:rPr>
        <w:t xml:space="preserve"> năm 20</w:t>
      </w:r>
      <w:r>
        <w:rPr>
          <w:bCs/>
          <w:i/>
          <w:color w:val="FF0000"/>
          <w:sz w:val="28"/>
          <w:szCs w:val="28"/>
          <w:shd w:val="clear" w:color="auto" w:fill="FFFFFF"/>
        </w:rPr>
        <w:t>23</w:t>
      </w:r>
      <w:r w:rsidRPr="007505DF">
        <w:rPr>
          <w:bCs/>
          <w:i/>
          <w:color w:val="FF0000"/>
          <w:sz w:val="28"/>
          <w:szCs w:val="28"/>
          <w:shd w:val="clear" w:color="auto" w:fill="FFFFFF"/>
        </w:rPr>
        <w:t xml:space="preserve"> của Bộ trưởng Bộ Tài chính quy định mức thu, chế độ thu, nộp, quản lý và sử dụng phí thẩm định </w:t>
      </w:r>
      <w:r>
        <w:rPr>
          <w:bCs/>
          <w:i/>
          <w:color w:val="FF0000"/>
          <w:sz w:val="28"/>
          <w:szCs w:val="28"/>
          <w:shd w:val="clear" w:color="auto" w:fill="FFFFFF"/>
        </w:rPr>
        <w:t>phương án cải tạo, phục hồi môi trường</w:t>
      </w:r>
      <w:r w:rsidRPr="007505DF">
        <w:rPr>
          <w:bCs/>
          <w:i/>
          <w:color w:val="FF0000"/>
          <w:sz w:val="28"/>
          <w:szCs w:val="28"/>
          <w:shd w:val="clear" w:color="auto" w:fill="FFFFFF"/>
        </w:rPr>
        <w:t xml:space="preserve"> do cơ quan trung ương thực hiện thẩm định</w:t>
      </w:r>
      <w:r>
        <w:rPr>
          <w:bCs/>
          <w:i/>
          <w:color w:val="FF0000"/>
          <w:sz w:val="28"/>
          <w:szCs w:val="28"/>
          <w:shd w:val="clear" w:color="auto" w:fill="FFFFFF"/>
        </w:rPr>
        <w:t>;</w:t>
      </w:r>
    </w:p>
    <w:p w:rsidR="00A42F94" w:rsidRDefault="00A42F94" w:rsidP="00832390">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bCs/>
          <w:i/>
          <w:color w:val="FF0000"/>
          <w:sz w:val="28"/>
          <w:szCs w:val="28"/>
          <w:shd w:val="clear" w:color="auto" w:fill="FFFFFF"/>
        </w:rPr>
      </w:pPr>
      <w:r w:rsidRPr="007505DF">
        <w:rPr>
          <w:i/>
          <w:iCs/>
          <w:color w:val="FF0000"/>
          <w:sz w:val="28"/>
          <w:szCs w:val="28"/>
        </w:rPr>
        <w:t xml:space="preserve">Căn cứ </w:t>
      </w:r>
      <w:bookmarkStart w:id="0" w:name="dieu_2"/>
      <w:r w:rsidR="007211EE" w:rsidRPr="007505DF">
        <w:rPr>
          <w:bCs/>
          <w:i/>
          <w:color w:val="FF0000"/>
          <w:sz w:val="28"/>
          <w:szCs w:val="28"/>
          <w:shd w:val="clear" w:color="auto" w:fill="FFFFFF"/>
          <w:lang w:val="vi-VN"/>
        </w:rPr>
        <w:t>Thông tư số </w:t>
      </w:r>
      <w:bookmarkEnd w:id="0"/>
      <w:r w:rsidR="007211EE" w:rsidRPr="007505DF">
        <w:rPr>
          <w:bCs/>
          <w:i/>
          <w:color w:val="FF0000"/>
          <w:sz w:val="28"/>
          <w:szCs w:val="28"/>
          <w:shd w:val="clear" w:color="auto" w:fill="FFFFFF"/>
        </w:rPr>
        <w:fldChar w:fldCharType="begin"/>
      </w:r>
      <w:r w:rsidR="007211EE" w:rsidRPr="007505DF">
        <w:rPr>
          <w:bCs/>
          <w:i/>
          <w:color w:val="FF0000"/>
          <w:sz w:val="28"/>
          <w:szCs w:val="28"/>
          <w:shd w:val="clear" w:color="auto" w:fill="FFFFFF"/>
        </w:rPr>
        <w:instrText xml:space="preserve"> HYPERLINK "https://thuvienphapluat.vn/van-ban/thue-phi-le-phi/thong-tu-56-2018-tt-btc-che-do-thu-nop-phi-tham-dinh-bao-cao-danh-gia-tac-dong-moi-truong-386191.aspx" \o "Thông tư 56/2018/TT-BTC" \t "_blank" </w:instrText>
      </w:r>
      <w:r w:rsidR="007211EE" w:rsidRPr="007505DF">
        <w:rPr>
          <w:bCs/>
          <w:i/>
          <w:color w:val="FF0000"/>
          <w:sz w:val="28"/>
          <w:szCs w:val="28"/>
          <w:shd w:val="clear" w:color="auto" w:fill="FFFFFF"/>
        </w:rPr>
        <w:fldChar w:fldCharType="separate"/>
      </w:r>
      <w:r w:rsidR="0033076D">
        <w:rPr>
          <w:rStyle w:val="Hyperlink"/>
          <w:bCs/>
          <w:i/>
          <w:color w:val="FF0000"/>
          <w:sz w:val="28"/>
          <w:szCs w:val="28"/>
          <w:u w:val="none"/>
          <w:shd w:val="clear" w:color="auto" w:fill="FFFFFF"/>
        </w:rPr>
        <w:t>38</w:t>
      </w:r>
      <w:r w:rsidR="007211EE" w:rsidRPr="007505DF">
        <w:rPr>
          <w:rStyle w:val="Hyperlink"/>
          <w:bCs/>
          <w:i/>
          <w:color w:val="FF0000"/>
          <w:sz w:val="28"/>
          <w:szCs w:val="28"/>
          <w:u w:val="none"/>
          <w:shd w:val="clear" w:color="auto" w:fill="FFFFFF"/>
        </w:rPr>
        <w:t>/20</w:t>
      </w:r>
      <w:r w:rsidR="00AC3E19">
        <w:rPr>
          <w:rStyle w:val="Hyperlink"/>
          <w:bCs/>
          <w:i/>
          <w:color w:val="FF0000"/>
          <w:sz w:val="28"/>
          <w:szCs w:val="28"/>
          <w:u w:val="none"/>
          <w:shd w:val="clear" w:color="auto" w:fill="FFFFFF"/>
        </w:rPr>
        <w:t>23</w:t>
      </w:r>
      <w:r w:rsidR="007211EE" w:rsidRPr="007505DF">
        <w:rPr>
          <w:rStyle w:val="Hyperlink"/>
          <w:bCs/>
          <w:i/>
          <w:color w:val="FF0000"/>
          <w:sz w:val="28"/>
          <w:szCs w:val="28"/>
          <w:u w:val="none"/>
          <w:shd w:val="clear" w:color="auto" w:fill="FFFFFF"/>
        </w:rPr>
        <w:t>/TT-BTC</w:t>
      </w:r>
      <w:r w:rsidR="007211EE" w:rsidRPr="007505DF">
        <w:rPr>
          <w:bCs/>
          <w:i/>
          <w:color w:val="FF0000"/>
          <w:sz w:val="28"/>
          <w:szCs w:val="28"/>
          <w:shd w:val="clear" w:color="auto" w:fill="FFFFFF"/>
        </w:rPr>
        <w:fldChar w:fldCharType="end"/>
      </w:r>
      <w:r w:rsidR="007211EE" w:rsidRPr="007505DF">
        <w:rPr>
          <w:bCs/>
          <w:i/>
          <w:color w:val="FF0000"/>
          <w:sz w:val="28"/>
          <w:szCs w:val="28"/>
          <w:shd w:val="clear" w:color="auto" w:fill="FFFFFF"/>
        </w:rPr>
        <w:t xml:space="preserve"> ngày </w:t>
      </w:r>
      <w:r w:rsidR="00AC3E19">
        <w:rPr>
          <w:bCs/>
          <w:i/>
          <w:color w:val="FF0000"/>
          <w:sz w:val="28"/>
          <w:szCs w:val="28"/>
          <w:shd w:val="clear" w:color="auto" w:fill="FFFFFF"/>
        </w:rPr>
        <w:t>08</w:t>
      </w:r>
      <w:r w:rsidR="007211EE" w:rsidRPr="007505DF">
        <w:rPr>
          <w:bCs/>
          <w:i/>
          <w:color w:val="FF0000"/>
          <w:sz w:val="28"/>
          <w:szCs w:val="28"/>
          <w:shd w:val="clear" w:color="auto" w:fill="FFFFFF"/>
        </w:rPr>
        <w:t xml:space="preserve"> tháng 6 năm 20</w:t>
      </w:r>
      <w:r w:rsidR="00AC3E19">
        <w:rPr>
          <w:bCs/>
          <w:i/>
          <w:color w:val="FF0000"/>
          <w:sz w:val="28"/>
          <w:szCs w:val="28"/>
          <w:shd w:val="clear" w:color="auto" w:fill="FFFFFF"/>
        </w:rPr>
        <w:t>23</w:t>
      </w:r>
      <w:r w:rsidR="007211EE" w:rsidRPr="007505DF">
        <w:rPr>
          <w:bCs/>
          <w:i/>
          <w:color w:val="FF0000"/>
          <w:sz w:val="28"/>
          <w:szCs w:val="28"/>
          <w:shd w:val="clear" w:color="auto" w:fill="FFFFFF"/>
        </w:rPr>
        <w:t xml:space="preserve"> của Bộ trưởng Bộ Tài chính quy định mức thu, chế độ thu, nộp, quản lý và sử dụng phí </w:t>
      </w:r>
      <w:r w:rsidR="007211EE" w:rsidRPr="007505DF">
        <w:rPr>
          <w:bCs/>
          <w:i/>
          <w:color w:val="FF0000"/>
          <w:sz w:val="28"/>
          <w:szCs w:val="28"/>
          <w:shd w:val="clear" w:color="auto" w:fill="FFFFFF"/>
        </w:rPr>
        <w:lastRenderedPageBreak/>
        <w:t>thẩm định báo cáo đánh giá tác động môi trường do cơ quan trung ương thực hiện thẩm định;</w:t>
      </w:r>
    </w:p>
    <w:p w:rsidR="007211EE" w:rsidRPr="00AC3E19" w:rsidRDefault="007211EE" w:rsidP="00832390">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i/>
          <w:iCs/>
          <w:sz w:val="28"/>
          <w:szCs w:val="28"/>
        </w:rPr>
      </w:pPr>
      <w:r w:rsidRPr="00AC3E19">
        <w:rPr>
          <w:i/>
          <w:iCs/>
          <w:sz w:val="28"/>
          <w:szCs w:val="28"/>
        </w:rPr>
        <w:t xml:space="preserve">Căn cứ </w:t>
      </w:r>
      <w:r w:rsidRPr="00AC3E19">
        <w:rPr>
          <w:bCs/>
          <w:i/>
          <w:sz w:val="28"/>
          <w:szCs w:val="28"/>
          <w:shd w:val="clear" w:color="auto" w:fill="FFFFFF"/>
          <w:lang w:val="vi-VN"/>
        </w:rPr>
        <w:t>Thông tư số</w:t>
      </w:r>
      <w:r w:rsidRPr="00AC3E19">
        <w:rPr>
          <w:i/>
          <w:sz w:val="28"/>
          <w:szCs w:val="28"/>
          <w:shd w:val="clear" w:color="auto" w:fill="FFFFFF"/>
        </w:rPr>
        <w:t xml:space="preserve"> 91/2021/TT-BTC </w:t>
      </w:r>
      <w:r w:rsidRPr="00AC3E19">
        <w:rPr>
          <w:i/>
          <w:iCs/>
          <w:sz w:val="28"/>
          <w:szCs w:val="28"/>
          <w:shd w:val="clear" w:color="auto" w:fill="FFFFFF"/>
          <w:lang w:val="vi-VN"/>
        </w:rPr>
        <w:t>ngày 21 tháng 10 năm 2021</w:t>
      </w:r>
      <w:r w:rsidRPr="00AC3E19">
        <w:rPr>
          <w:i/>
          <w:iCs/>
          <w:sz w:val="28"/>
          <w:szCs w:val="28"/>
          <w:shd w:val="clear" w:color="auto" w:fill="FFFFFF"/>
        </w:rPr>
        <w:t xml:space="preserve"> </w:t>
      </w:r>
      <w:bookmarkStart w:id="1" w:name="loai_1_name"/>
      <w:r w:rsidRPr="00AC3E19">
        <w:rPr>
          <w:bCs/>
          <w:i/>
          <w:sz w:val="28"/>
          <w:szCs w:val="28"/>
          <w:shd w:val="clear" w:color="auto" w:fill="FFFFFF"/>
        </w:rPr>
        <w:t>của Bộ trưởng Bộ Tài chính</w:t>
      </w:r>
      <w:r w:rsidRPr="00AC3E19">
        <w:rPr>
          <w:i/>
          <w:sz w:val="28"/>
          <w:szCs w:val="28"/>
          <w:shd w:val="clear" w:color="auto" w:fill="FFFFFF"/>
          <w:lang w:val="vi-VN"/>
        </w:rPr>
        <w:t xml:space="preserve"> sửa đổi, bổ sung một số điều của thông tư số </w:t>
      </w:r>
      <w:bookmarkEnd w:id="1"/>
      <w:r w:rsidRPr="00AC3E19">
        <w:rPr>
          <w:i/>
          <w:sz w:val="28"/>
          <w:szCs w:val="28"/>
        </w:rPr>
        <w:fldChar w:fldCharType="begin"/>
      </w:r>
      <w:r w:rsidRPr="00AC3E19">
        <w:rPr>
          <w:i/>
          <w:sz w:val="28"/>
          <w:szCs w:val="28"/>
        </w:rPr>
        <w:instrText xml:space="preserve"> HYPERLINK "https://thuvienphapluat.vn/van-ban/thue-phi-le-phi/thong-tu-191-2016-tt-btc-phi-tham-dinh-danh-gia-tru-luong-khoang-san-giay-phep-hoat-dong-khoang-san-319380.aspx" \o "Thông tư 191/2016/TT-BTC" \t "_blank" </w:instrText>
      </w:r>
      <w:r w:rsidRPr="00AC3E19">
        <w:rPr>
          <w:i/>
          <w:sz w:val="28"/>
          <w:szCs w:val="28"/>
        </w:rPr>
        <w:fldChar w:fldCharType="separate"/>
      </w:r>
      <w:r w:rsidRPr="00AC3E19">
        <w:rPr>
          <w:rStyle w:val="Hyperlink"/>
          <w:i/>
          <w:color w:val="auto"/>
          <w:sz w:val="28"/>
          <w:szCs w:val="28"/>
          <w:u w:val="none"/>
          <w:shd w:val="clear" w:color="auto" w:fill="FFFFFF"/>
        </w:rPr>
        <w:t>191/2016/TT-BTC</w:t>
      </w:r>
      <w:r w:rsidRPr="00AC3E19">
        <w:rPr>
          <w:i/>
          <w:sz w:val="28"/>
          <w:szCs w:val="28"/>
        </w:rPr>
        <w:fldChar w:fldCharType="end"/>
      </w:r>
      <w:r w:rsidRPr="00AC3E19">
        <w:rPr>
          <w:i/>
          <w:sz w:val="28"/>
          <w:szCs w:val="28"/>
          <w:shd w:val="clear" w:color="auto" w:fill="FFFFFF"/>
        </w:rPr>
        <w:t> ngày 08 tháng 11 năm 2016 của bộ trưởng bộ tài chính quy định mức thu, chế độ thu, nộp, quản lý và sử dụng phí thẩm định đánh giá trữ lượng khoáng sản và lệ phí cấp giấy phép hoạt động khoáng sản và Thông tư số </w:t>
      </w:r>
      <w:hyperlink r:id="rId10" w:tgtFrame="_blank" w:tooltip="Thông tư 56/2018/TT-BTC" w:history="1">
        <w:r w:rsidRPr="00AC3E19">
          <w:rPr>
            <w:rStyle w:val="Hyperlink"/>
            <w:i/>
            <w:color w:val="auto"/>
            <w:sz w:val="28"/>
            <w:szCs w:val="28"/>
            <w:u w:val="none"/>
            <w:shd w:val="clear" w:color="auto" w:fill="FFFFFF"/>
          </w:rPr>
          <w:t>56/2018/TT-BTC</w:t>
        </w:r>
      </w:hyperlink>
      <w:r w:rsidRPr="00AC3E19">
        <w:rPr>
          <w:i/>
          <w:sz w:val="28"/>
          <w:szCs w:val="28"/>
          <w:shd w:val="clear" w:color="auto" w:fill="FFFFFF"/>
        </w:rPr>
        <w:t xml:space="preserve"> ngày 25 tháng 6 năm 2018 của Bộ trưởng Bộ Tài chính quy định mức thu, chế độ thu, nộp, quản </w:t>
      </w:r>
      <w:r w:rsidR="00F13A00" w:rsidRPr="00AC3E19">
        <w:rPr>
          <w:i/>
          <w:sz w:val="28"/>
          <w:szCs w:val="28"/>
          <w:shd w:val="clear" w:color="auto" w:fill="FFFFFF"/>
        </w:rPr>
        <w:t xml:space="preserve">lý và sử dụng phí thẩm định báo </w:t>
      </w:r>
      <w:r w:rsidR="00F13A00" w:rsidRPr="00AC3E19">
        <w:rPr>
          <w:bCs/>
          <w:i/>
          <w:sz w:val="28"/>
          <w:szCs w:val="28"/>
          <w:shd w:val="clear" w:color="auto" w:fill="FFFFFF"/>
        </w:rPr>
        <w:t>đánh giá tác động môi trường do cơ quan trung ương thực hiện thẩm định;</w:t>
      </w:r>
      <w:r w:rsidR="00AC3E19" w:rsidRPr="00AC3E19">
        <w:rPr>
          <w:bCs/>
          <w:i/>
          <w:sz w:val="28"/>
          <w:szCs w:val="28"/>
          <w:shd w:val="clear" w:color="auto" w:fill="FFFFFF"/>
        </w:rPr>
        <w:t xml:space="preserve"> </w:t>
      </w:r>
    </w:p>
    <w:p w:rsidR="00A42F94" w:rsidRPr="00E55DE5" w:rsidRDefault="00A42F94" w:rsidP="00832390">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i/>
          <w:iCs/>
          <w:color w:val="FF0000"/>
          <w:sz w:val="28"/>
          <w:szCs w:val="28"/>
          <w:lang w:val="pt-BR"/>
        </w:rPr>
      </w:pPr>
      <w:r w:rsidRPr="00E55DE5">
        <w:rPr>
          <w:i/>
          <w:iCs/>
          <w:color w:val="FF0000"/>
          <w:sz w:val="28"/>
          <w:szCs w:val="28"/>
          <w:lang w:val="pt-BR"/>
        </w:rPr>
        <w:t xml:space="preserve">Căn cứ Quyết định số </w:t>
      </w:r>
      <w:r w:rsidR="00E55DE5" w:rsidRPr="00E55DE5">
        <w:rPr>
          <w:i/>
          <w:iCs/>
          <w:color w:val="FF0000"/>
          <w:sz w:val="28"/>
          <w:szCs w:val="28"/>
          <w:lang w:val="nl-NL"/>
        </w:rPr>
        <w:t>60</w:t>
      </w:r>
      <w:r w:rsidRPr="00E55DE5">
        <w:rPr>
          <w:i/>
          <w:iCs/>
          <w:color w:val="FF0000"/>
          <w:sz w:val="28"/>
          <w:szCs w:val="28"/>
          <w:lang w:val="nl-NL"/>
        </w:rPr>
        <w:t>/202</w:t>
      </w:r>
      <w:r w:rsidR="00E55DE5" w:rsidRPr="00E55DE5">
        <w:rPr>
          <w:i/>
          <w:iCs/>
          <w:color w:val="FF0000"/>
          <w:sz w:val="28"/>
          <w:szCs w:val="28"/>
          <w:lang w:val="nl-NL"/>
        </w:rPr>
        <w:t>2</w:t>
      </w:r>
      <w:r w:rsidRPr="00E55DE5">
        <w:rPr>
          <w:i/>
          <w:iCs/>
          <w:color w:val="FF0000"/>
          <w:sz w:val="28"/>
          <w:szCs w:val="28"/>
          <w:lang w:val="nl-NL"/>
        </w:rPr>
        <w:t>/QĐ-UBND</w:t>
      </w:r>
      <w:r w:rsidRPr="00E55DE5">
        <w:rPr>
          <w:i/>
          <w:iCs/>
          <w:color w:val="FF0000"/>
          <w:sz w:val="28"/>
          <w:szCs w:val="28"/>
          <w:lang w:val="pt-BR"/>
        </w:rPr>
        <w:t xml:space="preserve"> ngày </w:t>
      </w:r>
      <w:r w:rsidR="00E55DE5" w:rsidRPr="00E55DE5">
        <w:rPr>
          <w:i/>
          <w:iCs/>
          <w:color w:val="FF0000"/>
          <w:sz w:val="28"/>
          <w:szCs w:val="28"/>
          <w:lang w:val="pt-BR"/>
        </w:rPr>
        <w:t>30</w:t>
      </w:r>
      <w:r w:rsidRPr="00E55DE5">
        <w:rPr>
          <w:i/>
          <w:iCs/>
          <w:color w:val="FF0000"/>
          <w:sz w:val="28"/>
          <w:szCs w:val="28"/>
          <w:lang w:val="pt-BR"/>
        </w:rPr>
        <w:t xml:space="preserve"> tháng </w:t>
      </w:r>
      <w:r w:rsidR="00E55DE5" w:rsidRPr="00E55DE5">
        <w:rPr>
          <w:i/>
          <w:iCs/>
          <w:color w:val="FF0000"/>
          <w:sz w:val="28"/>
          <w:szCs w:val="28"/>
          <w:lang w:val="pt-BR"/>
        </w:rPr>
        <w:t xml:space="preserve">12 </w:t>
      </w:r>
      <w:r w:rsidRPr="00E55DE5">
        <w:rPr>
          <w:i/>
          <w:iCs/>
          <w:color w:val="FF0000"/>
          <w:sz w:val="28"/>
          <w:szCs w:val="28"/>
          <w:lang w:val="pt-BR"/>
        </w:rPr>
        <w:t>năm 202</w:t>
      </w:r>
      <w:r w:rsidR="00E55DE5" w:rsidRPr="00E55DE5">
        <w:rPr>
          <w:i/>
          <w:iCs/>
          <w:color w:val="FF0000"/>
          <w:sz w:val="28"/>
          <w:szCs w:val="28"/>
          <w:lang w:val="pt-BR"/>
        </w:rPr>
        <w:t>2</w:t>
      </w:r>
      <w:r w:rsidRPr="00E55DE5">
        <w:rPr>
          <w:i/>
          <w:iCs/>
          <w:color w:val="FF0000"/>
          <w:sz w:val="28"/>
          <w:szCs w:val="28"/>
          <w:lang w:val="pt-BR"/>
        </w:rPr>
        <w:t xml:space="preserve"> của Ủy ban nhân dân tỉnh An Giang về việc quy định mức chi sự nghiệp bảo vệ môi trường trên địa bàn tỉnh An Giang;</w:t>
      </w:r>
    </w:p>
    <w:p w:rsidR="00A42F94" w:rsidRPr="00832390" w:rsidRDefault="00A42F94" w:rsidP="00832390">
      <w:pPr>
        <w:pStyle w:val="NormalWeb"/>
        <w:pBdr>
          <w:top w:val="none" w:sz="0" w:space="0" w:color="auto"/>
          <w:left w:val="none" w:sz="0" w:space="0" w:color="auto"/>
          <w:bottom w:val="none" w:sz="0" w:space="0" w:color="auto"/>
          <w:right w:val="none" w:sz="0" w:space="0" w:color="auto"/>
          <w:between w:val="none" w:sz="0" w:space="0" w:color="auto"/>
        </w:pBdr>
        <w:shd w:val="clear" w:color="auto" w:fill="FFFFFF"/>
        <w:spacing w:before="120" w:beforeAutospacing="0" w:after="120" w:afterAutospacing="0"/>
        <w:ind w:firstLine="720"/>
        <w:jc w:val="both"/>
        <w:rPr>
          <w:i/>
          <w:iCs/>
          <w:sz w:val="28"/>
          <w:szCs w:val="28"/>
          <w:lang w:val="pt-BR" w:eastAsia="vi-VN"/>
        </w:rPr>
      </w:pPr>
      <w:r w:rsidRPr="00832390">
        <w:rPr>
          <w:i/>
          <w:iCs/>
          <w:sz w:val="28"/>
          <w:szCs w:val="28"/>
          <w:lang w:val="pt-BR" w:eastAsia="vi-VN"/>
        </w:rPr>
        <w:t>Căn cứ Nghị quyết số 27/2017/NQ-HĐND ngày 08 tháng 12 năm 2017 của Hội đồng nhân dân tỉnh An Giang quy định chế độ công tác phí, chế độ chi hội nghị trên địa bàn tỉnh An Giang;</w:t>
      </w:r>
    </w:p>
    <w:p w:rsidR="00A42F94" w:rsidRPr="00832390" w:rsidRDefault="00A42F94" w:rsidP="00832390">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i/>
          <w:iCs/>
          <w:sz w:val="28"/>
          <w:szCs w:val="28"/>
          <w:lang w:val="pt-BR"/>
        </w:rPr>
      </w:pPr>
      <w:r w:rsidRPr="00832390">
        <w:rPr>
          <w:i/>
          <w:iCs/>
          <w:sz w:val="28"/>
          <w:szCs w:val="28"/>
          <w:lang w:val="pt-BR"/>
        </w:rPr>
        <w:t>Căn cứ Quyết định số 50/2021/QĐ-UBND ngày 26 tháng 10 năm 2021 của Ủy ban nhân dân tỉnh An Giang về việc ban hành Quy định chức năng, nhiệm vụ, quyền hạn và cơ cấu tổ chức của Sở Tài nguyên và Môi trường tỉnh An Giang;</w:t>
      </w:r>
      <w:r w:rsidR="000001E2" w:rsidRPr="00832390">
        <w:rPr>
          <w:i/>
          <w:sz w:val="28"/>
          <w:szCs w:val="28"/>
        </w:rPr>
        <w:t xml:space="preserve"> Quyết định số 08/2024/QĐ-UBND ngày 19 tháng 3 năm 2024 của Ủy ban nhân dân tỉnh An Giang sửa đổi, bổ sung một số điều của Quyết định số 50/2021/QĐ-UBND ngày 26 tháng 10 năm 2021 của Ủy ban nhân dân tỉnh An Giang về việc ban hành Quy định chức năng, nhiệm vụ, quyền hạn và cơ cấu tổ chức của Sở Tài nguyên và Môi trường tỉnh An Giang;</w:t>
      </w:r>
    </w:p>
    <w:p w:rsidR="00763926" w:rsidRPr="00C82710" w:rsidRDefault="00F13A00" w:rsidP="00832390">
      <w:pPr>
        <w:pStyle w:val="Default"/>
        <w:spacing w:before="120" w:after="120"/>
        <w:ind w:firstLine="720"/>
        <w:jc w:val="both"/>
        <w:rPr>
          <w:i/>
          <w:color w:val="auto"/>
          <w:sz w:val="28"/>
          <w:szCs w:val="28"/>
        </w:rPr>
      </w:pPr>
      <w:r w:rsidRPr="00C82710">
        <w:rPr>
          <w:i/>
          <w:color w:val="auto"/>
          <w:sz w:val="28"/>
          <w:szCs w:val="28"/>
        </w:rPr>
        <w:t xml:space="preserve">Căn cứ </w:t>
      </w:r>
      <w:r w:rsidR="00763926" w:rsidRPr="00C82710">
        <w:rPr>
          <w:i/>
          <w:color w:val="auto"/>
          <w:sz w:val="28"/>
          <w:szCs w:val="28"/>
        </w:rPr>
        <w:t>Qu</w:t>
      </w:r>
      <w:r w:rsidR="000001E2" w:rsidRPr="00C82710">
        <w:rPr>
          <w:i/>
          <w:color w:val="auto"/>
          <w:sz w:val="28"/>
          <w:szCs w:val="28"/>
        </w:rPr>
        <w:t xml:space="preserve">yết định số </w:t>
      </w:r>
      <w:r w:rsidR="00C82710" w:rsidRPr="00C82710">
        <w:rPr>
          <w:i/>
          <w:color w:val="auto"/>
          <w:sz w:val="28"/>
          <w:szCs w:val="28"/>
        </w:rPr>
        <w:t>139/QĐ-UBND ngày 17</w:t>
      </w:r>
      <w:r w:rsidR="00C82710">
        <w:rPr>
          <w:i/>
          <w:color w:val="auto"/>
          <w:sz w:val="28"/>
          <w:szCs w:val="28"/>
        </w:rPr>
        <w:t xml:space="preserve"> tháng </w:t>
      </w:r>
      <w:r w:rsidR="00C82710" w:rsidRPr="00C82710">
        <w:rPr>
          <w:i/>
          <w:color w:val="auto"/>
          <w:sz w:val="28"/>
          <w:szCs w:val="28"/>
        </w:rPr>
        <w:t>01</w:t>
      </w:r>
      <w:r w:rsidR="00C82710">
        <w:rPr>
          <w:i/>
          <w:color w:val="auto"/>
          <w:sz w:val="28"/>
          <w:szCs w:val="28"/>
        </w:rPr>
        <w:t xml:space="preserve"> năm </w:t>
      </w:r>
      <w:r w:rsidR="00C82710" w:rsidRPr="00C82710">
        <w:rPr>
          <w:i/>
          <w:color w:val="auto"/>
          <w:sz w:val="28"/>
          <w:szCs w:val="28"/>
        </w:rPr>
        <w:t>2024</w:t>
      </w:r>
      <w:r w:rsidR="00763926" w:rsidRPr="00C82710">
        <w:rPr>
          <w:i/>
          <w:color w:val="auto"/>
          <w:sz w:val="28"/>
          <w:szCs w:val="28"/>
        </w:rPr>
        <w:t xml:space="preserve"> của UBND tỉnh về Ban hành chương trình công tác năm 202</w:t>
      </w:r>
      <w:r w:rsidR="00D25194" w:rsidRPr="00C82710">
        <w:rPr>
          <w:i/>
          <w:color w:val="auto"/>
          <w:sz w:val="28"/>
          <w:szCs w:val="28"/>
        </w:rPr>
        <w:t>3</w:t>
      </w:r>
      <w:r w:rsidR="00763926" w:rsidRPr="00C82710">
        <w:rPr>
          <w:i/>
          <w:color w:val="auto"/>
          <w:sz w:val="28"/>
          <w:szCs w:val="28"/>
        </w:rPr>
        <w:t xml:space="preserve"> của Ủy ban nhân dân tỉnh,</w:t>
      </w:r>
    </w:p>
    <w:p w:rsidR="00A42F94" w:rsidRPr="00832390" w:rsidRDefault="00A42F94" w:rsidP="00832390">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sz w:val="28"/>
          <w:szCs w:val="28"/>
        </w:rPr>
      </w:pPr>
      <w:r w:rsidRPr="00832390">
        <w:rPr>
          <w:b/>
          <w:bCs/>
          <w:sz w:val="28"/>
          <w:szCs w:val="28"/>
        </w:rPr>
        <w:t>2. Sự cần thiết ban hành đề án</w:t>
      </w:r>
    </w:p>
    <w:p w:rsidR="00A42F94" w:rsidRPr="00832390" w:rsidRDefault="00A42F94" w:rsidP="00832390">
      <w:pPr>
        <w:tabs>
          <w:tab w:val="left" w:pos="0"/>
        </w:tabs>
        <w:spacing w:before="120" w:after="120"/>
        <w:ind w:firstLine="709"/>
        <w:jc w:val="both"/>
        <w:rPr>
          <w:sz w:val="28"/>
          <w:szCs w:val="28"/>
        </w:rPr>
      </w:pPr>
      <w:r w:rsidRPr="00832390">
        <w:rPr>
          <w:sz w:val="28"/>
          <w:szCs w:val="28"/>
          <w:lang w:val="pt-BR"/>
        </w:rPr>
        <w:t>Ngày 17 tháng 11 năm 2020, Quốc hội nước Cộng hòa xã hội chủ nghĩa Việt Nam Khóa XIV, kỳ họp thứ 10 thông qua Luật Bảo vệ môi trường 2020 và có hiệu lực</w:t>
      </w:r>
      <w:r w:rsidR="000001E2" w:rsidRPr="00832390">
        <w:rPr>
          <w:sz w:val="28"/>
          <w:szCs w:val="28"/>
          <w:lang w:val="pt-BR"/>
        </w:rPr>
        <w:t xml:space="preserve"> thi hành kể từ ngày 01/01/2022.</w:t>
      </w:r>
      <w:r w:rsidRPr="00832390">
        <w:rPr>
          <w:sz w:val="28"/>
          <w:szCs w:val="28"/>
          <w:lang w:val="pt-BR"/>
        </w:rPr>
        <w:t xml:space="preserve"> </w:t>
      </w:r>
      <w:r w:rsidR="000001E2" w:rsidRPr="00832390">
        <w:rPr>
          <w:sz w:val="28"/>
          <w:szCs w:val="28"/>
        </w:rPr>
        <w:t xml:space="preserve">Theo quy định, Ủy ban nhân dân cấp tỉnh có thẩm quyền tổ chức thẩm định báo cáo đánh giá tác động môi trường đối với dự án đầu tư trên địa bàn tỉnh theo quy định tại khoản 3 Điều 35 Luật Bảo vệ môi trường 2020 (trừ đối tượng quy định tại khoản 1 và khoản 2 Điều 35 Luật Bảo vệ môi trường 2020) và có thẩm quyền thẩm định phương án cải tạo, phục hồi môi trường đối với các cơ sở khai thác khoáng sản thuộc thẩm quyền cấp giấy phép khai thác khoáng sản của Ủy ban nhân dân cấp tỉnh theo quy định tại điểm b khoản 8 Điều 36 Nghị định số 08/2022/NĐ-CP. </w:t>
      </w:r>
    </w:p>
    <w:p w:rsidR="00A42F94" w:rsidRPr="00832390" w:rsidRDefault="00A42F94" w:rsidP="00832390">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sz w:val="28"/>
          <w:szCs w:val="28"/>
          <w:lang w:val="pt-BR"/>
        </w:rPr>
      </w:pPr>
      <w:r w:rsidRPr="00832390">
        <w:rPr>
          <w:sz w:val="28"/>
          <w:szCs w:val="28"/>
          <w:lang w:val="pt-BR"/>
        </w:rPr>
        <w:t xml:space="preserve">Căn cứ </w:t>
      </w:r>
      <w:r w:rsidR="000D14B5" w:rsidRPr="00832390">
        <w:rPr>
          <w:sz w:val="28"/>
          <w:szCs w:val="28"/>
          <w:lang w:val="pt-BR"/>
        </w:rPr>
        <w:t xml:space="preserve">Điểm a </w:t>
      </w:r>
      <w:r w:rsidRPr="00832390">
        <w:rPr>
          <w:sz w:val="28"/>
          <w:szCs w:val="28"/>
          <w:lang w:val="pt-BR"/>
        </w:rPr>
        <w:t xml:space="preserve">Khoản </w:t>
      </w:r>
      <w:r w:rsidR="000D14B5" w:rsidRPr="00832390">
        <w:rPr>
          <w:sz w:val="28"/>
          <w:szCs w:val="28"/>
          <w:lang w:val="pt-BR"/>
        </w:rPr>
        <w:t>4</w:t>
      </w:r>
      <w:r w:rsidRPr="00832390">
        <w:rPr>
          <w:sz w:val="28"/>
          <w:szCs w:val="28"/>
          <w:lang w:val="pt-BR"/>
        </w:rPr>
        <w:t xml:space="preserve"> Điều </w:t>
      </w:r>
      <w:r w:rsidR="000D14B5" w:rsidRPr="00832390">
        <w:rPr>
          <w:sz w:val="28"/>
          <w:szCs w:val="28"/>
          <w:lang w:val="pt-BR"/>
        </w:rPr>
        <w:t>169</w:t>
      </w:r>
      <w:r w:rsidRPr="00832390">
        <w:rPr>
          <w:sz w:val="28"/>
          <w:szCs w:val="28"/>
          <w:lang w:val="pt-BR"/>
        </w:rPr>
        <w:t xml:space="preserve"> Luật Bảo vệ môi trường 2020 quy định “</w:t>
      </w:r>
      <w:r w:rsidRPr="00832390">
        <w:rPr>
          <w:i/>
          <w:iCs/>
          <w:sz w:val="28"/>
          <w:szCs w:val="28"/>
          <w:lang w:val="pt-BR"/>
        </w:rPr>
        <w:t xml:space="preserve">Hội đồng nhân dân cấp tỉnh </w:t>
      </w:r>
      <w:r w:rsidR="000D14B5" w:rsidRPr="00832390">
        <w:rPr>
          <w:i/>
          <w:iCs/>
          <w:sz w:val="28"/>
          <w:szCs w:val="28"/>
          <w:lang w:val="pt-BR"/>
        </w:rPr>
        <w:t>quyết định đối với hoạt động thẩm định do cơ quan địa phương thực hiện</w:t>
      </w:r>
      <w:r w:rsidRPr="00832390">
        <w:rPr>
          <w:sz w:val="28"/>
          <w:szCs w:val="28"/>
          <w:lang w:val="pt-BR"/>
        </w:rPr>
        <w:t xml:space="preserve">”. Mặt khác, theo quy định của Chính phủ tại Nghị </w:t>
      </w:r>
      <w:r w:rsidRPr="00832390">
        <w:rPr>
          <w:sz w:val="28"/>
          <w:szCs w:val="28"/>
          <w:lang w:val="pt-BR"/>
        </w:rPr>
        <w:lastRenderedPageBreak/>
        <w:t>định số 120/2016/NĐ-CP ngày 23 tháng 8 năm 2016 quy định chi tiết và hướng dẫn thi hành một số điều của Luật phí và lệ phí quy định Ủy ban nhân dân các tỉnh, thành phố trực thuộc Trung ương tổ chức thu phí, lệ phí thực hiện các trách nhiệm theo quy định tại Luật phí và lệ phí, đồng thời có trách nhiệm xây dựng Đề án thu phí, lệ phí trình sở chủ quản chuyên ngành với các loại phí, lệ phí do HĐND cấp tỉnh quyết định để đảm bảo thi hành Luật</w:t>
      </w:r>
      <w:r w:rsidR="000D14B5" w:rsidRPr="00832390">
        <w:rPr>
          <w:sz w:val="28"/>
          <w:szCs w:val="28"/>
          <w:lang w:val="pt-BR"/>
        </w:rPr>
        <w:t xml:space="preserve"> Phí, lệ phí.</w:t>
      </w:r>
    </w:p>
    <w:p w:rsidR="00A01C11" w:rsidRPr="00832390" w:rsidRDefault="00A01C11" w:rsidP="00832390">
      <w:pPr>
        <w:tabs>
          <w:tab w:val="left" w:pos="0"/>
        </w:tabs>
        <w:spacing w:before="120" w:after="120"/>
        <w:ind w:firstLine="709"/>
        <w:jc w:val="both"/>
        <w:rPr>
          <w:sz w:val="28"/>
          <w:szCs w:val="28"/>
        </w:rPr>
      </w:pPr>
      <w:r w:rsidRPr="00832390">
        <w:rPr>
          <w:sz w:val="28"/>
          <w:szCs w:val="28"/>
        </w:rPr>
        <w:t xml:space="preserve">Đồng thời, Bộ Tài chính đã ban hành Thông tư số 38/2023/TT-BTC ngày 08 tháng 6 năm 2023 về quy định mức thu, chế độ thu, nộp, quản lý và sử dụng phí thẩm định báo cáo đánh giá tác động môi trường do cơ quan trung ương thực hiện thẩm định (có hiệu lực thi hành kể từ ngày 01 tháng 8 năm 2023, bãi bỏ Thông tư số 56/2018/TT-BTC ngày 25 tháng 6 năm 2018 của Bộ trưởng Bộ Tài chính) và Thông tư số 07/2023/TT-BTC ngày 02 tháng 02 năm 2023 quy định mức thu, chế độ thu, nộp, quản lý và sử dụng phí thẩm định phương án cải tạo, phục hồi môi trường do cơ quan trung ương thực hiện thẩm định (có hiệu lực thi hành kể từ ngày 20 tháng 3 năm 2023, bãi bỏ Thông tư số 35/2017/TT-BTC ngày 25 tháng 4 năm 2017 của Bộ trưởng Bộ Tài chính) để tổ chức thu, nộp các phí thẩm định này theo quy định của Luật Bảo vệ môi trường 2020. </w:t>
      </w:r>
    </w:p>
    <w:p w:rsidR="00832390" w:rsidRDefault="00832390" w:rsidP="00832390">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sz w:val="28"/>
          <w:szCs w:val="28"/>
          <w:shd w:val="clear" w:color="auto" w:fill="FFFFFF"/>
        </w:rPr>
      </w:pPr>
      <w:r w:rsidRPr="00832390">
        <w:rPr>
          <w:sz w:val="28"/>
          <w:szCs w:val="28"/>
          <w:shd w:val="clear" w:color="auto" w:fill="FFFFFF"/>
        </w:rPr>
        <w:t xml:space="preserve">Do đó, để kịp thời ban hành văn bản quy phạm pháp luật và phù hợp với tình hình phát triển kinh tế - xã hội của tỉnh, Sở Tài nguyên và Môi trường xây dựng Đề án </w:t>
      </w:r>
      <w:r w:rsidRPr="00832390">
        <w:rPr>
          <w:bCs/>
          <w:sz w:val="28"/>
          <w:szCs w:val="28"/>
        </w:rPr>
        <w:t xml:space="preserve">quy định mức thu, chế độ thu, nộp, quản lý và sử dụng phí thẩm định báo cáo đánh giá tác động môi trường; </w:t>
      </w:r>
      <w:r w:rsidRPr="00832390">
        <w:rPr>
          <w:sz w:val="28"/>
          <w:szCs w:val="28"/>
        </w:rPr>
        <w:t>phương án cải tạo, phục hồi môi trường trong hoạt động khai thác khoáng sản</w:t>
      </w:r>
      <w:r w:rsidRPr="00832390">
        <w:rPr>
          <w:bCs/>
          <w:sz w:val="28"/>
          <w:szCs w:val="28"/>
        </w:rPr>
        <w:t xml:space="preserve"> trên địa bàn tỉnh An Giang</w:t>
      </w:r>
      <w:r>
        <w:rPr>
          <w:b/>
          <w:bCs/>
          <w:sz w:val="28"/>
          <w:szCs w:val="28"/>
        </w:rPr>
        <w:t xml:space="preserve"> </w:t>
      </w:r>
      <w:r w:rsidRPr="005B7C03">
        <w:rPr>
          <w:sz w:val="28"/>
          <w:szCs w:val="28"/>
          <w:shd w:val="clear" w:color="auto" w:fill="FFFFFF"/>
        </w:rPr>
        <w:t>là phù hợp.</w:t>
      </w:r>
    </w:p>
    <w:p w:rsidR="00832390" w:rsidRPr="00832390" w:rsidRDefault="00832390" w:rsidP="00832390">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b/>
          <w:bCs/>
          <w:sz w:val="28"/>
          <w:szCs w:val="28"/>
        </w:rPr>
      </w:pPr>
      <w:r w:rsidRPr="0036448C">
        <w:rPr>
          <w:b/>
          <w:bCs/>
          <w:sz w:val="28"/>
          <w:szCs w:val="28"/>
          <w:lang w:val="pt-BR"/>
        </w:rPr>
        <w:t xml:space="preserve">II. QUY ĐỊNH </w:t>
      </w:r>
      <w:r>
        <w:rPr>
          <w:b/>
          <w:bCs/>
          <w:sz w:val="28"/>
          <w:szCs w:val="28"/>
          <w:lang w:val="pt-BR"/>
        </w:rPr>
        <w:t xml:space="preserve">VỀ </w:t>
      </w:r>
      <w:r w:rsidRPr="00832390">
        <w:rPr>
          <w:b/>
          <w:bCs/>
          <w:sz w:val="28"/>
          <w:szCs w:val="28"/>
        </w:rPr>
        <w:t xml:space="preserve">ĐÁNH GIÁ TÁC ĐỘNG MÔI TRƯỜNG; </w:t>
      </w:r>
      <w:r w:rsidRPr="00832390">
        <w:rPr>
          <w:b/>
          <w:sz w:val="28"/>
          <w:szCs w:val="28"/>
        </w:rPr>
        <w:t>PHƯƠNG ÁN CẢI TẠO, PHỤC HỒI MÔI TRƯỜNG TRONG HOẠT ĐỘNG KHAI THÁC KHOÁNG SẢN</w:t>
      </w:r>
    </w:p>
    <w:p w:rsidR="00C50ACB" w:rsidRDefault="00C50ACB" w:rsidP="006C7B1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b/>
          <w:bCs/>
          <w:sz w:val="28"/>
          <w:szCs w:val="28"/>
          <w:lang w:val="pt-BR"/>
        </w:rPr>
      </w:pPr>
      <w:r>
        <w:rPr>
          <w:b/>
          <w:bCs/>
          <w:sz w:val="28"/>
          <w:szCs w:val="28"/>
          <w:lang w:val="pt-BR"/>
        </w:rPr>
        <w:t xml:space="preserve">1. Quy định </w:t>
      </w:r>
      <w:r w:rsidR="00C306DB">
        <w:rPr>
          <w:b/>
          <w:bCs/>
          <w:sz w:val="28"/>
          <w:szCs w:val="28"/>
          <w:lang w:val="pt-BR"/>
        </w:rPr>
        <w:t>về đánh giá tác động môi trường</w:t>
      </w:r>
    </w:p>
    <w:p w:rsidR="00A42F94" w:rsidRPr="00C50ACB" w:rsidRDefault="00C50ACB" w:rsidP="006C7B1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i/>
          <w:sz w:val="28"/>
          <w:szCs w:val="28"/>
          <w:lang w:val="pt-BR"/>
        </w:rPr>
      </w:pPr>
      <w:r w:rsidRPr="00C50ACB">
        <w:rPr>
          <w:bCs/>
          <w:i/>
          <w:sz w:val="28"/>
          <w:szCs w:val="28"/>
          <w:lang w:val="pt-BR"/>
        </w:rPr>
        <w:t>1.</w:t>
      </w:r>
      <w:r w:rsidR="00A42F94" w:rsidRPr="00C50ACB">
        <w:rPr>
          <w:bCs/>
          <w:i/>
          <w:sz w:val="28"/>
          <w:szCs w:val="28"/>
          <w:lang w:val="pt-BR"/>
        </w:rPr>
        <w:t xml:space="preserve">1. </w:t>
      </w:r>
      <w:r w:rsidR="00962823" w:rsidRPr="00C50ACB">
        <w:rPr>
          <w:bCs/>
          <w:i/>
          <w:sz w:val="28"/>
          <w:szCs w:val="28"/>
          <w:lang w:val="pt-BR"/>
        </w:rPr>
        <w:t>Đ</w:t>
      </w:r>
      <w:r w:rsidR="00A42F94" w:rsidRPr="00C50ACB">
        <w:rPr>
          <w:bCs/>
          <w:i/>
          <w:sz w:val="28"/>
          <w:szCs w:val="28"/>
          <w:lang w:val="pt-BR"/>
        </w:rPr>
        <w:t xml:space="preserve">ối tượng phải </w:t>
      </w:r>
      <w:r w:rsidR="004A2635" w:rsidRPr="00C50ACB">
        <w:rPr>
          <w:bCs/>
          <w:i/>
          <w:sz w:val="28"/>
          <w:szCs w:val="28"/>
          <w:lang w:val="pt-BR"/>
        </w:rPr>
        <w:t>lập báo cáo đánh giá tác động môi trường:</w:t>
      </w:r>
    </w:p>
    <w:p w:rsidR="000F246F" w:rsidRDefault="00832390" w:rsidP="00F80EBA">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sz w:val="28"/>
          <w:szCs w:val="28"/>
          <w:lang w:val="pt-BR"/>
        </w:rPr>
      </w:pPr>
      <w:r>
        <w:rPr>
          <w:sz w:val="28"/>
          <w:szCs w:val="28"/>
          <w:lang w:val="pt-BR"/>
        </w:rPr>
        <w:t xml:space="preserve">Căn cứ </w:t>
      </w:r>
      <w:r w:rsidR="00A42F94" w:rsidRPr="000001E2">
        <w:rPr>
          <w:sz w:val="28"/>
          <w:szCs w:val="28"/>
          <w:lang w:val="pt-BR"/>
        </w:rPr>
        <w:t>Điều 3</w:t>
      </w:r>
      <w:r w:rsidR="004A2635" w:rsidRPr="000001E2">
        <w:rPr>
          <w:sz w:val="28"/>
          <w:szCs w:val="28"/>
          <w:lang w:val="pt-BR"/>
        </w:rPr>
        <w:t>0</w:t>
      </w:r>
      <w:r w:rsidR="00A42F94" w:rsidRPr="000001E2">
        <w:rPr>
          <w:sz w:val="28"/>
          <w:szCs w:val="28"/>
          <w:lang w:val="pt-BR"/>
        </w:rPr>
        <w:t xml:space="preserve"> Luật Bảo vệ môi trường 2020 quy định các đối tượng sau phải </w:t>
      </w:r>
      <w:r>
        <w:rPr>
          <w:sz w:val="28"/>
          <w:szCs w:val="28"/>
          <w:lang w:val="pt-BR"/>
        </w:rPr>
        <w:t xml:space="preserve">thực hiện </w:t>
      </w:r>
      <w:r w:rsidR="004A2635" w:rsidRPr="000001E2">
        <w:rPr>
          <w:sz w:val="28"/>
          <w:szCs w:val="28"/>
          <w:lang w:val="pt-BR"/>
        </w:rPr>
        <w:t>đánh giá tác động môi trường</w:t>
      </w:r>
      <w:r w:rsidR="00F80EBA" w:rsidRPr="000001E2">
        <w:rPr>
          <w:sz w:val="28"/>
          <w:szCs w:val="28"/>
          <w:lang w:val="pt-BR"/>
        </w:rPr>
        <w:t xml:space="preserve">: </w:t>
      </w:r>
      <w:r w:rsidR="00A42F94" w:rsidRPr="000001E2">
        <w:rPr>
          <w:sz w:val="28"/>
          <w:szCs w:val="28"/>
          <w:lang w:val="pt-BR"/>
        </w:rPr>
        <w:t xml:space="preserve">Dự án đầu tư </w:t>
      </w:r>
      <w:r w:rsidR="00F80EBA" w:rsidRPr="000001E2">
        <w:rPr>
          <w:sz w:val="28"/>
          <w:szCs w:val="28"/>
          <w:lang w:val="pt-BR"/>
        </w:rPr>
        <w:t xml:space="preserve">nhóm II </w:t>
      </w:r>
      <w:r w:rsidR="000F246F" w:rsidRPr="000001E2">
        <w:rPr>
          <w:sz w:val="28"/>
          <w:szCs w:val="28"/>
          <w:lang w:val="pt-BR"/>
        </w:rPr>
        <w:t>tại các điểm c, d, đ và e khoản 4 Điều 28 của Luật này</w:t>
      </w:r>
      <w:r w:rsidR="00877633" w:rsidRPr="000001E2">
        <w:rPr>
          <w:sz w:val="28"/>
          <w:szCs w:val="28"/>
          <w:lang w:val="pt-BR"/>
        </w:rPr>
        <w:t>;</w:t>
      </w:r>
    </w:p>
    <w:p w:rsidR="006724B7" w:rsidRPr="000001E2" w:rsidRDefault="00832390" w:rsidP="006724B7">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iCs/>
          <w:sz w:val="28"/>
          <w:szCs w:val="28"/>
        </w:rPr>
      </w:pPr>
      <w:r>
        <w:rPr>
          <w:sz w:val="28"/>
          <w:szCs w:val="28"/>
          <w:lang w:val="pt-BR"/>
        </w:rPr>
        <w:t>Q</w:t>
      </w:r>
      <w:r w:rsidRPr="0036448C">
        <w:rPr>
          <w:sz w:val="28"/>
          <w:szCs w:val="28"/>
          <w:lang w:val="pt-BR"/>
        </w:rPr>
        <w:t xml:space="preserve">uy định </w:t>
      </w:r>
      <w:r>
        <w:rPr>
          <w:sz w:val="28"/>
          <w:szCs w:val="28"/>
          <w:lang w:val="pt-BR"/>
        </w:rPr>
        <w:t xml:space="preserve">đối tượng </w:t>
      </w:r>
      <w:r w:rsidR="000432CA" w:rsidRPr="000001E2">
        <w:rPr>
          <w:sz w:val="28"/>
          <w:szCs w:val="28"/>
          <w:lang w:val="pt-BR"/>
        </w:rPr>
        <w:t xml:space="preserve">phải </w:t>
      </w:r>
      <w:r w:rsidR="000432CA">
        <w:rPr>
          <w:sz w:val="28"/>
          <w:szCs w:val="28"/>
          <w:lang w:val="pt-BR"/>
        </w:rPr>
        <w:t xml:space="preserve">thực hiện </w:t>
      </w:r>
      <w:r w:rsidR="000432CA" w:rsidRPr="000001E2">
        <w:rPr>
          <w:sz w:val="28"/>
          <w:szCs w:val="28"/>
          <w:lang w:val="pt-BR"/>
        </w:rPr>
        <w:t>đánh giá tác động môi trường</w:t>
      </w:r>
      <w:r w:rsidR="000432CA">
        <w:rPr>
          <w:sz w:val="28"/>
          <w:szCs w:val="28"/>
          <w:lang w:val="pt-BR"/>
        </w:rPr>
        <w:t xml:space="preserve"> </w:t>
      </w:r>
      <w:r>
        <w:rPr>
          <w:sz w:val="28"/>
          <w:szCs w:val="28"/>
          <w:lang w:val="pt-BR"/>
        </w:rPr>
        <w:t xml:space="preserve">nêu trên </w:t>
      </w:r>
      <w:r w:rsidRPr="0036448C">
        <w:rPr>
          <w:sz w:val="28"/>
          <w:szCs w:val="28"/>
          <w:lang w:val="pt-BR"/>
        </w:rPr>
        <w:t xml:space="preserve">được quy định cụ thể tại </w:t>
      </w:r>
      <w:r w:rsidR="00F80EBA" w:rsidRPr="000001E2">
        <w:rPr>
          <w:sz w:val="28"/>
          <w:szCs w:val="28"/>
          <w:lang w:val="pt-BR"/>
        </w:rPr>
        <w:t xml:space="preserve">Mục II, III và IV Phụ lục IV ban hành kèm theo Nghị định số </w:t>
      </w:r>
      <w:r w:rsidR="00F80EBA" w:rsidRPr="000001E2">
        <w:rPr>
          <w:iCs/>
          <w:sz w:val="28"/>
          <w:szCs w:val="28"/>
        </w:rPr>
        <w:t>08/2022/NĐ-CP.</w:t>
      </w:r>
    </w:p>
    <w:p w:rsidR="00A42F94" w:rsidRPr="00C50ACB" w:rsidRDefault="00C50ACB" w:rsidP="006C7B1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i/>
          <w:sz w:val="28"/>
          <w:szCs w:val="28"/>
          <w:lang w:val="pt-BR"/>
        </w:rPr>
      </w:pPr>
      <w:r w:rsidRPr="00C50ACB">
        <w:rPr>
          <w:bCs/>
          <w:i/>
          <w:sz w:val="28"/>
          <w:szCs w:val="28"/>
          <w:lang w:val="pt-BR"/>
        </w:rPr>
        <w:t>1.</w:t>
      </w:r>
      <w:r w:rsidR="00A42F94" w:rsidRPr="00C50ACB">
        <w:rPr>
          <w:bCs/>
          <w:i/>
          <w:sz w:val="28"/>
          <w:szCs w:val="28"/>
          <w:lang w:val="pt-BR"/>
        </w:rPr>
        <w:t xml:space="preserve">2. Thời </w:t>
      </w:r>
      <w:r w:rsidR="00D33C32">
        <w:rPr>
          <w:bCs/>
          <w:i/>
          <w:sz w:val="28"/>
          <w:szCs w:val="28"/>
          <w:lang w:val="pt-BR"/>
        </w:rPr>
        <w:t>gian</w:t>
      </w:r>
      <w:r w:rsidR="004A2635" w:rsidRPr="00C50ACB">
        <w:rPr>
          <w:bCs/>
          <w:i/>
          <w:sz w:val="28"/>
          <w:szCs w:val="28"/>
          <w:lang w:val="pt-BR"/>
        </w:rPr>
        <w:t xml:space="preserve"> đánh giá tác động môi trường</w:t>
      </w:r>
      <w:r>
        <w:rPr>
          <w:bCs/>
          <w:i/>
          <w:sz w:val="28"/>
          <w:szCs w:val="28"/>
          <w:lang w:val="pt-BR"/>
        </w:rPr>
        <w:t>:</w:t>
      </w:r>
    </w:p>
    <w:p w:rsidR="00A42F94" w:rsidRDefault="00A42F94" w:rsidP="006C7B1F">
      <w:pPr>
        <w:widowControl w:val="0"/>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sz w:val="28"/>
          <w:szCs w:val="28"/>
          <w:lang w:val="pt-BR"/>
        </w:rPr>
      </w:pPr>
      <w:r w:rsidRPr="000001E2">
        <w:rPr>
          <w:sz w:val="28"/>
          <w:szCs w:val="28"/>
          <w:lang w:val="pt-BR"/>
        </w:rPr>
        <w:t xml:space="preserve">Căn cứ Điều </w:t>
      </w:r>
      <w:r w:rsidR="00877633" w:rsidRPr="000001E2">
        <w:rPr>
          <w:sz w:val="28"/>
          <w:szCs w:val="28"/>
          <w:lang w:val="pt-BR"/>
        </w:rPr>
        <w:t>31</w:t>
      </w:r>
      <w:r w:rsidRPr="000001E2">
        <w:rPr>
          <w:sz w:val="28"/>
          <w:szCs w:val="28"/>
          <w:lang w:val="pt-BR"/>
        </w:rPr>
        <w:t xml:space="preserve"> Luật Bảo vệ môi trường 2020 quy định thời hạn của </w:t>
      </w:r>
      <w:r w:rsidR="004A2635" w:rsidRPr="000001E2">
        <w:rPr>
          <w:sz w:val="28"/>
          <w:szCs w:val="28"/>
          <w:lang w:val="pt-BR"/>
        </w:rPr>
        <w:t>Báo cáo đánh giá tác động môi trường</w:t>
      </w:r>
      <w:r w:rsidRPr="000001E2">
        <w:rPr>
          <w:sz w:val="28"/>
          <w:szCs w:val="28"/>
          <w:lang w:val="pt-BR"/>
        </w:rPr>
        <w:t xml:space="preserve"> như sau: </w:t>
      </w:r>
      <w:r w:rsidR="00877633" w:rsidRPr="000001E2">
        <w:rPr>
          <w:sz w:val="28"/>
          <w:szCs w:val="28"/>
          <w:lang w:val="pt-BR"/>
        </w:rPr>
        <w:t>Đánh giá tác động môi trường được thực hiện đồng thời với quá trình lập báo cáo nghiên cứu khả thi hoặc tài liệu tương đương với báo cáo nghiên cứu khả thi của dự án.</w:t>
      </w:r>
    </w:p>
    <w:p w:rsidR="000432CA" w:rsidRPr="00C50ACB" w:rsidRDefault="00C50ACB" w:rsidP="000432CA">
      <w:pPr>
        <w:widowControl w:val="0"/>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bCs/>
          <w:i/>
          <w:spacing w:val="-7"/>
          <w:sz w:val="28"/>
          <w:szCs w:val="28"/>
          <w:lang w:val="pt-BR"/>
        </w:rPr>
      </w:pPr>
      <w:r w:rsidRPr="00C50ACB">
        <w:rPr>
          <w:bCs/>
          <w:i/>
          <w:spacing w:val="-7"/>
          <w:sz w:val="28"/>
          <w:szCs w:val="28"/>
          <w:lang w:val="pt-BR"/>
        </w:rPr>
        <w:t>1.</w:t>
      </w:r>
      <w:r w:rsidR="000432CA" w:rsidRPr="00C50ACB">
        <w:rPr>
          <w:bCs/>
          <w:i/>
          <w:spacing w:val="-7"/>
          <w:sz w:val="28"/>
          <w:szCs w:val="28"/>
          <w:lang w:val="pt-BR"/>
        </w:rPr>
        <w:t xml:space="preserve">3. Thẩm quyền thẩm định, phê duyệt </w:t>
      </w:r>
      <w:r w:rsidR="000432CA" w:rsidRPr="00C50ACB">
        <w:rPr>
          <w:bCs/>
          <w:i/>
          <w:sz w:val="28"/>
          <w:szCs w:val="28"/>
          <w:lang w:val="pt-BR"/>
        </w:rPr>
        <w:t xml:space="preserve">báo cáo đánh giá tác động môi </w:t>
      </w:r>
      <w:r w:rsidR="000432CA" w:rsidRPr="00C50ACB">
        <w:rPr>
          <w:bCs/>
          <w:i/>
          <w:sz w:val="28"/>
          <w:szCs w:val="28"/>
          <w:lang w:val="pt-BR"/>
        </w:rPr>
        <w:lastRenderedPageBreak/>
        <w:t>trường</w:t>
      </w:r>
      <w:r w:rsidR="000432CA" w:rsidRPr="00C50ACB">
        <w:rPr>
          <w:bCs/>
          <w:i/>
          <w:spacing w:val="-7"/>
          <w:sz w:val="28"/>
          <w:szCs w:val="28"/>
          <w:lang w:val="pt-BR"/>
        </w:rPr>
        <w:t>:</w:t>
      </w:r>
    </w:p>
    <w:p w:rsidR="000432CA" w:rsidRDefault="00C50ACB" w:rsidP="006C7B1F">
      <w:pPr>
        <w:widowControl w:val="0"/>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color w:val="000000"/>
          <w:sz w:val="28"/>
          <w:szCs w:val="28"/>
          <w:shd w:val="clear" w:color="auto" w:fill="FFFFFF"/>
        </w:rPr>
      </w:pPr>
      <w:r w:rsidRPr="005D29F1">
        <w:rPr>
          <w:color w:val="000000"/>
          <w:sz w:val="28"/>
          <w:szCs w:val="28"/>
          <w:shd w:val="clear" w:color="auto" w:fill="FFFFFF"/>
        </w:rPr>
        <w:t xml:space="preserve">Căn cứ Điều </w:t>
      </w:r>
      <w:r w:rsidR="005D29F1" w:rsidRPr="005D29F1">
        <w:rPr>
          <w:color w:val="000000"/>
          <w:sz w:val="28"/>
          <w:szCs w:val="28"/>
          <w:shd w:val="clear" w:color="auto" w:fill="FFFFFF"/>
        </w:rPr>
        <w:t xml:space="preserve">35 </w:t>
      </w:r>
      <w:r w:rsidR="005D29F1" w:rsidRPr="005D29F1">
        <w:rPr>
          <w:sz w:val="28"/>
          <w:szCs w:val="28"/>
          <w:lang w:val="pt-BR"/>
        </w:rPr>
        <w:t xml:space="preserve">Luật Bảo vệ môi trường 2020 quy định </w:t>
      </w:r>
      <w:r w:rsidRPr="005D29F1">
        <w:rPr>
          <w:color w:val="000000"/>
          <w:sz w:val="28"/>
          <w:szCs w:val="28"/>
          <w:shd w:val="clear" w:color="auto" w:fill="FFFFFF"/>
        </w:rPr>
        <w:t xml:space="preserve">Ủy ban nhân dân cấp tỉnh tổ chức thẩm định báo cáo đánh giá tác động môi trường đối với dự </w:t>
      </w:r>
      <w:proofErr w:type="gramStart"/>
      <w:r w:rsidRPr="005D29F1">
        <w:rPr>
          <w:color w:val="000000"/>
          <w:sz w:val="28"/>
          <w:szCs w:val="28"/>
          <w:shd w:val="clear" w:color="auto" w:fill="FFFFFF"/>
        </w:rPr>
        <w:t>án</w:t>
      </w:r>
      <w:proofErr w:type="gramEnd"/>
      <w:r w:rsidRPr="005D29F1">
        <w:rPr>
          <w:color w:val="000000"/>
          <w:sz w:val="28"/>
          <w:szCs w:val="28"/>
          <w:shd w:val="clear" w:color="auto" w:fill="FFFFFF"/>
        </w:rPr>
        <w:t xml:space="preserve"> đầu tư trên địa bàn, trừ đối tượng quy định tại khoản 1 và khoản 2 Điều này. Bộ, cơ quan ngang Bộ có trách nhiệm phối hợp với Ủy ban nhân dân cấp tỉnh nơi có dự </w:t>
      </w:r>
      <w:proofErr w:type="gramStart"/>
      <w:r w:rsidRPr="005D29F1">
        <w:rPr>
          <w:color w:val="000000"/>
          <w:sz w:val="28"/>
          <w:szCs w:val="28"/>
          <w:shd w:val="clear" w:color="auto" w:fill="FFFFFF"/>
        </w:rPr>
        <w:t>án</w:t>
      </w:r>
      <w:proofErr w:type="gramEnd"/>
      <w:r w:rsidRPr="005D29F1">
        <w:rPr>
          <w:color w:val="000000"/>
          <w:sz w:val="28"/>
          <w:szCs w:val="28"/>
          <w:shd w:val="clear" w:color="auto" w:fill="FFFFFF"/>
        </w:rPr>
        <w:t xml:space="preserve"> phải thẩm định báo cáo đánh giá tác động môi trường đối với dự án đầu tư thuộc thẩm quyền quyết định chủ trương đầu tư, quyết định đầu tư của mình.</w:t>
      </w:r>
    </w:p>
    <w:p w:rsidR="005553CF" w:rsidRDefault="005553CF" w:rsidP="005553CF">
      <w:pPr>
        <w:widowControl w:val="0"/>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b/>
          <w:sz w:val="28"/>
          <w:szCs w:val="28"/>
        </w:rPr>
      </w:pPr>
      <w:r w:rsidRPr="005553CF">
        <w:rPr>
          <w:b/>
          <w:color w:val="000000"/>
          <w:sz w:val="28"/>
          <w:szCs w:val="28"/>
          <w:shd w:val="clear" w:color="auto" w:fill="FFFFFF"/>
        </w:rPr>
        <w:t>2.</w:t>
      </w:r>
      <w:r>
        <w:rPr>
          <w:color w:val="000000"/>
          <w:sz w:val="28"/>
          <w:szCs w:val="28"/>
          <w:shd w:val="clear" w:color="auto" w:fill="FFFFFF"/>
        </w:rPr>
        <w:t xml:space="preserve"> </w:t>
      </w:r>
      <w:r>
        <w:rPr>
          <w:b/>
          <w:bCs/>
          <w:sz w:val="28"/>
          <w:szCs w:val="28"/>
          <w:lang w:val="pt-BR"/>
        </w:rPr>
        <w:t xml:space="preserve">Quy định về </w:t>
      </w:r>
      <w:r w:rsidRPr="00832390">
        <w:rPr>
          <w:b/>
          <w:sz w:val="28"/>
          <w:szCs w:val="28"/>
        </w:rPr>
        <w:t xml:space="preserve">phương </w:t>
      </w:r>
      <w:proofErr w:type="gramStart"/>
      <w:r w:rsidRPr="00832390">
        <w:rPr>
          <w:b/>
          <w:sz w:val="28"/>
          <w:szCs w:val="28"/>
        </w:rPr>
        <w:t>án</w:t>
      </w:r>
      <w:proofErr w:type="gramEnd"/>
      <w:r w:rsidRPr="00832390">
        <w:rPr>
          <w:b/>
          <w:sz w:val="28"/>
          <w:szCs w:val="28"/>
        </w:rPr>
        <w:t xml:space="preserve"> cải tạo, phục hồi môi trường trong hoạt động khai thác khoáng sản</w:t>
      </w:r>
    </w:p>
    <w:p w:rsidR="005553CF" w:rsidRPr="00C50ACB" w:rsidRDefault="005553CF" w:rsidP="005553C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i/>
          <w:sz w:val="28"/>
          <w:szCs w:val="28"/>
          <w:lang w:val="pt-BR"/>
        </w:rPr>
      </w:pPr>
      <w:r>
        <w:rPr>
          <w:bCs/>
          <w:i/>
          <w:sz w:val="28"/>
          <w:szCs w:val="28"/>
          <w:lang w:val="pt-BR"/>
        </w:rPr>
        <w:t>2</w:t>
      </w:r>
      <w:r w:rsidRPr="00C50ACB">
        <w:rPr>
          <w:bCs/>
          <w:i/>
          <w:sz w:val="28"/>
          <w:szCs w:val="28"/>
          <w:lang w:val="pt-BR"/>
        </w:rPr>
        <w:t xml:space="preserve">.1. Đối tượng phải lập </w:t>
      </w:r>
      <w:r w:rsidRPr="005553CF">
        <w:rPr>
          <w:i/>
          <w:sz w:val="28"/>
          <w:szCs w:val="28"/>
        </w:rPr>
        <w:t>phương án cải tạo, phục hồi môi trường trong hoạt động khai thác khoáng sản</w:t>
      </w:r>
      <w:r w:rsidRPr="00C50ACB">
        <w:rPr>
          <w:bCs/>
          <w:i/>
          <w:sz w:val="28"/>
          <w:szCs w:val="28"/>
          <w:lang w:val="pt-BR"/>
        </w:rPr>
        <w:t>:</w:t>
      </w:r>
    </w:p>
    <w:p w:rsidR="005553CF" w:rsidRDefault="005553CF" w:rsidP="005553C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b/>
          <w:sz w:val="28"/>
          <w:szCs w:val="28"/>
        </w:rPr>
      </w:pPr>
      <w:r>
        <w:rPr>
          <w:sz w:val="28"/>
          <w:szCs w:val="28"/>
          <w:lang w:val="pt-BR"/>
        </w:rPr>
        <w:t xml:space="preserve">Căn cứ </w:t>
      </w:r>
      <w:r w:rsidRPr="000001E2">
        <w:rPr>
          <w:sz w:val="28"/>
          <w:szCs w:val="28"/>
          <w:lang w:val="pt-BR"/>
        </w:rPr>
        <w:t xml:space="preserve">Điều </w:t>
      </w:r>
      <w:r>
        <w:rPr>
          <w:sz w:val="28"/>
          <w:szCs w:val="28"/>
          <w:lang w:val="pt-BR"/>
        </w:rPr>
        <w:t>67</w:t>
      </w:r>
      <w:r w:rsidRPr="000001E2">
        <w:rPr>
          <w:sz w:val="28"/>
          <w:szCs w:val="28"/>
          <w:lang w:val="pt-BR"/>
        </w:rPr>
        <w:t xml:space="preserve"> Luật Bảo vệ môi trường 2020 quy định các đối tượng sau phải </w:t>
      </w:r>
      <w:r>
        <w:rPr>
          <w:sz w:val="28"/>
          <w:szCs w:val="28"/>
          <w:lang w:val="pt-BR"/>
        </w:rPr>
        <w:t xml:space="preserve">thực hiện lập </w:t>
      </w:r>
      <w:r w:rsidRPr="005553CF">
        <w:rPr>
          <w:sz w:val="28"/>
          <w:szCs w:val="28"/>
        </w:rPr>
        <w:t>phương án cải tạo, phục hồi môi trường trong hoạt động khai thác khoáng sản</w:t>
      </w:r>
      <w:r>
        <w:rPr>
          <w:sz w:val="28"/>
          <w:szCs w:val="28"/>
        </w:rPr>
        <w:t xml:space="preserve"> như sau: </w:t>
      </w:r>
    </w:p>
    <w:p w:rsidR="005553CF" w:rsidRPr="005553CF" w:rsidRDefault="005553CF" w:rsidP="005553CF">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234" w:lineRule="atLeast"/>
        <w:ind w:firstLine="720"/>
        <w:jc w:val="both"/>
        <w:rPr>
          <w:color w:val="000000"/>
          <w:sz w:val="28"/>
          <w:szCs w:val="28"/>
        </w:rPr>
      </w:pPr>
      <w:r w:rsidRPr="005553CF">
        <w:rPr>
          <w:color w:val="000000"/>
          <w:sz w:val="28"/>
          <w:szCs w:val="28"/>
        </w:rPr>
        <w:t xml:space="preserve">a) Dự </w:t>
      </w:r>
      <w:proofErr w:type="gramStart"/>
      <w:r w:rsidRPr="005553CF">
        <w:rPr>
          <w:color w:val="000000"/>
          <w:sz w:val="28"/>
          <w:szCs w:val="28"/>
        </w:rPr>
        <w:t>án</w:t>
      </w:r>
      <w:proofErr w:type="gramEnd"/>
      <w:r w:rsidRPr="005553CF">
        <w:rPr>
          <w:color w:val="000000"/>
          <w:sz w:val="28"/>
          <w:szCs w:val="28"/>
        </w:rPr>
        <w:t xml:space="preserve"> đầu tư khai thác khoáng sản;</w:t>
      </w:r>
    </w:p>
    <w:p w:rsidR="005553CF" w:rsidRPr="005553CF" w:rsidRDefault="005553CF" w:rsidP="005553CF">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ind w:firstLine="720"/>
        <w:jc w:val="both"/>
        <w:rPr>
          <w:color w:val="000000"/>
          <w:sz w:val="28"/>
          <w:szCs w:val="28"/>
        </w:rPr>
      </w:pPr>
      <w:bookmarkStart w:id="2" w:name="diem_b_2_67"/>
      <w:r w:rsidRPr="005553CF">
        <w:rPr>
          <w:color w:val="000000"/>
          <w:sz w:val="28"/>
          <w:szCs w:val="28"/>
        </w:rPr>
        <w:t>b) Cơ sở khai thác khoáng sản hoạt động trước ngày Luật này có hiệu lực thi hành nhưng chưa có phương án cải tạo, phục hồi môi trường hoặc có thay đổi nội dung cải tạo, phục hồi môi trường so với phương án đã được phê duyệt;</w:t>
      </w:r>
      <w:bookmarkEnd w:id="2"/>
    </w:p>
    <w:p w:rsidR="005553CF" w:rsidRPr="005553CF" w:rsidRDefault="005553CF" w:rsidP="005553CF">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234" w:lineRule="atLeast"/>
        <w:ind w:firstLine="720"/>
        <w:jc w:val="both"/>
        <w:rPr>
          <w:color w:val="000000"/>
          <w:sz w:val="28"/>
          <w:szCs w:val="28"/>
        </w:rPr>
      </w:pPr>
      <w:r w:rsidRPr="005553CF">
        <w:rPr>
          <w:color w:val="000000"/>
          <w:sz w:val="28"/>
          <w:szCs w:val="28"/>
        </w:rPr>
        <w:t xml:space="preserve">c) Cơ sở khai thác khoáng sản hoạt động trước ngày Luật này có hiệu lực thi hành đã được phê duyệt phương án cải tạo, phục hồi môi trường nhưng kinh phí không đủ để thực hiện </w:t>
      </w:r>
      <w:proofErr w:type="gramStart"/>
      <w:r w:rsidRPr="005553CF">
        <w:rPr>
          <w:color w:val="000000"/>
          <w:sz w:val="28"/>
          <w:szCs w:val="28"/>
        </w:rPr>
        <w:t>theo</w:t>
      </w:r>
      <w:proofErr w:type="gramEnd"/>
      <w:r w:rsidRPr="005553CF">
        <w:rPr>
          <w:color w:val="000000"/>
          <w:sz w:val="28"/>
          <w:szCs w:val="28"/>
        </w:rPr>
        <w:t xml:space="preserve"> quy định của pháp luật.</w:t>
      </w:r>
    </w:p>
    <w:p w:rsidR="005553CF" w:rsidRPr="000001E2" w:rsidRDefault="005553CF" w:rsidP="005553C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iCs/>
          <w:sz w:val="28"/>
          <w:szCs w:val="28"/>
        </w:rPr>
      </w:pPr>
      <w:r>
        <w:rPr>
          <w:sz w:val="28"/>
          <w:szCs w:val="28"/>
          <w:lang w:val="pt-BR"/>
        </w:rPr>
        <w:t>Q</w:t>
      </w:r>
      <w:r w:rsidRPr="0036448C">
        <w:rPr>
          <w:sz w:val="28"/>
          <w:szCs w:val="28"/>
          <w:lang w:val="pt-BR"/>
        </w:rPr>
        <w:t xml:space="preserve">uy định </w:t>
      </w:r>
      <w:r>
        <w:rPr>
          <w:sz w:val="28"/>
          <w:szCs w:val="28"/>
          <w:lang w:val="pt-BR"/>
        </w:rPr>
        <w:t xml:space="preserve">đối tượng </w:t>
      </w:r>
      <w:r w:rsidRPr="000001E2">
        <w:rPr>
          <w:sz w:val="28"/>
          <w:szCs w:val="28"/>
          <w:lang w:val="pt-BR"/>
        </w:rPr>
        <w:t xml:space="preserve">phải </w:t>
      </w:r>
      <w:r>
        <w:rPr>
          <w:sz w:val="28"/>
          <w:szCs w:val="28"/>
          <w:lang w:val="pt-BR"/>
        </w:rPr>
        <w:t xml:space="preserve">thực hiện lập </w:t>
      </w:r>
      <w:r w:rsidRPr="005553CF">
        <w:rPr>
          <w:sz w:val="28"/>
          <w:szCs w:val="28"/>
        </w:rPr>
        <w:t>phương án cải tạo, phục hồi môi trường trong hoạt động khai thác khoáng sản</w:t>
      </w:r>
      <w:r>
        <w:rPr>
          <w:sz w:val="28"/>
          <w:szCs w:val="28"/>
        </w:rPr>
        <w:t xml:space="preserve"> </w:t>
      </w:r>
      <w:r>
        <w:rPr>
          <w:sz w:val="28"/>
          <w:szCs w:val="28"/>
          <w:lang w:val="pt-BR"/>
        </w:rPr>
        <w:t xml:space="preserve">nêu trên </w:t>
      </w:r>
      <w:r w:rsidRPr="0036448C">
        <w:rPr>
          <w:sz w:val="28"/>
          <w:szCs w:val="28"/>
          <w:lang w:val="pt-BR"/>
        </w:rPr>
        <w:t xml:space="preserve">được quy định cụ thể tại </w:t>
      </w:r>
      <w:r>
        <w:rPr>
          <w:sz w:val="28"/>
          <w:szCs w:val="28"/>
          <w:lang w:val="pt-BR"/>
        </w:rPr>
        <w:t>Điều 36</w:t>
      </w:r>
      <w:r w:rsidRPr="000001E2">
        <w:rPr>
          <w:sz w:val="28"/>
          <w:szCs w:val="28"/>
          <w:lang w:val="pt-BR"/>
        </w:rPr>
        <w:t xml:space="preserve"> Nghị định số </w:t>
      </w:r>
      <w:r w:rsidRPr="000001E2">
        <w:rPr>
          <w:iCs/>
          <w:sz w:val="28"/>
          <w:szCs w:val="28"/>
        </w:rPr>
        <w:t>08/2022/NĐ-CP.</w:t>
      </w:r>
    </w:p>
    <w:p w:rsidR="005553CF" w:rsidRPr="00C50ACB" w:rsidRDefault="005553CF" w:rsidP="005553CF">
      <w:pPr>
        <w:widowControl w:val="0"/>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bCs/>
          <w:i/>
          <w:spacing w:val="-7"/>
          <w:sz w:val="28"/>
          <w:szCs w:val="28"/>
          <w:lang w:val="pt-BR"/>
        </w:rPr>
      </w:pPr>
      <w:r>
        <w:rPr>
          <w:bCs/>
          <w:i/>
          <w:spacing w:val="-7"/>
          <w:sz w:val="28"/>
          <w:szCs w:val="28"/>
          <w:lang w:val="pt-BR"/>
        </w:rPr>
        <w:t>2</w:t>
      </w:r>
      <w:r w:rsidRPr="00C50ACB">
        <w:rPr>
          <w:bCs/>
          <w:i/>
          <w:spacing w:val="-7"/>
          <w:sz w:val="28"/>
          <w:szCs w:val="28"/>
          <w:lang w:val="pt-BR"/>
        </w:rPr>
        <w:t>.</w:t>
      </w:r>
      <w:r w:rsidR="00A74A0C">
        <w:rPr>
          <w:bCs/>
          <w:i/>
          <w:spacing w:val="-7"/>
          <w:sz w:val="28"/>
          <w:szCs w:val="28"/>
          <w:lang w:val="pt-BR"/>
        </w:rPr>
        <w:t>2</w:t>
      </w:r>
      <w:r w:rsidRPr="00C50ACB">
        <w:rPr>
          <w:bCs/>
          <w:i/>
          <w:spacing w:val="-7"/>
          <w:sz w:val="28"/>
          <w:szCs w:val="28"/>
          <w:lang w:val="pt-BR"/>
        </w:rPr>
        <w:t xml:space="preserve">. Thẩm quyền thẩm định, phê duyệt </w:t>
      </w:r>
      <w:r w:rsidR="00A74A0C" w:rsidRPr="005553CF">
        <w:rPr>
          <w:i/>
          <w:sz w:val="28"/>
          <w:szCs w:val="28"/>
        </w:rPr>
        <w:t>phương án cải tạo, phục hồi môi trường trong hoạt động khai thác khoáng sản</w:t>
      </w:r>
      <w:r w:rsidRPr="00C50ACB">
        <w:rPr>
          <w:bCs/>
          <w:i/>
          <w:spacing w:val="-7"/>
          <w:sz w:val="28"/>
          <w:szCs w:val="28"/>
          <w:lang w:val="pt-BR"/>
        </w:rPr>
        <w:t>:</w:t>
      </w:r>
    </w:p>
    <w:p w:rsidR="005553CF" w:rsidRDefault="005553CF" w:rsidP="00C306DB">
      <w:pPr>
        <w:widowControl w:val="0"/>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color w:val="000000"/>
          <w:sz w:val="28"/>
          <w:szCs w:val="28"/>
          <w:shd w:val="clear" w:color="auto" w:fill="FFFFFF"/>
        </w:rPr>
      </w:pPr>
      <w:r w:rsidRPr="005D29F1">
        <w:rPr>
          <w:color w:val="000000"/>
          <w:sz w:val="28"/>
          <w:szCs w:val="28"/>
          <w:shd w:val="clear" w:color="auto" w:fill="FFFFFF"/>
        </w:rPr>
        <w:t xml:space="preserve">Căn cứ </w:t>
      </w:r>
      <w:r w:rsidR="00C306DB">
        <w:rPr>
          <w:color w:val="000000"/>
          <w:sz w:val="28"/>
          <w:szCs w:val="28"/>
          <w:shd w:val="clear" w:color="auto" w:fill="FFFFFF"/>
        </w:rPr>
        <w:t xml:space="preserve">khoản 8 </w:t>
      </w:r>
      <w:r w:rsidRPr="005D29F1">
        <w:rPr>
          <w:color w:val="000000"/>
          <w:sz w:val="28"/>
          <w:szCs w:val="28"/>
          <w:shd w:val="clear" w:color="auto" w:fill="FFFFFF"/>
        </w:rPr>
        <w:t>Điều 3</w:t>
      </w:r>
      <w:r w:rsidR="00C306DB">
        <w:rPr>
          <w:color w:val="000000"/>
          <w:sz w:val="28"/>
          <w:szCs w:val="28"/>
          <w:shd w:val="clear" w:color="auto" w:fill="FFFFFF"/>
        </w:rPr>
        <w:t>6</w:t>
      </w:r>
      <w:r w:rsidRPr="005D29F1">
        <w:rPr>
          <w:color w:val="000000"/>
          <w:sz w:val="28"/>
          <w:szCs w:val="28"/>
          <w:shd w:val="clear" w:color="auto" w:fill="FFFFFF"/>
        </w:rPr>
        <w:t xml:space="preserve"> </w:t>
      </w:r>
      <w:r w:rsidR="00C306DB" w:rsidRPr="000001E2">
        <w:rPr>
          <w:sz w:val="28"/>
          <w:szCs w:val="28"/>
          <w:lang w:val="pt-BR"/>
        </w:rPr>
        <w:t xml:space="preserve">Nghị định số </w:t>
      </w:r>
      <w:r w:rsidR="00C306DB" w:rsidRPr="000001E2">
        <w:rPr>
          <w:iCs/>
          <w:sz w:val="28"/>
          <w:szCs w:val="28"/>
        </w:rPr>
        <w:t>08/2022/NĐ-CP</w:t>
      </w:r>
      <w:r w:rsidR="00C306DB">
        <w:rPr>
          <w:iCs/>
          <w:sz w:val="28"/>
          <w:szCs w:val="28"/>
        </w:rPr>
        <w:t>,</w:t>
      </w:r>
      <w:r w:rsidR="00C306DB" w:rsidRPr="005D29F1">
        <w:rPr>
          <w:sz w:val="28"/>
          <w:szCs w:val="28"/>
          <w:lang w:val="pt-BR"/>
        </w:rPr>
        <w:t xml:space="preserve"> </w:t>
      </w:r>
      <w:r w:rsidRPr="005D29F1">
        <w:rPr>
          <w:sz w:val="28"/>
          <w:szCs w:val="28"/>
          <w:lang w:val="pt-BR"/>
        </w:rPr>
        <w:t>quy định</w:t>
      </w:r>
      <w:r w:rsidR="00C306DB" w:rsidRPr="00C306DB">
        <w:rPr>
          <w:rFonts w:ascii="Arial" w:hAnsi="Arial" w:cs="Arial"/>
          <w:color w:val="000000"/>
          <w:sz w:val="20"/>
          <w:szCs w:val="20"/>
          <w:shd w:val="clear" w:color="auto" w:fill="FFFFFF"/>
        </w:rPr>
        <w:t xml:space="preserve"> </w:t>
      </w:r>
      <w:r w:rsidR="00C306DB" w:rsidRPr="00C306DB">
        <w:rPr>
          <w:color w:val="000000"/>
          <w:sz w:val="28"/>
          <w:szCs w:val="28"/>
          <w:shd w:val="clear" w:color="auto" w:fill="FFFFFF"/>
        </w:rPr>
        <w:t xml:space="preserve">Ủy ban nhân dân cấp tỉnh tổ chức thẩm định phương </w:t>
      </w:r>
      <w:proofErr w:type="gramStart"/>
      <w:r w:rsidR="00C306DB" w:rsidRPr="00C306DB">
        <w:rPr>
          <w:color w:val="000000"/>
          <w:sz w:val="28"/>
          <w:szCs w:val="28"/>
          <w:shd w:val="clear" w:color="auto" w:fill="FFFFFF"/>
        </w:rPr>
        <w:t>án</w:t>
      </w:r>
      <w:proofErr w:type="gramEnd"/>
      <w:r w:rsidR="00C306DB" w:rsidRPr="00C306DB">
        <w:rPr>
          <w:color w:val="000000"/>
          <w:sz w:val="28"/>
          <w:szCs w:val="28"/>
          <w:shd w:val="clear" w:color="auto" w:fill="FFFFFF"/>
        </w:rPr>
        <w:t xml:space="preserve"> cải tạo, phục hồi môi trường đối với các cơ sở khai thác khoáng sản thuộc thẩm quyền cấp giấy phép khai thác khoáng sản của Ủy ban nhân dân cấp tỉnh.</w:t>
      </w:r>
    </w:p>
    <w:p w:rsidR="00C306DB" w:rsidRPr="00FB7066" w:rsidRDefault="00C306DB" w:rsidP="00C306DB">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b/>
          <w:sz w:val="28"/>
          <w:szCs w:val="28"/>
          <w:lang w:val="pt-BR"/>
        </w:rPr>
      </w:pPr>
      <w:r w:rsidRPr="00FB7066">
        <w:rPr>
          <w:b/>
          <w:sz w:val="28"/>
          <w:szCs w:val="28"/>
          <w:lang w:val="pt-BR"/>
        </w:rPr>
        <w:t>III. NỘI DUNG ĐỀ ÁN</w:t>
      </w:r>
    </w:p>
    <w:p w:rsidR="00C306DB" w:rsidRPr="00C306DB" w:rsidRDefault="00C306DB" w:rsidP="00C306DB">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b/>
          <w:bCs/>
          <w:sz w:val="28"/>
          <w:szCs w:val="28"/>
          <w:lang w:val="pt-BR"/>
        </w:rPr>
      </w:pPr>
      <w:r>
        <w:rPr>
          <w:b/>
          <w:bCs/>
          <w:sz w:val="28"/>
          <w:szCs w:val="28"/>
          <w:lang w:val="pt-BR"/>
        </w:rPr>
        <w:t>1. Đối tượng, phạm vi áp dụng</w:t>
      </w:r>
    </w:p>
    <w:p w:rsidR="00A42F94" w:rsidRPr="000001E2" w:rsidRDefault="00C306DB" w:rsidP="006C7B1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i/>
          <w:iCs/>
          <w:sz w:val="28"/>
          <w:szCs w:val="28"/>
          <w:lang w:val="pt-BR"/>
        </w:rPr>
      </w:pPr>
      <w:r>
        <w:rPr>
          <w:i/>
          <w:iCs/>
          <w:sz w:val="28"/>
          <w:szCs w:val="28"/>
          <w:lang w:val="pt-BR"/>
        </w:rPr>
        <w:t>1</w:t>
      </w:r>
      <w:r w:rsidR="00A42F94" w:rsidRPr="000001E2">
        <w:rPr>
          <w:i/>
          <w:iCs/>
          <w:sz w:val="28"/>
          <w:szCs w:val="28"/>
          <w:lang w:val="pt-BR"/>
        </w:rPr>
        <w:t xml:space="preserve">.1. Đối tượng áp dụng: </w:t>
      </w:r>
    </w:p>
    <w:p w:rsidR="004B6A73" w:rsidRPr="00E752B4" w:rsidRDefault="004B6A73" w:rsidP="006C7B1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sz w:val="28"/>
          <w:szCs w:val="28"/>
          <w:lang w:val="pt-BR"/>
        </w:rPr>
      </w:pPr>
      <w:r w:rsidRPr="000001E2">
        <w:rPr>
          <w:sz w:val="28"/>
          <w:szCs w:val="28"/>
          <w:lang w:val="pt-BR"/>
        </w:rPr>
        <w:t>Đối tượng nộp phí là các tổ chức, cá nhân là chủ dự án, chủ cơ sở có hoạt động liên quan đến việc thẩm định</w:t>
      </w:r>
      <w:r w:rsidR="00504AA8">
        <w:rPr>
          <w:sz w:val="28"/>
          <w:szCs w:val="28"/>
          <w:lang w:val="pt-BR"/>
        </w:rPr>
        <w:t xml:space="preserve"> </w:t>
      </w:r>
      <w:r w:rsidRPr="000001E2">
        <w:rPr>
          <w:sz w:val="28"/>
          <w:szCs w:val="28"/>
          <w:lang w:val="pt-BR"/>
        </w:rPr>
        <w:t>báo c</w:t>
      </w:r>
      <w:r w:rsidR="00E752B4">
        <w:rPr>
          <w:sz w:val="28"/>
          <w:szCs w:val="28"/>
          <w:lang w:val="pt-BR"/>
        </w:rPr>
        <w:t xml:space="preserve">áo đánh giá tác động môi trường, </w:t>
      </w:r>
      <w:r w:rsidR="00E752B4" w:rsidRPr="00E752B4">
        <w:rPr>
          <w:sz w:val="28"/>
          <w:szCs w:val="28"/>
        </w:rPr>
        <w:t>phương án cải tạo, phục hồi môi trường trong hoạt động khai thác khoáng sản</w:t>
      </w:r>
      <w:r w:rsidR="00E752B4">
        <w:rPr>
          <w:sz w:val="28"/>
          <w:szCs w:val="28"/>
        </w:rPr>
        <w:t>.</w:t>
      </w:r>
    </w:p>
    <w:p w:rsidR="00A42F94" w:rsidRPr="000001E2" w:rsidRDefault="008E23F7" w:rsidP="006C7B1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sz w:val="28"/>
          <w:szCs w:val="28"/>
          <w:lang w:val="pt-BR"/>
        </w:rPr>
      </w:pPr>
      <w:r>
        <w:rPr>
          <w:i/>
          <w:iCs/>
          <w:sz w:val="28"/>
          <w:szCs w:val="28"/>
          <w:lang w:val="pt-BR"/>
        </w:rPr>
        <w:t>1</w:t>
      </w:r>
      <w:r w:rsidR="00E752B4">
        <w:rPr>
          <w:i/>
          <w:iCs/>
          <w:sz w:val="28"/>
          <w:szCs w:val="28"/>
          <w:lang w:val="pt-BR"/>
        </w:rPr>
        <w:t>.2. Người nộp phí</w:t>
      </w:r>
    </w:p>
    <w:p w:rsidR="00E752B4" w:rsidRDefault="00E752B4" w:rsidP="00E752B4">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sz w:val="28"/>
          <w:szCs w:val="28"/>
          <w:lang w:val="pt-BR"/>
        </w:rPr>
      </w:pPr>
      <w:r w:rsidRPr="0036448C">
        <w:rPr>
          <w:sz w:val="28"/>
          <w:szCs w:val="28"/>
          <w:lang w:val="pt-BR"/>
        </w:rPr>
        <w:lastRenderedPageBreak/>
        <w:t xml:space="preserve">Các tổ chức, cá nhân đề nghị </w:t>
      </w:r>
      <w:r>
        <w:rPr>
          <w:sz w:val="28"/>
          <w:szCs w:val="28"/>
          <w:lang w:val="pt-BR"/>
        </w:rPr>
        <w:t xml:space="preserve">thẩm định </w:t>
      </w:r>
      <w:r w:rsidRPr="000001E2">
        <w:rPr>
          <w:sz w:val="28"/>
          <w:szCs w:val="28"/>
          <w:lang w:val="pt-BR"/>
        </w:rPr>
        <w:t>báo c</w:t>
      </w:r>
      <w:r>
        <w:rPr>
          <w:sz w:val="28"/>
          <w:szCs w:val="28"/>
          <w:lang w:val="pt-BR"/>
        </w:rPr>
        <w:t xml:space="preserve">áo đánh giá tác động môi trường, </w:t>
      </w:r>
      <w:r w:rsidRPr="00E752B4">
        <w:rPr>
          <w:sz w:val="28"/>
          <w:szCs w:val="28"/>
        </w:rPr>
        <w:t>phương án cải tạo, phục hồi môi trường trong hoạt động khai thác khoáng sản</w:t>
      </w:r>
      <w:r>
        <w:rPr>
          <w:sz w:val="28"/>
          <w:szCs w:val="28"/>
          <w:lang w:val="pt-BR"/>
        </w:rPr>
        <w:t xml:space="preserve"> thuộc thẩm quyền của Ủy ban nhân dân tỉnh </w:t>
      </w:r>
      <w:r w:rsidRPr="0036448C">
        <w:rPr>
          <w:sz w:val="28"/>
          <w:szCs w:val="28"/>
          <w:lang w:val="pt-BR"/>
        </w:rPr>
        <w:t xml:space="preserve">quy định tại Điều </w:t>
      </w:r>
      <w:r>
        <w:rPr>
          <w:sz w:val="28"/>
          <w:szCs w:val="28"/>
          <w:lang w:val="pt-BR"/>
        </w:rPr>
        <w:t>30</w:t>
      </w:r>
      <w:r w:rsidRPr="0036448C">
        <w:rPr>
          <w:sz w:val="28"/>
          <w:szCs w:val="28"/>
          <w:lang w:val="pt-BR"/>
        </w:rPr>
        <w:t xml:space="preserve">, Điều </w:t>
      </w:r>
      <w:r>
        <w:rPr>
          <w:sz w:val="28"/>
          <w:szCs w:val="28"/>
          <w:lang w:val="pt-BR"/>
        </w:rPr>
        <w:t xml:space="preserve">67 </w:t>
      </w:r>
      <w:r w:rsidRPr="005D29F1">
        <w:rPr>
          <w:sz w:val="28"/>
          <w:szCs w:val="28"/>
          <w:lang w:val="pt-BR"/>
        </w:rPr>
        <w:t>Luật Bảo vệ môi trường 2020</w:t>
      </w:r>
      <w:r w:rsidRPr="0036448C">
        <w:rPr>
          <w:sz w:val="28"/>
          <w:szCs w:val="28"/>
          <w:lang w:val="pt-BR"/>
        </w:rPr>
        <w:t>.</w:t>
      </w:r>
    </w:p>
    <w:p w:rsidR="007A243E" w:rsidRPr="000001E2" w:rsidRDefault="00E752B4" w:rsidP="006C7B1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iCs/>
          <w:sz w:val="28"/>
          <w:szCs w:val="28"/>
          <w:lang w:val="pt-BR"/>
        </w:rPr>
      </w:pPr>
      <w:r>
        <w:rPr>
          <w:i/>
          <w:iCs/>
          <w:sz w:val="28"/>
          <w:szCs w:val="28"/>
          <w:lang w:val="pt-BR"/>
        </w:rPr>
        <w:t>1</w:t>
      </w:r>
      <w:r w:rsidR="007A243E" w:rsidRPr="000001E2">
        <w:rPr>
          <w:i/>
          <w:iCs/>
          <w:sz w:val="28"/>
          <w:szCs w:val="28"/>
          <w:lang w:val="pt-BR"/>
        </w:rPr>
        <w:t xml:space="preserve">.3. Tổ chức thu phí: </w:t>
      </w:r>
      <w:r w:rsidR="007A243E" w:rsidRPr="000001E2">
        <w:rPr>
          <w:iCs/>
          <w:sz w:val="28"/>
          <w:szCs w:val="28"/>
          <w:lang w:val="pt-BR"/>
        </w:rPr>
        <w:t>Sở Tài nguyên và Môi trường là cơ quan thu phí thẩm định.</w:t>
      </w:r>
    </w:p>
    <w:p w:rsidR="00A42F94" w:rsidRDefault="0027129E" w:rsidP="006C7B1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sz w:val="28"/>
          <w:szCs w:val="28"/>
          <w:lang w:val="pt-BR"/>
        </w:rPr>
      </w:pPr>
      <w:r w:rsidRPr="0027129E">
        <w:rPr>
          <w:i/>
          <w:sz w:val="28"/>
          <w:szCs w:val="28"/>
          <w:lang w:val="pt-BR"/>
        </w:rPr>
        <w:t>1</w:t>
      </w:r>
      <w:r w:rsidR="00A42F94" w:rsidRPr="0027129E">
        <w:rPr>
          <w:i/>
          <w:sz w:val="28"/>
          <w:szCs w:val="28"/>
          <w:lang w:val="pt-BR"/>
        </w:rPr>
        <w:t>.4. Trường hợp miễn, giảm nộp phí:</w:t>
      </w:r>
      <w:r w:rsidR="00A42F94" w:rsidRPr="000001E2">
        <w:rPr>
          <w:sz w:val="28"/>
          <w:szCs w:val="28"/>
          <w:lang w:val="pt-BR"/>
        </w:rPr>
        <w:t xml:space="preserve"> Không</w:t>
      </w:r>
      <w:r w:rsidR="007A243E" w:rsidRPr="000001E2">
        <w:rPr>
          <w:sz w:val="28"/>
          <w:szCs w:val="28"/>
          <w:lang w:val="pt-BR"/>
        </w:rPr>
        <w:t>.</w:t>
      </w:r>
    </w:p>
    <w:p w:rsidR="0027129E" w:rsidRPr="00746804" w:rsidRDefault="0027129E" w:rsidP="0027129E">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i/>
          <w:sz w:val="28"/>
          <w:szCs w:val="28"/>
          <w:lang w:val="pt-BR"/>
        </w:rPr>
      </w:pPr>
      <w:r w:rsidRPr="00746804">
        <w:rPr>
          <w:i/>
          <w:sz w:val="28"/>
          <w:szCs w:val="28"/>
          <w:lang w:val="pt-BR"/>
        </w:rPr>
        <w:t>1.</w:t>
      </w:r>
      <w:r>
        <w:rPr>
          <w:i/>
          <w:sz w:val="28"/>
          <w:szCs w:val="28"/>
          <w:lang w:val="pt-BR"/>
        </w:rPr>
        <w:t>5</w:t>
      </w:r>
      <w:r w:rsidRPr="00746804">
        <w:rPr>
          <w:i/>
          <w:sz w:val="28"/>
          <w:szCs w:val="28"/>
          <w:lang w:val="pt-BR"/>
        </w:rPr>
        <w:t>. Phương thức cung cấp dịch vụ:</w:t>
      </w:r>
    </w:p>
    <w:p w:rsidR="0027129E" w:rsidRPr="0027129E" w:rsidRDefault="0027129E" w:rsidP="0027129E">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sz w:val="28"/>
          <w:szCs w:val="28"/>
          <w:lang w:val="pt-BR"/>
        </w:rPr>
      </w:pPr>
      <w:r w:rsidRPr="00903D5A">
        <w:rPr>
          <w:sz w:val="28"/>
          <w:szCs w:val="28"/>
          <w:lang w:val="pt-BR"/>
        </w:rPr>
        <w:t xml:space="preserve">Chủ dự án/cơ sở nộp hồ sơ tại </w:t>
      </w:r>
      <w:r w:rsidR="00D25194">
        <w:rPr>
          <w:color w:val="FF0000"/>
          <w:sz w:val="28"/>
          <w:szCs w:val="28"/>
          <w:lang w:val="pt-BR"/>
        </w:rPr>
        <w:t>Trung tâm Phục vụ Hành chính công tỉnh An Giang</w:t>
      </w:r>
      <w:r w:rsidRPr="00903D5A">
        <w:rPr>
          <w:sz w:val="28"/>
          <w:szCs w:val="28"/>
          <w:lang w:val="pt-BR"/>
        </w:rPr>
        <w:t xml:space="preserve">. Nếu hồ sơ đủ điều kiện, lập biên nhận hồ sơ (có hẹn ngày trả kết quả), lập phiếu thẩm tra hồ sơ và chuyển hồ sơ cho Sở Tài nguyên và Môi trường. Nếu hồ sơ không đủ điều kiện, không tiếp nhận, không thu phí và hướng dẫn hoàn chỉnh hồ sơ. Sở Tài nguyên và Môi trường tiến hành xem xét, thẩm định hồ sơ và thông báo cho chủ dự án nộp phí thẩm định trước khi tổ chức họp </w:t>
      </w:r>
      <w:r>
        <w:rPr>
          <w:sz w:val="28"/>
          <w:szCs w:val="28"/>
          <w:lang w:val="pt-BR"/>
        </w:rPr>
        <w:t>Hội đồng thẩm định</w:t>
      </w:r>
      <w:r w:rsidRPr="00903D5A">
        <w:rPr>
          <w:sz w:val="28"/>
          <w:szCs w:val="28"/>
          <w:lang w:val="pt-BR"/>
        </w:rPr>
        <w:t>.</w:t>
      </w:r>
      <w:r w:rsidRPr="00903D5A">
        <w:t xml:space="preserve"> </w:t>
      </w:r>
      <w:r w:rsidRPr="00903D5A">
        <w:rPr>
          <w:sz w:val="28"/>
          <w:szCs w:val="28"/>
          <w:lang w:val="pt-BR"/>
        </w:rPr>
        <w:t>Chủ dự án/cơ sở nộp phí trực tiếp cho Sở Tài nguyên và Môi trường tỉnh An Giang hoặc nộp vào tài khoản phí chờ nộp ngân sách của Sở Tài nguyên và Môi trường mở tại Kho bạc nhà nước.</w:t>
      </w:r>
    </w:p>
    <w:p w:rsidR="00A42F94" w:rsidRPr="000001E2" w:rsidRDefault="001E7627" w:rsidP="006C7B1F">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b/>
          <w:bCs/>
          <w:spacing w:val="-4"/>
          <w:sz w:val="28"/>
          <w:szCs w:val="28"/>
          <w:lang w:val="pt-BR"/>
        </w:rPr>
      </w:pPr>
      <w:r>
        <w:rPr>
          <w:b/>
          <w:bCs/>
          <w:spacing w:val="-4"/>
          <w:sz w:val="28"/>
          <w:szCs w:val="28"/>
          <w:lang w:val="pt-BR"/>
        </w:rPr>
        <w:t>2</w:t>
      </w:r>
      <w:r w:rsidR="00A42F94" w:rsidRPr="000001E2">
        <w:rPr>
          <w:b/>
          <w:bCs/>
          <w:spacing w:val="-4"/>
          <w:sz w:val="28"/>
          <w:szCs w:val="28"/>
          <w:lang w:val="pt-BR"/>
        </w:rPr>
        <w:t xml:space="preserve">. Chi phí của hoạt động </w:t>
      </w:r>
      <w:r w:rsidR="00ED441F" w:rsidRPr="000001E2">
        <w:rPr>
          <w:b/>
          <w:bCs/>
          <w:spacing w:val="-4"/>
          <w:sz w:val="28"/>
          <w:szCs w:val="28"/>
          <w:lang w:val="pt-BR"/>
        </w:rPr>
        <w:t>thẩm định</w:t>
      </w:r>
      <w:r w:rsidR="00A42F94" w:rsidRPr="000001E2">
        <w:rPr>
          <w:b/>
          <w:bCs/>
          <w:spacing w:val="-4"/>
          <w:sz w:val="28"/>
          <w:szCs w:val="28"/>
          <w:lang w:val="pt-BR"/>
        </w:rPr>
        <w:t xml:space="preserve"> </w:t>
      </w:r>
      <w:r w:rsidR="004A2635" w:rsidRPr="000001E2">
        <w:rPr>
          <w:b/>
          <w:bCs/>
          <w:spacing w:val="-4"/>
          <w:sz w:val="28"/>
          <w:szCs w:val="28"/>
          <w:lang w:val="pt-BR"/>
        </w:rPr>
        <w:t>Báo cáo đánh giá tác động môi trường</w:t>
      </w:r>
      <w:r w:rsidR="00A14029">
        <w:rPr>
          <w:b/>
          <w:bCs/>
          <w:spacing w:val="-4"/>
          <w:sz w:val="28"/>
          <w:szCs w:val="28"/>
          <w:lang w:val="pt-BR"/>
        </w:rPr>
        <w:t xml:space="preserve">, </w:t>
      </w:r>
      <w:r w:rsidR="00A14029" w:rsidRPr="00A14029">
        <w:rPr>
          <w:b/>
          <w:sz w:val="28"/>
          <w:szCs w:val="28"/>
        </w:rPr>
        <w:t>phương án cải tạo, phục hồi môi trường trong hoạt động khai thác khoáng sản</w:t>
      </w:r>
      <w:r w:rsidR="00A42F94" w:rsidRPr="000001E2">
        <w:rPr>
          <w:b/>
          <w:bCs/>
          <w:spacing w:val="-4"/>
          <w:sz w:val="28"/>
          <w:szCs w:val="28"/>
          <w:lang w:val="pt-BR"/>
        </w:rPr>
        <w:t>:</w:t>
      </w:r>
    </w:p>
    <w:p w:rsidR="008D693C" w:rsidRPr="000001E2" w:rsidRDefault="00A14029" w:rsidP="008D693C">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i/>
          <w:iCs/>
          <w:spacing w:val="-4"/>
          <w:sz w:val="28"/>
          <w:szCs w:val="28"/>
          <w:lang w:val="pt-BR"/>
        </w:rPr>
      </w:pPr>
      <w:r>
        <w:rPr>
          <w:i/>
          <w:iCs/>
          <w:spacing w:val="-4"/>
          <w:sz w:val="28"/>
          <w:szCs w:val="28"/>
          <w:lang w:val="pt-BR"/>
        </w:rPr>
        <w:t>2</w:t>
      </w:r>
      <w:r w:rsidR="00A42F94" w:rsidRPr="000001E2">
        <w:rPr>
          <w:i/>
          <w:iCs/>
          <w:spacing w:val="-4"/>
          <w:sz w:val="28"/>
          <w:szCs w:val="28"/>
          <w:lang w:val="pt-BR"/>
        </w:rPr>
        <w:t>.1. Chi công</w:t>
      </w:r>
      <w:r w:rsidR="008D693C" w:rsidRPr="000001E2">
        <w:rPr>
          <w:i/>
          <w:iCs/>
          <w:spacing w:val="-4"/>
          <w:sz w:val="28"/>
          <w:szCs w:val="28"/>
          <w:lang w:val="pt-BR"/>
        </w:rPr>
        <w:t xml:space="preserve"> tác tổ chức hội đồng thẩm định:</w:t>
      </w:r>
    </w:p>
    <w:p w:rsidR="00A42F94" w:rsidRPr="000001E2" w:rsidRDefault="00A42F94" w:rsidP="008D693C">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i/>
          <w:iCs/>
          <w:spacing w:val="-4"/>
          <w:sz w:val="28"/>
          <w:szCs w:val="28"/>
          <w:lang w:val="pt-BR"/>
        </w:rPr>
      </w:pPr>
      <w:r w:rsidRPr="000001E2">
        <w:rPr>
          <w:spacing w:val="-9"/>
          <w:sz w:val="28"/>
          <w:szCs w:val="28"/>
          <w:lang w:val="pt-BR"/>
        </w:rPr>
        <w:t>Chi phí c</w:t>
      </w:r>
      <w:r w:rsidR="00A14029">
        <w:rPr>
          <w:spacing w:val="-9"/>
          <w:sz w:val="28"/>
          <w:szCs w:val="28"/>
          <w:lang w:val="pt-BR"/>
        </w:rPr>
        <w:t xml:space="preserve">ho việc họp Hội đồng thẩm định </w:t>
      </w:r>
      <w:r w:rsidRPr="000001E2">
        <w:rPr>
          <w:spacing w:val="-9"/>
          <w:sz w:val="28"/>
          <w:szCs w:val="28"/>
          <w:lang w:val="pt-BR"/>
        </w:rPr>
        <w:t xml:space="preserve">bao gồm: </w:t>
      </w:r>
    </w:p>
    <w:p w:rsidR="00A42F94" w:rsidRDefault="00A42F94" w:rsidP="006C7B1F">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sz w:val="28"/>
          <w:szCs w:val="28"/>
          <w:lang w:val="pt-BR"/>
        </w:rPr>
      </w:pPr>
      <w:r w:rsidRPr="000001E2">
        <w:rPr>
          <w:sz w:val="28"/>
          <w:szCs w:val="28"/>
          <w:lang w:val="pt-BR"/>
        </w:rPr>
        <w:t>- Thù lao cho việc nghiên cứu và viết nhận xét của cá</w:t>
      </w:r>
      <w:r w:rsidR="00A14029">
        <w:rPr>
          <w:sz w:val="28"/>
          <w:szCs w:val="28"/>
          <w:lang w:val="pt-BR"/>
        </w:rPr>
        <w:t>c thành viên Hội đồng thẩm định</w:t>
      </w:r>
      <w:r w:rsidRPr="000001E2">
        <w:rPr>
          <w:sz w:val="28"/>
          <w:szCs w:val="28"/>
          <w:lang w:val="pt-BR"/>
        </w:rPr>
        <w:t xml:space="preserve">; </w:t>
      </w:r>
    </w:p>
    <w:p w:rsidR="00A14029" w:rsidRPr="000001E2" w:rsidRDefault="00A14029" w:rsidP="00A14029">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sz w:val="28"/>
          <w:szCs w:val="28"/>
          <w:lang w:val="pt-BR"/>
        </w:rPr>
      </w:pPr>
      <w:r w:rsidRPr="0036448C">
        <w:rPr>
          <w:sz w:val="28"/>
          <w:szCs w:val="28"/>
          <w:lang w:val="pt-BR"/>
        </w:rPr>
        <w:t>- Chi phí đi lại, lưu trú cho các thàn</w:t>
      </w:r>
      <w:r>
        <w:rPr>
          <w:sz w:val="28"/>
          <w:szCs w:val="28"/>
          <w:lang w:val="pt-BR"/>
        </w:rPr>
        <w:t>h viên khảo sát tại dự án, cơ sở;</w:t>
      </w:r>
    </w:p>
    <w:p w:rsidR="00A42F94" w:rsidRPr="000001E2" w:rsidRDefault="00A42F94" w:rsidP="006C7B1F">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sz w:val="28"/>
          <w:szCs w:val="28"/>
          <w:lang w:val="pt-BR"/>
        </w:rPr>
      </w:pPr>
      <w:r w:rsidRPr="000001E2">
        <w:rPr>
          <w:sz w:val="28"/>
          <w:szCs w:val="28"/>
          <w:lang w:val="pt-BR"/>
        </w:rPr>
        <w:t>- Chi phí khác cuộc họp Hội đồng thẩm định để đánh giá hồ sơ đã được chỉnh sửa, bổ sung của chủ đầu tư dự án.</w:t>
      </w:r>
    </w:p>
    <w:p w:rsidR="00A42F94" w:rsidRPr="000001E2" w:rsidRDefault="00A14029" w:rsidP="006C7B1F">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i/>
          <w:iCs/>
          <w:sz w:val="28"/>
          <w:szCs w:val="28"/>
          <w:lang w:val="pt-BR"/>
        </w:rPr>
      </w:pPr>
      <w:r>
        <w:rPr>
          <w:i/>
          <w:iCs/>
          <w:sz w:val="28"/>
          <w:szCs w:val="28"/>
          <w:lang w:val="pt-BR"/>
        </w:rPr>
        <w:t>2</w:t>
      </w:r>
      <w:r w:rsidR="00A42F94" w:rsidRPr="000001E2">
        <w:rPr>
          <w:i/>
          <w:iCs/>
          <w:sz w:val="28"/>
          <w:szCs w:val="28"/>
          <w:lang w:val="pt-BR"/>
        </w:rPr>
        <w:t>.2. Chi công tác khác:</w:t>
      </w:r>
    </w:p>
    <w:p w:rsidR="00A42F94" w:rsidRPr="000001E2" w:rsidRDefault="00A42F94" w:rsidP="006C7B1F">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sz w:val="28"/>
          <w:szCs w:val="28"/>
          <w:lang w:val="pt-BR"/>
        </w:rPr>
      </w:pPr>
      <w:r w:rsidRPr="000001E2">
        <w:rPr>
          <w:sz w:val="28"/>
          <w:szCs w:val="28"/>
          <w:lang w:val="pt-BR"/>
        </w:rPr>
        <w:t>- Chi phí giao dịch với các cơ quan, tổ chức và cá nhân liên quan để tham khảo ý kiến;</w:t>
      </w:r>
    </w:p>
    <w:p w:rsidR="00A42F94" w:rsidRPr="000001E2" w:rsidRDefault="00A42F94" w:rsidP="006C7B1F">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sz w:val="28"/>
          <w:szCs w:val="28"/>
          <w:lang w:val="pt-BR"/>
        </w:rPr>
      </w:pPr>
      <w:r w:rsidRPr="00060750">
        <w:rPr>
          <w:sz w:val="28"/>
          <w:szCs w:val="28"/>
          <w:lang w:val="pt-BR"/>
        </w:rPr>
        <w:t xml:space="preserve">- Chi phí đăng thông tin công khai nội dung </w:t>
      </w:r>
      <w:r w:rsidR="004A2635" w:rsidRPr="00060750">
        <w:rPr>
          <w:color w:val="FF0000"/>
          <w:sz w:val="28"/>
          <w:szCs w:val="28"/>
          <w:lang w:val="pt-BR"/>
        </w:rPr>
        <w:t>Báo cáo đánh giá tác động môi trường</w:t>
      </w:r>
      <w:r w:rsidRPr="00060750">
        <w:rPr>
          <w:color w:val="FF0000"/>
          <w:sz w:val="28"/>
          <w:szCs w:val="28"/>
          <w:lang w:val="pt-BR"/>
        </w:rPr>
        <w:t xml:space="preserve"> trên trang thông tin điện tử</w:t>
      </w:r>
      <w:r w:rsidRPr="00060750">
        <w:rPr>
          <w:sz w:val="28"/>
          <w:szCs w:val="28"/>
          <w:lang w:val="pt-BR"/>
        </w:rPr>
        <w:t>.</w:t>
      </w:r>
    </w:p>
    <w:p w:rsidR="00A42F94" w:rsidRPr="000001E2" w:rsidRDefault="00A42F94" w:rsidP="006C7B1F">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sz w:val="28"/>
          <w:szCs w:val="28"/>
          <w:lang w:val="pt-BR"/>
        </w:rPr>
      </w:pPr>
      <w:r w:rsidRPr="000001E2">
        <w:rPr>
          <w:sz w:val="28"/>
          <w:szCs w:val="28"/>
          <w:lang w:val="pt-BR"/>
        </w:rPr>
        <w:t xml:space="preserve">- Chi phí phục vụ trực tiếp cho việc thực hiện </w:t>
      </w:r>
      <w:r w:rsidR="0028090C" w:rsidRPr="000001E2">
        <w:rPr>
          <w:sz w:val="28"/>
          <w:szCs w:val="28"/>
          <w:lang w:val="pt-BR"/>
        </w:rPr>
        <w:t>thẩm định</w:t>
      </w:r>
      <w:r w:rsidRPr="000001E2">
        <w:rPr>
          <w:sz w:val="28"/>
          <w:szCs w:val="28"/>
          <w:lang w:val="pt-BR"/>
        </w:rPr>
        <w:t xml:space="preserve"> như: văn phòng phẩm, vật tư văn phòng, thông tin liên lạc, điện, nước, công tác phí (chi phí đi lại, tiền thuê chỗ ở, tiền lưu trú); chi phí chuyển hồ sơ thẩm định cấp </w:t>
      </w:r>
      <w:r w:rsidR="004A2635" w:rsidRPr="000001E2">
        <w:rPr>
          <w:sz w:val="28"/>
          <w:szCs w:val="28"/>
          <w:lang w:val="pt-BR"/>
        </w:rPr>
        <w:t>Báo cáo đánh giá tác động môi trường</w:t>
      </w:r>
      <w:r w:rsidR="00A14029">
        <w:rPr>
          <w:sz w:val="28"/>
          <w:szCs w:val="28"/>
          <w:lang w:val="pt-BR"/>
        </w:rPr>
        <w:t xml:space="preserve">, </w:t>
      </w:r>
      <w:r w:rsidR="00A14029" w:rsidRPr="00A14029">
        <w:rPr>
          <w:sz w:val="28"/>
          <w:szCs w:val="28"/>
        </w:rPr>
        <w:t>phương án cải tạo, phục hồi môi trường trong hoạt động khai thác khoáng sản</w:t>
      </w:r>
      <w:r w:rsidRPr="000001E2">
        <w:rPr>
          <w:sz w:val="28"/>
          <w:szCs w:val="28"/>
          <w:lang w:val="pt-BR"/>
        </w:rPr>
        <w:t xml:space="preserve"> đến cá nhân, tổ chức liên quan đến việc thẩm định;</w:t>
      </w:r>
    </w:p>
    <w:p w:rsidR="00A42F94" w:rsidRPr="000001E2" w:rsidRDefault="00A42F94" w:rsidP="006C7B1F">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spacing w:val="-4"/>
          <w:sz w:val="28"/>
          <w:szCs w:val="28"/>
          <w:lang w:val="pt-BR"/>
        </w:rPr>
      </w:pPr>
      <w:r w:rsidRPr="000001E2">
        <w:rPr>
          <w:spacing w:val="-4"/>
          <w:sz w:val="28"/>
          <w:szCs w:val="28"/>
          <w:lang w:val="pt-BR"/>
        </w:rPr>
        <w:lastRenderedPageBreak/>
        <w:t>- Chi sửa chữa thường xuyên, sửa chữa lớn tài sản, máy móc, thiết bị phục vụ trực tiếp cho thực hiện thu phí; chi thuê phương tiện, thiết bị phục vụ công tác thẩm định trong điều kiện không có hoặc không đủ để phục vụ công tác thẩm định;</w:t>
      </w:r>
    </w:p>
    <w:p w:rsidR="00A42F94" w:rsidRPr="000001E2" w:rsidRDefault="00A42F94" w:rsidP="006C7B1F">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sz w:val="28"/>
          <w:szCs w:val="28"/>
          <w:lang w:val="pt-BR"/>
        </w:rPr>
      </w:pPr>
      <w:r w:rsidRPr="000001E2">
        <w:rPr>
          <w:sz w:val="28"/>
          <w:szCs w:val="28"/>
          <w:lang w:val="pt-BR"/>
        </w:rPr>
        <w:t>- Chi mua sắm vật tư, nguyên liệu;</w:t>
      </w:r>
    </w:p>
    <w:p w:rsidR="00A42F94" w:rsidRPr="000001E2" w:rsidRDefault="00A42F94" w:rsidP="006C7B1F">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sz w:val="28"/>
          <w:szCs w:val="28"/>
          <w:lang w:val="pt-BR"/>
        </w:rPr>
      </w:pPr>
      <w:r w:rsidRPr="000001E2">
        <w:rPr>
          <w:sz w:val="28"/>
          <w:szCs w:val="28"/>
          <w:lang w:val="pt-BR"/>
        </w:rPr>
        <w:t xml:space="preserve">- Các khoản chi khác liên quan trực tiếp đến hoạt động </w:t>
      </w:r>
      <w:r w:rsidR="00A14029">
        <w:rPr>
          <w:sz w:val="28"/>
          <w:szCs w:val="28"/>
          <w:lang w:val="pt-BR"/>
        </w:rPr>
        <w:t>thẩm định b</w:t>
      </w:r>
      <w:r w:rsidR="004A2635" w:rsidRPr="000001E2">
        <w:rPr>
          <w:sz w:val="28"/>
          <w:szCs w:val="28"/>
          <w:lang w:val="pt-BR"/>
        </w:rPr>
        <w:t>áo cáo đánh giá tác động môi trường</w:t>
      </w:r>
      <w:r w:rsidR="00A14029">
        <w:rPr>
          <w:sz w:val="28"/>
          <w:szCs w:val="28"/>
          <w:lang w:val="pt-BR"/>
        </w:rPr>
        <w:t xml:space="preserve">, </w:t>
      </w:r>
      <w:r w:rsidR="00A14029" w:rsidRPr="00A14029">
        <w:rPr>
          <w:sz w:val="28"/>
          <w:szCs w:val="28"/>
        </w:rPr>
        <w:t>phương án cải tạo, phục hồi môi trường trong hoạt động khai thác khoáng sản.</w:t>
      </w:r>
    </w:p>
    <w:p w:rsidR="00A42F94" w:rsidRPr="000001E2" w:rsidRDefault="00B84315" w:rsidP="006C7B1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b/>
          <w:bCs/>
          <w:sz w:val="28"/>
          <w:szCs w:val="28"/>
          <w:lang w:val="pt-BR"/>
        </w:rPr>
      </w:pPr>
      <w:r>
        <w:rPr>
          <w:b/>
          <w:bCs/>
          <w:sz w:val="28"/>
          <w:szCs w:val="28"/>
          <w:lang w:val="pt-BR"/>
        </w:rPr>
        <w:t>3</w:t>
      </w:r>
      <w:r w:rsidR="00A42F94" w:rsidRPr="000001E2">
        <w:rPr>
          <w:b/>
          <w:bCs/>
          <w:sz w:val="28"/>
          <w:szCs w:val="28"/>
          <w:lang w:val="pt-BR"/>
        </w:rPr>
        <w:t>. Mức thu phí</w:t>
      </w:r>
    </w:p>
    <w:p w:rsidR="00A42F94" w:rsidRPr="000001E2" w:rsidRDefault="00B84315" w:rsidP="006C7B1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i/>
          <w:iCs/>
          <w:sz w:val="28"/>
          <w:szCs w:val="28"/>
          <w:lang w:val="pt-BR"/>
        </w:rPr>
      </w:pPr>
      <w:r>
        <w:rPr>
          <w:i/>
          <w:iCs/>
          <w:sz w:val="28"/>
          <w:szCs w:val="28"/>
          <w:lang w:val="pt-BR"/>
        </w:rPr>
        <w:t>3</w:t>
      </w:r>
      <w:r w:rsidR="00A42F94" w:rsidRPr="000001E2">
        <w:rPr>
          <w:i/>
          <w:iCs/>
          <w:sz w:val="28"/>
          <w:szCs w:val="28"/>
          <w:lang w:val="pt-BR"/>
        </w:rPr>
        <w:t>.1. Nguyên tắc xác định mức thu phí</w:t>
      </w:r>
    </w:p>
    <w:p w:rsidR="00A42F94" w:rsidRPr="000001E2" w:rsidRDefault="00A42F94" w:rsidP="006C7B1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sz w:val="28"/>
          <w:szCs w:val="28"/>
          <w:lang w:val="nb-NO"/>
        </w:rPr>
      </w:pPr>
      <w:r w:rsidRPr="000001E2">
        <w:rPr>
          <w:sz w:val="28"/>
          <w:szCs w:val="28"/>
          <w:lang w:val="nb-NO"/>
        </w:rPr>
        <w:t>Nguyên tắc chỉ đạo xác định mức thu phí quy định tại Điều 8, Luật Phí và Lệ phí là ”</w:t>
      </w:r>
      <w:r w:rsidRPr="000001E2">
        <w:rPr>
          <w:i/>
          <w:iCs/>
          <w:sz w:val="28"/>
          <w:szCs w:val="28"/>
          <w:lang w:val="nb-NO"/>
        </w:rPr>
        <w:t>đảm bảo bù đắp chi phí, có tính đến chính sách phát triển kinh tế - xã hộicủa Nhà nước trong từng thời kỳ, bảo đảm công bằng, công khai, minh bạch và bình đẳng về quyền và nghĩa vụ của công dân</w:t>
      </w:r>
      <w:r w:rsidRPr="000001E2">
        <w:rPr>
          <w:sz w:val="28"/>
          <w:szCs w:val="28"/>
          <w:lang w:val="nb-NO"/>
        </w:rPr>
        <w:t>”.</w:t>
      </w:r>
    </w:p>
    <w:p w:rsidR="00A42F94" w:rsidRPr="000001E2" w:rsidRDefault="00A42F94" w:rsidP="006C7B1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sz w:val="28"/>
          <w:szCs w:val="28"/>
          <w:lang w:val="nb-NO"/>
        </w:rPr>
      </w:pPr>
      <w:r w:rsidRPr="000001E2">
        <w:rPr>
          <w:sz w:val="28"/>
          <w:szCs w:val="28"/>
          <w:lang w:val="nb-NO"/>
        </w:rPr>
        <w:t>Trên cơ sở nguyên tắc chỉ đạo, mức thu phí được xác định trong Đề án này phải đảm bảo những nguyên tắc cơ bản sau:</w:t>
      </w:r>
    </w:p>
    <w:p w:rsidR="00A42F94" w:rsidRPr="000001E2" w:rsidRDefault="00A42F94" w:rsidP="006C7B1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sz w:val="28"/>
          <w:szCs w:val="28"/>
          <w:lang w:val="nb-NO"/>
        </w:rPr>
      </w:pPr>
      <w:r w:rsidRPr="000001E2">
        <w:rPr>
          <w:sz w:val="28"/>
          <w:szCs w:val="28"/>
          <w:lang w:val="nb-NO"/>
        </w:rPr>
        <w:t>- Phù hợp với các quy định hiện hành của Nhà nước về phí và lệ phí;</w:t>
      </w:r>
    </w:p>
    <w:p w:rsidR="00A42F94" w:rsidRPr="000001E2" w:rsidRDefault="00A42F94" w:rsidP="006C7B1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sz w:val="28"/>
          <w:szCs w:val="28"/>
          <w:lang w:val="nb-NO"/>
        </w:rPr>
      </w:pPr>
      <w:r w:rsidRPr="000001E2">
        <w:rPr>
          <w:sz w:val="28"/>
          <w:szCs w:val="28"/>
          <w:lang w:val="nb-NO"/>
        </w:rPr>
        <w:t>- Đảm bảo công bằng trong việc nộp phí;</w:t>
      </w:r>
    </w:p>
    <w:p w:rsidR="00A42F94" w:rsidRPr="000001E2" w:rsidRDefault="00A42F94" w:rsidP="006C7B1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sz w:val="28"/>
          <w:szCs w:val="28"/>
          <w:lang w:val="nb-NO"/>
        </w:rPr>
      </w:pPr>
      <w:r w:rsidRPr="000001E2">
        <w:rPr>
          <w:sz w:val="28"/>
          <w:szCs w:val="28"/>
          <w:lang w:val="nb-NO"/>
        </w:rPr>
        <w:t xml:space="preserve">- Được tính đủ để đảm bảo ở mức tối thiểu chi trả cho tất cả các hoạt động </w:t>
      </w:r>
      <w:r w:rsidR="001D05EA">
        <w:rPr>
          <w:sz w:val="28"/>
          <w:szCs w:val="28"/>
          <w:lang w:val="nb-NO"/>
        </w:rPr>
        <w:t>thẩm định, phê duyệt b</w:t>
      </w:r>
      <w:r w:rsidR="004A2635" w:rsidRPr="000001E2">
        <w:rPr>
          <w:sz w:val="28"/>
          <w:szCs w:val="28"/>
          <w:lang w:val="nb-NO"/>
        </w:rPr>
        <w:t>áo cáo đánh giá tác động môi trường</w:t>
      </w:r>
      <w:r w:rsidR="001D05EA">
        <w:rPr>
          <w:sz w:val="28"/>
          <w:szCs w:val="28"/>
          <w:lang w:val="nb-NO"/>
        </w:rPr>
        <w:t xml:space="preserve">, </w:t>
      </w:r>
      <w:r w:rsidR="001D05EA" w:rsidRPr="00A14029">
        <w:rPr>
          <w:sz w:val="28"/>
          <w:szCs w:val="28"/>
        </w:rPr>
        <w:t>phương án cải tạo, phục hồi môi trường trong hoạt động khai thác khoáng sản</w:t>
      </w:r>
      <w:r w:rsidRPr="000001E2">
        <w:rPr>
          <w:sz w:val="28"/>
          <w:szCs w:val="28"/>
          <w:lang w:val="nb-NO"/>
        </w:rPr>
        <w:t>;</w:t>
      </w:r>
    </w:p>
    <w:p w:rsidR="00A42F94" w:rsidRPr="000001E2" w:rsidRDefault="00A42F94" w:rsidP="006C7B1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sz w:val="28"/>
          <w:szCs w:val="28"/>
          <w:lang w:val="nb-NO"/>
        </w:rPr>
      </w:pPr>
      <w:r w:rsidRPr="000001E2">
        <w:rPr>
          <w:sz w:val="28"/>
          <w:szCs w:val="28"/>
          <w:lang w:val="nb-NO"/>
        </w:rPr>
        <w:t>- Đáp ứng được yêu cầu trước mắt và đồng thời phải thích ứng được với sự biến đổi có thể xảy ra trong tương lai;</w:t>
      </w:r>
    </w:p>
    <w:p w:rsidR="00A42F94" w:rsidRPr="000001E2" w:rsidRDefault="00A42F94" w:rsidP="006C7B1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sz w:val="28"/>
          <w:szCs w:val="28"/>
          <w:lang w:val="nb-NO"/>
        </w:rPr>
      </w:pPr>
      <w:r w:rsidRPr="000001E2">
        <w:rPr>
          <w:sz w:val="28"/>
          <w:szCs w:val="28"/>
          <w:lang w:val="nb-NO"/>
        </w:rPr>
        <w:t>- Phù hợp với khả năng đóng góp của đối tượng nộp phí;</w:t>
      </w:r>
    </w:p>
    <w:p w:rsidR="00A42F94" w:rsidRPr="000001E2" w:rsidRDefault="00A42F94" w:rsidP="006C7B1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sz w:val="28"/>
          <w:szCs w:val="28"/>
          <w:lang w:val="nb-NO"/>
        </w:rPr>
      </w:pPr>
      <w:r w:rsidRPr="000001E2">
        <w:rPr>
          <w:sz w:val="28"/>
          <w:szCs w:val="28"/>
          <w:lang w:val="nb-NO"/>
        </w:rPr>
        <w:t>- Cụ thể và dễ dàng cho việc tính toán, thu phí.</w:t>
      </w:r>
    </w:p>
    <w:p w:rsidR="00A42F94" w:rsidRPr="000001E2" w:rsidRDefault="001D05EA" w:rsidP="006C7B1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i/>
          <w:iCs/>
          <w:sz w:val="28"/>
          <w:szCs w:val="28"/>
          <w:lang w:val="nb-NO"/>
        </w:rPr>
      </w:pPr>
      <w:r>
        <w:rPr>
          <w:i/>
          <w:iCs/>
          <w:sz w:val="28"/>
          <w:szCs w:val="28"/>
          <w:lang w:val="nb-NO"/>
        </w:rPr>
        <w:t>3</w:t>
      </w:r>
      <w:r w:rsidR="00A42F94" w:rsidRPr="000001E2">
        <w:rPr>
          <w:i/>
          <w:iCs/>
          <w:sz w:val="28"/>
          <w:szCs w:val="28"/>
          <w:lang w:val="nb-NO"/>
        </w:rPr>
        <w:t>.2. Căn cứ xác định mức phí trong đề án này</w:t>
      </w:r>
    </w:p>
    <w:p w:rsidR="00A42F94" w:rsidRPr="000001E2" w:rsidRDefault="00A42F94" w:rsidP="006C7B1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sz w:val="28"/>
          <w:szCs w:val="28"/>
          <w:lang w:val="nb-NO"/>
        </w:rPr>
      </w:pPr>
      <w:r w:rsidRPr="000001E2">
        <w:rPr>
          <w:sz w:val="28"/>
          <w:szCs w:val="28"/>
          <w:lang w:val="nb-NO"/>
        </w:rPr>
        <w:t>Căn cứ quy định tại Luật Bảo vệ môi trường 2020 và Nghị định số    08/2022/NĐ-CP ngày 10/01/2022 của Chính phủ hướng dẫn thực thi Luật Bảo vệ môi trường, mức phí xác định trong đề án này căn cứ các tiêu chí sau:</w:t>
      </w:r>
    </w:p>
    <w:p w:rsidR="00A42F94" w:rsidRPr="000001E2" w:rsidRDefault="00A42F94" w:rsidP="006C7B1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sz w:val="28"/>
          <w:szCs w:val="28"/>
          <w:lang w:val="nb-NO"/>
        </w:rPr>
      </w:pPr>
      <w:r w:rsidRPr="000001E2">
        <w:rPr>
          <w:sz w:val="28"/>
          <w:szCs w:val="28"/>
          <w:lang w:val="nb-NO"/>
        </w:rPr>
        <w:t xml:space="preserve">- Thời </w:t>
      </w:r>
      <w:r w:rsidR="001D05EA">
        <w:rPr>
          <w:sz w:val="28"/>
          <w:szCs w:val="28"/>
          <w:lang w:val="nb-NO"/>
        </w:rPr>
        <w:t>gian thẩm định</w:t>
      </w:r>
      <w:r w:rsidRPr="000001E2">
        <w:rPr>
          <w:sz w:val="28"/>
          <w:szCs w:val="28"/>
          <w:lang w:val="nb-NO"/>
        </w:rPr>
        <w:t xml:space="preserve"> </w:t>
      </w:r>
      <w:r w:rsidR="001D05EA">
        <w:rPr>
          <w:sz w:val="28"/>
          <w:szCs w:val="28"/>
          <w:lang w:val="nb-NO"/>
        </w:rPr>
        <w:t>b</w:t>
      </w:r>
      <w:r w:rsidR="004A2635" w:rsidRPr="000001E2">
        <w:rPr>
          <w:sz w:val="28"/>
          <w:szCs w:val="28"/>
          <w:lang w:val="nb-NO"/>
        </w:rPr>
        <w:t>áo cáo đánh giá tác động môi trường</w:t>
      </w:r>
      <w:r w:rsidR="001D05EA">
        <w:rPr>
          <w:sz w:val="28"/>
          <w:szCs w:val="28"/>
          <w:lang w:val="nb-NO"/>
        </w:rPr>
        <w:t xml:space="preserve">, </w:t>
      </w:r>
      <w:r w:rsidR="001D05EA" w:rsidRPr="00A14029">
        <w:rPr>
          <w:sz w:val="28"/>
          <w:szCs w:val="28"/>
        </w:rPr>
        <w:t>phương án cải tạo, phục hồi môi trường trong hoạt động khai thác khoáng sản</w:t>
      </w:r>
      <w:r w:rsidRPr="000001E2">
        <w:rPr>
          <w:sz w:val="28"/>
          <w:szCs w:val="28"/>
          <w:lang w:val="nb-NO"/>
        </w:rPr>
        <w:t>;</w:t>
      </w:r>
    </w:p>
    <w:p w:rsidR="00A42F94" w:rsidRPr="000001E2" w:rsidRDefault="00A42F94" w:rsidP="006C7B1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sz w:val="28"/>
          <w:szCs w:val="28"/>
          <w:lang w:val="nb-NO"/>
        </w:rPr>
      </w:pPr>
      <w:r w:rsidRPr="000001E2">
        <w:rPr>
          <w:sz w:val="28"/>
          <w:szCs w:val="28"/>
          <w:lang w:val="nb-NO"/>
        </w:rPr>
        <w:t xml:space="preserve">- Hình thức: </w:t>
      </w:r>
      <w:r w:rsidR="001D05EA">
        <w:rPr>
          <w:sz w:val="28"/>
          <w:szCs w:val="28"/>
          <w:lang w:val="nb-NO"/>
        </w:rPr>
        <w:t>Thẩm định, phê duyệt b</w:t>
      </w:r>
      <w:r w:rsidR="004A2635" w:rsidRPr="000001E2">
        <w:rPr>
          <w:sz w:val="28"/>
          <w:szCs w:val="28"/>
          <w:lang w:val="nb-NO"/>
        </w:rPr>
        <w:t>áo cáo đánh giá tác động môi trường</w:t>
      </w:r>
      <w:r w:rsidR="001D05EA">
        <w:rPr>
          <w:sz w:val="28"/>
          <w:szCs w:val="28"/>
          <w:lang w:val="nb-NO"/>
        </w:rPr>
        <w:t xml:space="preserve">, </w:t>
      </w:r>
      <w:r w:rsidR="001D05EA" w:rsidRPr="00A14029">
        <w:rPr>
          <w:sz w:val="28"/>
          <w:szCs w:val="28"/>
        </w:rPr>
        <w:t>phương án cải tạo, phục hồi môi trường trong hoạt động khai thác khoáng sản</w:t>
      </w:r>
      <w:r w:rsidRPr="000001E2">
        <w:rPr>
          <w:sz w:val="28"/>
          <w:szCs w:val="28"/>
          <w:lang w:val="nb-NO"/>
        </w:rPr>
        <w:t>;</w:t>
      </w:r>
    </w:p>
    <w:p w:rsidR="00A42F94" w:rsidRDefault="00A42F94" w:rsidP="006C7B1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sz w:val="28"/>
          <w:szCs w:val="28"/>
          <w:lang w:val="nb-NO"/>
        </w:rPr>
      </w:pPr>
      <w:r w:rsidRPr="000001E2">
        <w:rPr>
          <w:sz w:val="28"/>
          <w:szCs w:val="28"/>
          <w:lang w:val="nb-NO"/>
        </w:rPr>
        <w:t xml:space="preserve">- Nội dung các hoạt động phải thực hiện đối với thủ tục </w:t>
      </w:r>
      <w:r w:rsidR="001D05EA">
        <w:rPr>
          <w:sz w:val="28"/>
          <w:szCs w:val="28"/>
          <w:lang w:val="nb-NO"/>
        </w:rPr>
        <w:t>Thẩm định, phê duyệt b</w:t>
      </w:r>
      <w:r w:rsidR="001D05EA" w:rsidRPr="000001E2">
        <w:rPr>
          <w:sz w:val="28"/>
          <w:szCs w:val="28"/>
          <w:lang w:val="nb-NO"/>
        </w:rPr>
        <w:t>áo cáo đánh giá tác động môi trường</w:t>
      </w:r>
      <w:r w:rsidR="001D05EA">
        <w:rPr>
          <w:sz w:val="28"/>
          <w:szCs w:val="28"/>
          <w:lang w:val="nb-NO"/>
        </w:rPr>
        <w:t xml:space="preserve">, </w:t>
      </w:r>
      <w:r w:rsidR="001D05EA" w:rsidRPr="00A14029">
        <w:rPr>
          <w:sz w:val="28"/>
          <w:szCs w:val="28"/>
        </w:rPr>
        <w:t>phương án cải tạo, phục hồi môi trường trong hoạt động khai thác khoáng sản</w:t>
      </w:r>
      <w:r w:rsidRPr="000001E2">
        <w:rPr>
          <w:sz w:val="28"/>
          <w:szCs w:val="28"/>
          <w:lang w:val="nb-NO"/>
        </w:rPr>
        <w:t xml:space="preserve">: Khối lượng công việc của hoạt </w:t>
      </w:r>
      <w:r w:rsidRPr="000001E2">
        <w:rPr>
          <w:sz w:val="28"/>
          <w:szCs w:val="28"/>
          <w:lang w:val="nb-NO"/>
        </w:rPr>
        <w:lastRenderedPageBreak/>
        <w:t xml:space="preserve">động xem xét, nghiên cứu hồ sơ, phân tích số liệu, </w:t>
      </w:r>
      <w:r w:rsidR="001D05EA">
        <w:rPr>
          <w:sz w:val="28"/>
          <w:szCs w:val="28"/>
          <w:lang w:val="nb-NO"/>
        </w:rPr>
        <w:t>khảo sát</w:t>
      </w:r>
      <w:r w:rsidRPr="000001E2">
        <w:rPr>
          <w:sz w:val="28"/>
          <w:szCs w:val="28"/>
          <w:lang w:val="nb-NO"/>
        </w:rPr>
        <w:t xml:space="preserve"> thực tế; Tính phức tạp về mặt môi trường liên quan đến loại hình sản xuất.</w:t>
      </w:r>
    </w:p>
    <w:p w:rsidR="008E61D9" w:rsidRPr="00826B87" w:rsidRDefault="008E61D9" w:rsidP="008E61D9">
      <w:pPr>
        <w:pBdr>
          <w:top w:val="none" w:sz="0" w:space="0" w:color="auto"/>
          <w:left w:val="none" w:sz="0" w:space="0" w:color="auto"/>
          <w:bottom w:val="none" w:sz="0" w:space="0" w:color="auto"/>
          <w:right w:val="none" w:sz="0" w:space="0" w:color="auto"/>
          <w:between w:val="none" w:sz="0" w:space="0" w:color="auto"/>
        </w:pBdr>
        <w:spacing w:before="80" w:after="80" w:line="340" w:lineRule="exact"/>
        <w:ind w:firstLine="720"/>
        <w:jc w:val="both"/>
        <w:rPr>
          <w:sz w:val="28"/>
          <w:szCs w:val="28"/>
          <w:lang w:val="nb-NO"/>
        </w:rPr>
      </w:pPr>
      <w:r>
        <w:rPr>
          <w:sz w:val="28"/>
          <w:szCs w:val="28"/>
          <w:lang w:val="nb-NO"/>
        </w:rPr>
        <w:t xml:space="preserve">- </w:t>
      </w:r>
      <w:r w:rsidRPr="00826B87">
        <w:rPr>
          <w:sz w:val="28"/>
          <w:szCs w:val="28"/>
          <w:lang w:val="nb-NO"/>
        </w:rPr>
        <w:t>Phù hợp với điều kiện, tình hình cụ thể của địa phương nơi phát sinh hoạt động thu phí;</w:t>
      </w:r>
    </w:p>
    <w:p w:rsidR="008E61D9" w:rsidRPr="00826B87" w:rsidRDefault="008E61D9" w:rsidP="008E61D9">
      <w:pPr>
        <w:pBdr>
          <w:top w:val="none" w:sz="0" w:space="0" w:color="auto"/>
          <w:left w:val="none" w:sz="0" w:space="0" w:color="auto"/>
          <w:bottom w:val="none" w:sz="0" w:space="0" w:color="auto"/>
          <w:right w:val="none" w:sz="0" w:space="0" w:color="auto"/>
          <w:between w:val="none" w:sz="0" w:space="0" w:color="auto"/>
        </w:pBdr>
        <w:spacing w:before="80" w:after="80" w:line="340" w:lineRule="exact"/>
        <w:ind w:firstLine="720"/>
        <w:jc w:val="both"/>
        <w:rPr>
          <w:sz w:val="28"/>
          <w:szCs w:val="28"/>
          <w:lang w:val="nb-NO"/>
        </w:rPr>
      </w:pPr>
      <w:r>
        <w:rPr>
          <w:sz w:val="28"/>
          <w:szCs w:val="28"/>
          <w:lang w:val="nb-NO"/>
        </w:rPr>
        <w:t xml:space="preserve">- </w:t>
      </w:r>
      <w:r w:rsidRPr="00826B87">
        <w:rPr>
          <w:sz w:val="28"/>
          <w:szCs w:val="28"/>
          <w:lang w:val="nb-NO"/>
        </w:rPr>
        <w:t>Mức thu phí đảm bảo tương quan với mức thu phí thẩm địn</w:t>
      </w:r>
      <w:r>
        <w:rPr>
          <w:sz w:val="28"/>
          <w:szCs w:val="28"/>
          <w:lang w:val="nb-NO"/>
        </w:rPr>
        <w:t xml:space="preserve">h cấp giấy phép môi trường tại </w:t>
      </w:r>
      <w:r w:rsidRPr="00832390">
        <w:rPr>
          <w:sz w:val="28"/>
          <w:szCs w:val="28"/>
        </w:rPr>
        <w:t xml:space="preserve">Thông tư số 38/2023/TT-BTC </w:t>
      </w:r>
      <w:r>
        <w:rPr>
          <w:sz w:val="28"/>
          <w:szCs w:val="28"/>
        </w:rPr>
        <w:t xml:space="preserve"> </w:t>
      </w:r>
      <w:r w:rsidRPr="00832390">
        <w:rPr>
          <w:sz w:val="28"/>
          <w:szCs w:val="28"/>
        </w:rPr>
        <w:t>và Thông tư số 07/2023/TT-BTC</w:t>
      </w:r>
      <w:r w:rsidRPr="00826B87">
        <w:rPr>
          <w:sz w:val="28"/>
          <w:szCs w:val="28"/>
          <w:lang w:val="nb-NO"/>
        </w:rPr>
        <w:t>;</w:t>
      </w:r>
    </w:p>
    <w:p w:rsidR="008E61D9" w:rsidRPr="00826B87" w:rsidRDefault="008E61D9" w:rsidP="008E61D9">
      <w:pPr>
        <w:pBdr>
          <w:top w:val="none" w:sz="0" w:space="0" w:color="auto"/>
          <w:left w:val="none" w:sz="0" w:space="0" w:color="auto"/>
          <w:bottom w:val="none" w:sz="0" w:space="0" w:color="auto"/>
          <w:right w:val="none" w:sz="0" w:space="0" w:color="auto"/>
          <w:between w:val="none" w:sz="0" w:space="0" w:color="auto"/>
        </w:pBdr>
        <w:spacing w:before="80" w:after="80" w:line="340" w:lineRule="exact"/>
        <w:ind w:firstLine="720"/>
        <w:jc w:val="both"/>
        <w:rPr>
          <w:sz w:val="28"/>
          <w:szCs w:val="28"/>
          <w:lang w:val="nb-NO"/>
        </w:rPr>
      </w:pPr>
      <w:r w:rsidRPr="00826B87">
        <w:rPr>
          <w:sz w:val="28"/>
          <w:szCs w:val="28"/>
          <w:lang w:val="nb-NO"/>
        </w:rPr>
        <w:t>Tham khảo mức thu phí của các địa phương liền kề để bảo đảm sự hài hòa giữa các địa phương;</w:t>
      </w:r>
    </w:p>
    <w:p w:rsidR="00A42F94" w:rsidRPr="000001E2" w:rsidRDefault="008E61D9" w:rsidP="006C7B1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09"/>
        <w:jc w:val="both"/>
        <w:rPr>
          <w:b/>
          <w:bCs/>
          <w:sz w:val="28"/>
          <w:szCs w:val="28"/>
          <w:lang w:val="nb-NO"/>
        </w:rPr>
      </w:pPr>
      <w:r>
        <w:rPr>
          <w:b/>
          <w:bCs/>
          <w:sz w:val="28"/>
          <w:szCs w:val="28"/>
          <w:lang w:val="nb-NO"/>
        </w:rPr>
        <w:t>4</w:t>
      </w:r>
      <w:r w:rsidR="00A42F94" w:rsidRPr="000001E2">
        <w:rPr>
          <w:b/>
          <w:bCs/>
          <w:sz w:val="28"/>
          <w:szCs w:val="28"/>
          <w:lang w:val="nb-NO"/>
        </w:rPr>
        <w:t>. Dự kiến mức thu phí:</w:t>
      </w:r>
    </w:p>
    <w:p w:rsidR="00A42F94" w:rsidRDefault="008E61D9" w:rsidP="006C7B1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i/>
          <w:iCs/>
          <w:sz w:val="28"/>
          <w:szCs w:val="28"/>
          <w:lang w:val="nb-NO"/>
        </w:rPr>
      </w:pPr>
      <w:r>
        <w:rPr>
          <w:i/>
          <w:iCs/>
          <w:sz w:val="28"/>
          <w:szCs w:val="28"/>
          <w:lang w:val="nb-NO"/>
        </w:rPr>
        <w:t>4</w:t>
      </w:r>
      <w:r w:rsidR="00A42F94" w:rsidRPr="000001E2">
        <w:rPr>
          <w:i/>
          <w:iCs/>
          <w:sz w:val="28"/>
          <w:szCs w:val="28"/>
          <w:lang w:val="nb-NO"/>
        </w:rPr>
        <w:t xml:space="preserve">.1. Đối với các dự án/cơ sở thuộc thẩm quyền </w:t>
      </w:r>
      <w:r>
        <w:rPr>
          <w:i/>
          <w:iCs/>
          <w:sz w:val="28"/>
          <w:szCs w:val="28"/>
          <w:lang w:val="nb-NO"/>
        </w:rPr>
        <w:t>thẩm định, phê duyệt b</w:t>
      </w:r>
      <w:r w:rsidR="004A2635" w:rsidRPr="000001E2">
        <w:rPr>
          <w:i/>
          <w:iCs/>
          <w:sz w:val="28"/>
          <w:szCs w:val="28"/>
          <w:lang w:val="nb-NO"/>
        </w:rPr>
        <w:t>áo cáo đánh giá tác động môi trường</w:t>
      </w:r>
      <w:r w:rsidR="00A42F94" w:rsidRPr="000001E2">
        <w:rPr>
          <w:i/>
          <w:iCs/>
          <w:sz w:val="28"/>
          <w:szCs w:val="28"/>
          <w:lang w:val="nb-NO"/>
        </w:rPr>
        <w:t xml:space="preserve"> của Ủy ban nhân dân tỉnh:</w:t>
      </w:r>
    </w:p>
    <w:p w:rsidR="00126676" w:rsidRPr="00126676" w:rsidRDefault="00126676" w:rsidP="00126676">
      <w:pPr>
        <w:spacing w:before="120" w:after="120"/>
        <w:ind w:firstLine="567"/>
        <w:jc w:val="both"/>
        <w:rPr>
          <w:sz w:val="28"/>
          <w:szCs w:val="28"/>
          <w:lang w:val="nl-NL"/>
        </w:rPr>
      </w:pPr>
      <w:r w:rsidRPr="00C82FDC">
        <w:rPr>
          <w:sz w:val="28"/>
          <w:szCs w:val="28"/>
          <w:lang w:val="nl-NL"/>
        </w:rPr>
        <w:t>Để đảm bảo sự hài hòa, thống nhất giữa các địa phương, Sở Tài nguyên và Môi trường đã tham khảo mức thu phí thẩm định của các địa phương có hoàn cảnh kinh</w:t>
      </w:r>
      <w:r w:rsidR="00A206E9">
        <w:rPr>
          <w:sz w:val="28"/>
          <w:szCs w:val="28"/>
          <w:lang w:val="nl-NL"/>
        </w:rPr>
        <w:t xml:space="preserve"> tế - xã hội tương đồng, </w:t>
      </w:r>
      <w:r w:rsidRPr="00C82FDC">
        <w:rPr>
          <w:sz w:val="28"/>
          <w:szCs w:val="28"/>
          <w:lang w:val="nl-NL"/>
        </w:rPr>
        <w:t xml:space="preserve">qua đó thống nhất lựa chọn mức thu phí thẩm định </w:t>
      </w:r>
      <w:r w:rsidR="00A206E9">
        <w:rPr>
          <w:sz w:val="28"/>
          <w:szCs w:val="28"/>
          <w:lang w:val="nl-NL"/>
        </w:rPr>
        <w:t>báo cáo đánh giá tác động môi trường</w:t>
      </w:r>
      <w:r w:rsidRPr="00C82FDC">
        <w:rPr>
          <w:sz w:val="28"/>
          <w:szCs w:val="28"/>
          <w:lang w:val="nl-NL"/>
        </w:rPr>
        <w:t xml:space="preserve"> của tỉnh Kiên Giang để xây dựng, đề xuất mức thu phí thẩm định </w:t>
      </w:r>
      <w:r w:rsidR="00A206E9">
        <w:rPr>
          <w:sz w:val="28"/>
          <w:szCs w:val="28"/>
          <w:lang w:val="nl-NL"/>
        </w:rPr>
        <w:t>báo cáo đánh giá tác động môi trường</w:t>
      </w:r>
      <w:r w:rsidR="00A206E9" w:rsidRPr="00C82FDC">
        <w:rPr>
          <w:sz w:val="28"/>
          <w:szCs w:val="28"/>
          <w:lang w:val="nl-NL"/>
        </w:rPr>
        <w:t xml:space="preserve"> </w:t>
      </w:r>
      <w:r w:rsidRPr="00C82FDC">
        <w:rPr>
          <w:sz w:val="28"/>
          <w:szCs w:val="28"/>
          <w:lang w:val="nl-NL"/>
        </w:rPr>
        <w:t>cho các dự án trên địa bàn tỉnh An Giang, cụ thể như sau:</w:t>
      </w:r>
    </w:p>
    <w:tbl>
      <w:tblPr>
        <w:tblW w:w="1034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03"/>
        <w:gridCol w:w="856"/>
        <w:gridCol w:w="1103"/>
        <w:gridCol w:w="1134"/>
        <w:gridCol w:w="1134"/>
        <w:gridCol w:w="1134"/>
        <w:gridCol w:w="1134"/>
        <w:gridCol w:w="850"/>
      </w:tblGrid>
      <w:tr w:rsidR="00126676" w:rsidRPr="00C8172D" w:rsidTr="00126676">
        <w:tc>
          <w:tcPr>
            <w:tcW w:w="3003" w:type="dxa"/>
          </w:tcPr>
          <w:p w:rsidR="00126676" w:rsidRPr="00C8172D" w:rsidRDefault="00126676" w:rsidP="00A206E9">
            <w:pPr>
              <w:spacing w:before="60" w:after="60"/>
              <w:jc w:val="center"/>
              <w:rPr>
                <w:sz w:val="26"/>
                <w:szCs w:val="26"/>
                <w:lang w:val="nl-NL"/>
              </w:rPr>
            </w:pPr>
            <w:r>
              <w:rPr>
                <w:b/>
                <w:noProof/>
                <w:sz w:val="28"/>
                <w:szCs w:val="28"/>
              </w:rPr>
              <mc:AlternateContent>
                <mc:Choice Requires="wps">
                  <w:drawing>
                    <wp:anchor distT="0" distB="0" distL="114300" distR="114300" simplePos="0" relativeHeight="251665920" behindDoc="0" locked="0" layoutInCell="1" allowOverlap="1" wp14:anchorId="1AD7CAE0" wp14:editId="638EB430">
                      <wp:simplePos x="0" y="0"/>
                      <wp:positionH relativeFrom="column">
                        <wp:posOffset>-13970</wp:posOffset>
                      </wp:positionH>
                      <wp:positionV relativeFrom="paragraph">
                        <wp:posOffset>-3175</wp:posOffset>
                      </wp:positionV>
                      <wp:extent cx="1885950" cy="823595"/>
                      <wp:effectExtent l="0" t="0" r="19050" b="336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823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1pt;margin-top:-.25pt;width:148.5pt;height:64.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"/>
                  </w:pict>
                </mc:Fallback>
              </mc:AlternateContent>
            </w:r>
            <w:r w:rsidRPr="00C8172D">
              <w:rPr>
                <w:b/>
                <w:bCs/>
                <w:sz w:val="26"/>
                <w:szCs w:val="26"/>
                <w:lang w:val="nl-NL"/>
              </w:rPr>
              <w:t xml:space="preserve">           Tổng vốn đầu tư </w:t>
            </w:r>
            <w:r w:rsidRPr="00C8172D">
              <w:rPr>
                <w:b/>
                <w:bCs/>
                <w:sz w:val="26"/>
                <w:szCs w:val="26"/>
                <w:lang w:val="vi-VN"/>
              </w:rPr>
              <w:br/>
            </w:r>
            <w:r w:rsidRPr="00C8172D">
              <w:rPr>
                <w:sz w:val="26"/>
                <w:szCs w:val="26"/>
                <w:lang w:val="nl-NL"/>
              </w:rPr>
              <w:t xml:space="preserve">           (tỷ VNĐ)</w:t>
            </w:r>
          </w:p>
          <w:p w:rsidR="00126676" w:rsidRPr="00C8172D" w:rsidRDefault="00126676" w:rsidP="00A206E9">
            <w:pPr>
              <w:spacing w:before="60" w:after="60"/>
              <w:rPr>
                <w:sz w:val="26"/>
                <w:szCs w:val="26"/>
              </w:rPr>
            </w:pPr>
            <w:r w:rsidRPr="00C8172D">
              <w:rPr>
                <w:b/>
                <w:bCs/>
                <w:sz w:val="26"/>
                <w:szCs w:val="26"/>
                <w:lang w:val="nl-NL"/>
              </w:rPr>
              <w:t xml:space="preserve">    Mức thu</w:t>
            </w:r>
            <w:r w:rsidRPr="00C8172D">
              <w:rPr>
                <w:b/>
                <w:bCs/>
                <w:sz w:val="26"/>
                <w:szCs w:val="26"/>
                <w:lang w:val="vi-VN"/>
              </w:rPr>
              <w:br/>
            </w:r>
            <w:r w:rsidRPr="00C8172D">
              <w:rPr>
                <w:sz w:val="26"/>
                <w:szCs w:val="26"/>
              </w:rPr>
              <w:t xml:space="preserve"> (triệu đồng)</w:t>
            </w:r>
          </w:p>
        </w:tc>
        <w:tc>
          <w:tcPr>
            <w:tcW w:w="856" w:type="dxa"/>
            <w:vAlign w:val="center"/>
          </w:tcPr>
          <w:p w:rsidR="00126676" w:rsidRPr="00A206E9" w:rsidRDefault="00126676" w:rsidP="00A206E9">
            <w:pPr>
              <w:spacing w:before="60" w:after="60"/>
              <w:jc w:val="center"/>
              <w:rPr>
                <w:b/>
                <w:sz w:val="26"/>
                <w:szCs w:val="26"/>
              </w:rPr>
            </w:pPr>
            <w:r w:rsidRPr="00A206E9">
              <w:rPr>
                <w:b/>
                <w:color w:val="000000"/>
                <w:sz w:val="26"/>
                <w:szCs w:val="26"/>
              </w:rPr>
              <w:t>Đến 10</w:t>
            </w:r>
          </w:p>
        </w:tc>
        <w:tc>
          <w:tcPr>
            <w:tcW w:w="1103" w:type="dxa"/>
            <w:vAlign w:val="center"/>
          </w:tcPr>
          <w:p w:rsidR="00126676" w:rsidRPr="00A206E9" w:rsidRDefault="00126676" w:rsidP="00126676">
            <w:pPr>
              <w:spacing w:before="60" w:after="60"/>
              <w:jc w:val="center"/>
              <w:rPr>
                <w:b/>
                <w:sz w:val="26"/>
                <w:szCs w:val="26"/>
              </w:rPr>
            </w:pPr>
            <w:r w:rsidRPr="00A206E9">
              <w:rPr>
                <w:b/>
                <w:color w:val="000000"/>
                <w:sz w:val="26"/>
                <w:szCs w:val="26"/>
              </w:rPr>
              <w:t>Trên 10 đến 20</w:t>
            </w:r>
          </w:p>
        </w:tc>
        <w:tc>
          <w:tcPr>
            <w:tcW w:w="1134" w:type="dxa"/>
            <w:vAlign w:val="center"/>
          </w:tcPr>
          <w:p w:rsidR="00126676" w:rsidRPr="00A206E9" w:rsidRDefault="00126676" w:rsidP="00126676">
            <w:pPr>
              <w:spacing w:before="60" w:after="60"/>
              <w:jc w:val="center"/>
              <w:rPr>
                <w:b/>
                <w:sz w:val="26"/>
                <w:szCs w:val="26"/>
              </w:rPr>
            </w:pPr>
            <w:r w:rsidRPr="00A206E9">
              <w:rPr>
                <w:b/>
                <w:color w:val="000000"/>
                <w:sz w:val="26"/>
                <w:szCs w:val="26"/>
              </w:rPr>
              <w:t>Trên 20 đến 50</w:t>
            </w:r>
          </w:p>
        </w:tc>
        <w:tc>
          <w:tcPr>
            <w:tcW w:w="1134" w:type="dxa"/>
            <w:vAlign w:val="center"/>
          </w:tcPr>
          <w:p w:rsidR="00126676" w:rsidRPr="00A206E9" w:rsidRDefault="00126676" w:rsidP="00126676">
            <w:pPr>
              <w:spacing w:before="60" w:after="60"/>
              <w:jc w:val="center"/>
              <w:rPr>
                <w:b/>
                <w:sz w:val="26"/>
                <w:szCs w:val="26"/>
              </w:rPr>
            </w:pPr>
            <w:r w:rsidRPr="00A206E9">
              <w:rPr>
                <w:b/>
                <w:color w:val="000000"/>
                <w:sz w:val="26"/>
                <w:szCs w:val="26"/>
              </w:rPr>
              <w:t>Trên 50 đến 100</w:t>
            </w:r>
          </w:p>
        </w:tc>
        <w:tc>
          <w:tcPr>
            <w:tcW w:w="1134" w:type="dxa"/>
            <w:vAlign w:val="center"/>
          </w:tcPr>
          <w:p w:rsidR="00126676" w:rsidRPr="00A206E9" w:rsidRDefault="00126676" w:rsidP="00126676">
            <w:pPr>
              <w:spacing w:before="60" w:after="60"/>
              <w:jc w:val="center"/>
              <w:rPr>
                <w:b/>
                <w:sz w:val="26"/>
                <w:szCs w:val="26"/>
              </w:rPr>
            </w:pPr>
            <w:r w:rsidRPr="00A206E9">
              <w:rPr>
                <w:b/>
                <w:color w:val="000000"/>
                <w:sz w:val="26"/>
                <w:szCs w:val="26"/>
              </w:rPr>
              <w:t>Trên 100 đến 200</w:t>
            </w:r>
          </w:p>
        </w:tc>
        <w:tc>
          <w:tcPr>
            <w:tcW w:w="1134" w:type="dxa"/>
            <w:vAlign w:val="center"/>
          </w:tcPr>
          <w:p w:rsidR="00126676" w:rsidRPr="00A206E9" w:rsidRDefault="00126676" w:rsidP="00126676">
            <w:pPr>
              <w:spacing w:before="60" w:after="60"/>
              <w:jc w:val="center"/>
              <w:rPr>
                <w:b/>
                <w:color w:val="000000"/>
                <w:sz w:val="26"/>
                <w:szCs w:val="26"/>
              </w:rPr>
            </w:pPr>
            <w:r w:rsidRPr="00A206E9">
              <w:rPr>
                <w:b/>
                <w:color w:val="000000"/>
                <w:sz w:val="26"/>
                <w:szCs w:val="26"/>
              </w:rPr>
              <w:t>Trên 200 đến 500</w:t>
            </w:r>
          </w:p>
        </w:tc>
        <w:tc>
          <w:tcPr>
            <w:tcW w:w="850" w:type="dxa"/>
            <w:vAlign w:val="center"/>
          </w:tcPr>
          <w:p w:rsidR="00126676" w:rsidRPr="00A206E9" w:rsidRDefault="00126676" w:rsidP="00126676">
            <w:pPr>
              <w:spacing w:before="60" w:after="60"/>
              <w:jc w:val="center"/>
              <w:rPr>
                <w:b/>
                <w:color w:val="000000"/>
                <w:sz w:val="26"/>
                <w:szCs w:val="26"/>
              </w:rPr>
            </w:pPr>
            <w:r w:rsidRPr="00A206E9">
              <w:rPr>
                <w:b/>
                <w:color w:val="000000"/>
                <w:sz w:val="26"/>
                <w:szCs w:val="26"/>
              </w:rPr>
              <w:t>Trên 500</w:t>
            </w:r>
          </w:p>
        </w:tc>
      </w:tr>
      <w:tr w:rsidR="00126676" w:rsidRPr="00C8172D" w:rsidTr="00126676">
        <w:tc>
          <w:tcPr>
            <w:tcW w:w="3003" w:type="dxa"/>
          </w:tcPr>
          <w:p w:rsidR="00126676" w:rsidRPr="00126676" w:rsidRDefault="00126676" w:rsidP="00126676">
            <w:pPr>
              <w:spacing w:before="60" w:after="60"/>
              <w:jc w:val="both"/>
              <w:rPr>
                <w:sz w:val="26"/>
                <w:szCs w:val="26"/>
              </w:rPr>
            </w:pPr>
            <w:r w:rsidRPr="00126676">
              <w:rPr>
                <w:sz w:val="26"/>
                <w:szCs w:val="26"/>
              </w:rPr>
              <w:t xml:space="preserve">Nhóm 1. </w:t>
            </w:r>
            <w:r w:rsidRPr="00126676">
              <w:rPr>
                <w:color w:val="000000"/>
                <w:sz w:val="26"/>
                <w:szCs w:val="26"/>
                <w:shd w:val="clear" w:color="auto" w:fill="FFFFFF"/>
              </w:rPr>
              <w:t xml:space="preserve">Dự </w:t>
            </w:r>
            <w:proofErr w:type="gramStart"/>
            <w:r w:rsidRPr="00126676">
              <w:rPr>
                <w:color w:val="000000"/>
                <w:sz w:val="26"/>
                <w:szCs w:val="26"/>
                <w:shd w:val="clear" w:color="auto" w:fill="FFFFFF"/>
              </w:rPr>
              <w:t>án</w:t>
            </w:r>
            <w:proofErr w:type="gramEnd"/>
            <w:r w:rsidRPr="00126676">
              <w:rPr>
                <w:color w:val="000000"/>
                <w:sz w:val="26"/>
                <w:szCs w:val="26"/>
                <w:shd w:val="clear" w:color="auto" w:fill="FFFFFF"/>
              </w:rPr>
              <w:t xml:space="preserve"> công trình dân dụng.</w:t>
            </w:r>
          </w:p>
        </w:tc>
        <w:tc>
          <w:tcPr>
            <w:tcW w:w="856" w:type="dxa"/>
            <w:vAlign w:val="center"/>
          </w:tcPr>
          <w:p w:rsidR="00126676" w:rsidRPr="00C8172D" w:rsidRDefault="00A206E9" w:rsidP="00126676">
            <w:pPr>
              <w:spacing w:before="60" w:after="60"/>
              <w:jc w:val="center"/>
              <w:rPr>
                <w:sz w:val="26"/>
                <w:szCs w:val="26"/>
              </w:rPr>
            </w:pPr>
            <w:r>
              <w:rPr>
                <w:sz w:val="26"/>
                <w:szCs w:val="26"/>
              </w:rPr>
              <w:t>6</w:t>
            </w:r>
            <w:r w:rsidR="00126676" w:rsidRPr="00C8172D">
              <w:rPr>
                <w:sz w:val="26"/>
                <w:szCs w:val="26"/>
              </w:rPr>
              <w:t>,0</w:t>
            </w:r>
          </w:p>
        </w:tc>
        <w:tc>
          <w:tcPr>
            <w:tcW w:w="1103" w:type="dxa"/>
            <w:vAlign w:val="center"/>
          </w:tcPr>
          <w:p w:rsidR="00126676" w:rsidRPr="00C8172D" w:rsidRDefault="00A206E9" w:rsidP="00126676">
            <w:pPr>
              <w:spacing w:before="60" w:after="60"/>
              <w:jc w:val="center"/>
              <w:rPr>
                <w:sz w:val="26"/>
                <w:szCs w:val="26"/>
              </w:rPr>
            </w:pPr>
            <w:r>
              <w:rPr>
                <w:sz w:val="26"/>
                <w:szCs w:val="26"/>
              </w:rPr>
              <w:t>10,0</w:t>
            </w:r>
          </w:p>
        </w:tc>
        <w:tc>
          <w:tcPr>
            <w:tcW w:w="1134" w:type="dxa"/>
            <w:vAlign w:val="center"/>
          </w:tcPr>
          <w:p w:rsidR="00126676" w:rsidRPr="00C8172D" w:rsidRDefault="00A206E9" w:rsidP="00126676">
            <w:pPr>
              <w:spacing w:before="60" w:after="60"/>
              <w:jc w:val="center"/>
              <w:rPr>
                <w:sz w:val="26"/>
                <w:szCs w:val="26"/>
              </w:rPr>
            </w:pPr>
            <w:r>
              <w:rPr>
                <w:sz w:val="26"/>
                <w:szCs w:val="26"/>
              </w:rPr>
              <w:t>17</w:t>
            </w:r>
            <w:r w:rsidR="00126676" w:rsidRPr="00C8172D">
              <w:rPr>
                <w:sz w:val="26"/>
                <w:szCs w:val="26"/>
              </w:rPr>
              <w:t>,0</w:t>
            </w:r>
          </w:p>
        </w:tc>
        <w:tc>
          <w:tcPr>
            <w:tcW w:w="1134" w:type="dxa"/>
            <w:vAlign w:val="center"/>
          </w:tcPr>
          <w:p w:rsidR="00126676" w:rsidRPr="00C8172D" w:rsidRDefault="00A206E9" w:rsidP="00126676">
            <w:pPr>
              <w:spacing w:before="60" w:after="60"/>
              <w:jc w:val="center"/>
              <w:rPr>
                <w:sz w:val="26"/>
                <w:szCs w:val="26"/>
              </w:rPr>
            </w:pPr>
            <w:r>
              <w:rPr>
                <w:sz w:val="26"/>
                <w:szCs w:val="26"/>
              </w:rPr>
              <w:t>21</w:t>
            </w:r>
            <w:r w:rsidR="00126676" w:rsidRPr="00C8172D">
              <w:rPr>
                <w:sz w:val="26"/>
                <w:szCs w:val="26"/>
              </w:rPr>
              <w:t>,0</w:t>
            </w:r>
          </w:p>
        </w:tc>
        <w:tc>
          <w:tcPr>
            <w:tcW w:w="1134" w:type="dxa"/>
            <w:vAlign w:val="center"/>
          </w:tcPr>
          <w:p w:rsidR="00126676" w:rsidRPr="00C8172D" w:rsidRDefault="00A206E9" w:rsidP="00126676">
            <w:pPr>
              <w:spacing w:before="60" w:after="60"/>
              <w:jc w:val="center"/>
              <w:rPr>
                <w:sz w:val="26"/>
                <w:szCs w:val="26"/>
              </w:rPr>
            </w:pPr>
            <w:r>
              <w:rPr>
                <w:sz w:val="26"/>
                <w:szCs w:val="26"/>
              </w:rPr>
              <w:t>23</w:t>
            </w:r>
            <w:r w:rsidR="00126676" w:rsidRPr="00C8172D">
              <w:rPr>
                <w:sz w:val="26"/>
                <w:szCs w:val="26"/>
              </w:rPr>
              <w:t>,0</w:t>
            </w:r>
          </w:p>
        </w:tc>
        <w:tc>
          <w:tcPr>
            <w:tcW w:w="1134" w:type="dxa"/>
            <w:vAlign w:val="center"/>
          </w:tcPr>
          <w:p w:rsidR="00126676" w:rsidRPr="00C8172D" w:rsidRDefault="00A206E9" w:rsidP="00126676">
            <w:pPr>
              <w:spacing w:before="60" w:after="60"/>
              <w:jc w:val="center"/>
              <w:rPr>
                <w:sz w:val="26"/>
                <w:szCs w:val="26"/>
              </w:rPr>
            </w:pPr>
            <w:r>
              <w:rPr>
                <w:sz w:val="26"/>
                <w:szCs w:val="26"/>
              </w:rPr>
              <w:t>25,5</w:t>
            </w:r>
          </w:p>
        </w:tc>
        <w:tc>
          <w:tcPr>
            <w:tcW w:w="850" w:type="dxa"/>
            <w:vAlign w:val="center"/>
          </w:tcPr>
          <w:p w:rsidR="00126676" w:rsidRPr="00C8172D" w:rsidRDefault="00A206E9" w:rsidP="00126676">
            <w:pPr>
              <w:tabs>
                <w:tab w:val="left" w:pos="225"/>
                <w:tab w:val="center" w:pos="420"/>
              </w:tabs>
              <w:spacing w:before="60" w:after="60"/>
              <w:jc w:val="center"/>
              <w:rPr>
                <w:sz w:val="26"/>
                <w:szCs w:val="26"/>
              </w:rPr>
            </w:pPr>
            <w:r>
              <w:rPr>
                <w:sz w:val="26"/>
                <w:szCs w:val="26"/>
              </w:rPr>
              <w:t>28</w:t>
            </w:r>
            <w:r w:rsidR="00126676">
              <w:rPr>
                <w:sz w:val="26"/>
                <w:szCs w:val="26"/>
              </w:rPr>
              <w:t>,0</w:t>
            </w:r>
          </w:p>
        </w:tc>
      </w:tr>
      <w:tr w:rsidR="00126676" w:rsidRPr="00C8172D" w:rsidTr="00126676">
        <w:tc>
          <w:tcPr>
            <w:tcW w:w="3003" w:type="dxa"/>
          </w:tcPr>
          <w:p w:rsidR="00126676" w:rsidRPr="00126676" w:rsidRDefault="00126676" w:rsidP="00126676">
            <w:pPr>
              <w:spacing w:before="60" w:after="60"/>
              <w:jc w:val="both"/>
              <w:rPr>
                <w:sz w:val="26"/>
                <w:szCs w:val="26"/>
              </w:rPr>
            </w:pPr>
            <w:r w:rsidRPr="00126676">
              <w:rPr>
                <w:sz w:val="26"/>
                <w:szCs w:val="26"/>
              </w:rPr>
              <w:t xml:space="preserve">Nhóm 2. </w:t>
            </w:r>
            <w:r w:rsidRPr="00126676">
              <w:rPr>
                <w:color w:val="000000"/>
                <w:sz w:val="26"/>
                <w:szCs w:val="26"/>
                <w:shd w:val="clear" w:color="auto" w:fill="FFFFFF"/>
              </w:rPr>
              <w:t xml:space="preserve">Dự </w:t>
            </w:r>
            <w:proofErr w:type="gramStart"/>
            <w:r w:rsidRPr="00126676">
              <w:rPr>
                <w:color w:val="000000"/>
                <w:sz w:val="26"/>
                <w:szCs w:val="26"/>
                <w:shd w:val="clear" w:color="auto" w:fill="FFFFFF"/>
              </w:rPr>
              <w:t>án</w:t>
            </w:r>
            <w:proofErr w:type="gramEnd"/>
            <w:r w:rsidRPr="00126676">
              <w:rPr>
                <w:color w:val="000000"/>
                <w:sz w:val="26"/>
                <w:szCs w:val="26"/>
                <w:shd w:val="clear" w:color="auto" w:fill="FFFFFF"/>
              </w:rPr>
              <w:t xml:space="preserve"> hạ tầng kỹ thuật (trừ dự án giao thông).</w:t>
            </w:r>
          </w:p>
        </w:tc>
        <w:tc>
          <w:tcPr>
            <w:tcW w:w="856" w:type="dxa"/>
            <w:vAlign w:val="center"/>
          </w:tcPr>
          <w:p w:rsidR="00126676" w:rsidRPr="00C8172D" w:rsidRDefault="00A206E9" w:rsidP="00126676">
            <w:pPr>
              <w:spacing w:before="60" w:after="60"/>
              <w:jc w:val="center"/>
              <w:rPr>
                <w:sz w:val="26"/>
                <w:szCs w:val="26"/>
              </w:rPr>
            </w:pPr>
            <w:r>
              <w:rPr>
                <w:sz w:val="26"/>
                <w:szCs w:val="26"/>
              </w:rPr>
              <w:t>7,5</w:t>
            </w:r>
          </w:p>
        </w:tc>
        <w:tc>
          <w:tcPr>
            <w:tcW w:w="1103" w:type="dxa"/>
            <w:vAlign w:val="center"/>
          </w:tcPr>
          <w:p w:rsidR="00126676" w:rsidRPr="00C8172D" w:rsidRDefault="00A206E9" w:rsidP="00126676">
            <w:pPr>
              <w:spacing w:before="60" w:after="60"/>
              <w:jc w:val="center"/>
              <w:rPr>
                <w:sz w:val="26"/>
                <w:szCs w:val="26"/>
              </w:rPr>
            </w:pPr>
            <w:r>
              <w:rPr>
                <w:sz w:val="26"/>
                <w:szCs w:val="26"/>
              </w:rPr>
              <w:t>10,5</w:t>
            </w:r>
          </w:p>
        </w:tc>
        <w:tc>
          <w:tcPr>
            <w:tcW w:w="1134" w:type="dxa"/>
            <w:vAlign w:val="center"/>
          </w:tcPr>
          <w:p w:rsidR="00126676" w:rsidRPr="00C8172D" w:rsidRDefault="00A206E9" w:rsidP="00126676">
            <w:pPr>
              <w:spacing w:before="60" w:after="60"/>
              <w:jc w:val="center"/>
              <w:rPr>
                <w:sz w:val="26"/>
                <w:szCs w:val="26"/>
              </w:rPr>
            </w:pPr>
            <w:r>
              <w:rPr>
                <w:sz w:val="26"/>
                <w:szCs w:val="26"/>
              </w:rPr>
              <w:t>17,5</w:t>
            </w:r>
          </w:p>
        </w:tc>
        <w:tc>
          <w:tcPr>
            <w:tcW w:w="1134" w:type="dxa"/>
            <w:vAlign w:val="center"/>
          </w:tcPr>
          <w:p w:rsidR="00126676" w:rsidRPr="00C8172D" w:rsidRDefault="00A206E9" w:rsidP="00126676">
            <w:pPr>
              <w:spacing w:before="60" w:after="60"/>
              <w:jc w:val="center"/>
              <w:rPr>
                <w:sz w:val="26"/>
                <w:szCs w:val="26"/>
              </w:rPr>
            </w:pPr>
            <w:r>
              <w:rPr>
                <w:sz w:val="26"/>
                <w:szCs w:val="26"/>
              </w:rPr>
              <w:t>22,0</w:t>
            </w:r>
          </w:p>
        </w:tc>
        <w:tc>
          <w:tcPr>
            <w:tcW w:w="1134" w:type="dxa"/>
            <w:vAlign w:val="center"/>
          </w:tcPr>
          <w:p w:rsidR="00126676" w:rsidRPr="00C8172D" w:rsidRDefault="00A206E9" w:rsidP="00126676">
            <w:pPr>
              <w:spacing w:before="60" w:after="60"/>
              <w:jc w:val="center"/>
              <w:rPr>
                <w:sz w:val="26"/>
                <w:szCs w:val="26"/>
              </w:rPr>
            </w:pPr>
            <w:r>
              <w:rPr>
                <w:sz w:val="26"/>
                <w:szCs w:val="26"/>
              </w:rPr>
              <w:t>24,0</w:t>
            </w:r>
          </w:p>
        </w:tc>
        <w:tc>
          <w:tcPr>
            <w:tcW w:w="1134" w:type="dxa"/>
            <w:vAlign w:val="center"/>
          </w:tcPr>
          <w:p w:rsidR="00126676" w:rsidRPr="00C8172D" w:rsidRDefault="00A206E9" w:rsidP="00126676">
            <w:pPr>
              <w:spacing w:before="60" w:after="60"/>
              <w:jc w:val="center"/>
              <w:rPr>
                <w:sz w:val="26"/>
                <w:szCs w:val="26"/>
              </w:rPr>
            </w:pPr>
            <w:r>
              <w:rPr>
                <w:sz w:val="26"/>
                <w:szCs w:val="26"/>
              </w:rPr>
              <w:t>26,5</w:t>
            </w:r>
          </w:p>
        </w:tc>
        <w:tc>
          <w:tcPr>
            <w:tcW w:w="850" w:type="dxa"/>
            <w:vAlign w:val="center"/>
          </w:tcPr>
          <w:p w:rsidR="00126676" w:rsidRPr="00C8172D" w:rsidRDefault="00A206E9" w:rsidP="00126676">
            <w:pPr>
              <w:spacing w:before="60" w:after="60"/>
              <w:jc w:val="center"/>
              <w:rPr>
                <w:sz w:val="26"/>
                <w:szCs w:val="26"/>
              </w:rPr>
            </w:pPr>
            <w:r>
              <w:rPr>
                <w:sz w:val="26"/>
                <w:szCs w:val="26"/>
              </w:rPr>
              <w:t>29,0</w:t>
            </w:r>
          </w:p>
        </w:tc>
      </w:tr>
      <w:tr w:rsidR="00126676" w:rsidRPr="00C8172D" w:rsidTr="00126676">
        <w:tc>
          <w:tcPr>
            <w:tcW w:w="3003" w:type="dxa"/>
          </w:tcPr>
          <w:p w:rsidR="00126676" w:rsidRPr="00126676" w:rsidRDefault="00126676" w:rsidP="00126676">
            <w:pPr>
              <w:spacing w:before="60" w:after="60"/>
              <w:jc w:val="both"/>
              <w:rPr>
                <w:sz w:val="26"/>
                <w:szCs w:val="26"/>
              </w:rPr>
            </w:pPr>
            <w:r w:rsidRPr="00126676">
              <w:rPr>
                <w:sz w:val="26"/>
                <w:szCs w:val="26"/>
              </w:rPr>
              <w:t xml:space="preserve">Nhóm 3. </w:t>
            </w:r>
            <w:r w:rsidRPr="00126676">
              <w:rPr>
                <w:color w:val="000000"/>
                <w:sz w:val="26"/>
                <w:szCs w:val="26"/>
                <w:shd w:val="clear" w:color="auto" w:fill="FFFFFF"/>
              </w:rPr>
              <w:t xml:space="preserve">Dự </w:t>
            </w:r>
            <w:proofErr w:type="gramStart"/>
            <w:r w:rsidRPr="00126676">
              <w:rPr>
                <w:color w:val="000000"/>
                <w:sz w:val="26"/>
                <w:szCs w:val="26"/>
                <w:shd w:val="clear" w:color="auto" w:fill="FFFFFF"/>
              </w:rPr>
              <w:t>án</w:t>
            </w:r>
            <w:proofErr w:type="gramEnd"/>
            <w:r w:rsidRPr="00126676">
              <w:rPr>
                <w:color w:val="000000"/>
                <w:sz w:val="26"/>
                <w:szCs w:val="26"/>
                <w:shd w:val="clear" w:color="auto" w:fill="FFFFFF"/>
              </w:rPr>
              <w:t xml:space="preserve"> nông nghiệp, lâm nghiệp, thủy sản, thủy lợi.</w:t>
            </w:r>
          </w:p>
        </w:tc>
        <w:tc>
          <w:tcPr>
            <w:tcW w:w="856" w:type="dxa"/>
            <w:vAlign w:val="center"/>
          </w:tcPr>
          <w:p w:rsidR="00126676" w:rsidRPr="00C8172D" w:rsidRDefault="00A206E9" w:rsidP="00126676">
            <w:pPr>
              <w:spacing w:before="60" w:after="60"/>
              <w:jc w:val="center"/>
              <w:rPr>
                <w:sz w:val="26"/>
                <w:szCs w:val="26"/>
              </w:rPr>
            </w:pPr>
            <w:r>
              <w:rPr>
                <w:sz w:val="26"/>
                <w:szCs w:val="26"/>
              </w:rPr>
              <w:t>8,0</w:t>
            </w:r>
          </w:p>
        </w:tc>
        <w:tc>
          <w:tcPr>
            <w:tcW w:w="1103" w:type="dxa"/>
            <w:vAlign w:val="center"/>
          </w:tcPr>
          <w:p w:rsidR="00126676" w:rsidRPr="00C8172D" w:rsidRDefault="00A206E9" w:rsidP="00126676">
            <w:pPr>
              <w:spacing w:before="60" w:after="60"/>
              <w:jc w:val="center"/>
              <w:rPr>
                <w:sz w:val="26"/>
                <w:szCs w:val="26"/>
              </w:rPr>
            </w:pPr>
            <w:r>
              <w:rPr>
                <w:sz w:val="26"/>
                <w:szCs w:val="26"/>
              </w:rPr>
              <w:t>11,0</w:t>
            </w:r>
          </w:p>
        </w:tc>
        <w:tc>
          <w:tcPr>
            <w:tcW w:w="1134" w:type="dxa"/>
            <w:vAlign w:val="center"/>
          </w:tcPr>
          <w:p w:rsidR="00126676" w:rsidRPr="00C8172D" w:rsidRDefault="00A206E9" w:rsidP="00126676">
            <w:pPr>
              <w:spacing w:before="60" w:after="60"/>
              <w:jc w:val="center"/>
              <w:rPr>
                <w:sz w:val="26"/>
                <w:szCs w:val="26"/>
              </w:rPr>
            </w:pPr>
            <w:r>
              <w:rPr>
                <w:sz w:val="26"/>
                <w:szCs w:val="26"/>
              </w:rPr>
              <w:t>18,0</w:t>
            </w:r>
          </w:p>
        </w:tc>
        <w:tc>
          <w:tcPr>
            <w:tcW w:w="1134" w:type="dxa"/>
            <w:vAlign w:val="center"/>
          </w:tcPr>
          <w:p w:rsidR="00126676" w:rsidRPr="00C8172D" w:rsidRDefault="00A206E9" w:rsidP="00126676">
            <w:pPr>
              <w:spacing w:before="60" w:after="60"/>
              <w:jc w:val="center"/>
              <w:rPr>
                <w:sz w:val="26"/>
                <w:szCs w:val="26"/>
              </w:rPr>
            </w:pPr>
            <w:r>
              <w:rPr>
                <w:sz w:val="26"/>
                <w:szCs w:val="26"/>
              </w:rPr>
              <w:t>22,5</w:t>
            </w:r>
          </w:p>
        </w:tc>
        <w:tc>
          <w:tcPr>
            <w:tcW w:w="1134" w:type="dxa"/>
            <w:vAlign w:val="center"/>
          </w:tcPr>
          <w:p w:rsidR="00126676" w:rsidRPr="00C8172D" w:rsidRDefault="00A206E9" w:rsidP="00126676">
            <w:pPr>
              <w:spacing w:before="60" w:after="60"/>
              <w:jc w:val="center"/>
              <w:rPr>
                <w:sz w:val="26"/>
                <w:szCs w:val="26"/>
              </w:rPr>
            </w:pPr>
            <w:r>
              <w:rPr>
                <w:sz w:val="26"/>
                <w:szCs w:val="26"/>
              </w:rPr>
              <w:t>24,5</w:t>
            </w:r>
          </w:p>
        </w:tc>
        <w:tc>
          <w:tcPr>
            <w:tcW w:w="1134" w:type="dxa"/>
            <w:vAlign w:val="center"/>
          </w:tcPr>
          <w:p w:rsidR="00126676" w:rsidRPr="00C8172D" w:rsidRDefault="00A206E9" w:rsidP="00126676">
            <w:pPr>
              <w:spacing w:before="60" w:after="60"/>
              <w:jc w:val="center"/>
              <w:rPr>
                <w:sz w:val="26"/>
                <w:szCs w:val="26"/>
              </w:rPr>
            </w:pPr>
            <w:r>
              <w:rPr>
                <w:sz w:val="26"/>
                <w:szCs w:val="26"/>
              </w:rPr>
              <w:t>27,5</w:t>
            </w:r>
          </w:p>
        </w:tc>
        <w:tc>
          <w:tcPr>
            <w:tcW w:w="850" w:type="dxa"/>
            <w:vAlign w:val="center"/>
          </w:tcPr>
          <w:p w:rsidR="00126676" w:rsidRPr="00C8172D" w:rsidRDefault="00A206E9" w:rsidP="00126676">
            <w:pPr>
              <w:spacing w:before="60" w:after="60"/>
              <w:jc w:val="center"/>
              <w:rPr>
                <w:sz w:val="26"/>
                <w:szCs w:val="26"/>
              </w:rPr>
            </w:pPr>
            <w:r>
              <w:rPr>
                <w:sz w:val="26"/>
                <w:szCs w:val="26"/>
              </w:rPr>
              <w:t>30</w:t>
            </w:r>
          </w:p>
        </w:tc>
      </w:tr>
      <w:tr w:rsidR="00A206E9" w:rsidRPr="00C8172D" w:rsidTr="00126676">
        <w:tc>
          <w:tcPr>
            <w:tcW w:w="3003" w:type="dxa"/>
          </w:tcPr>
          <w:p w:rsidR="00A206E9" w:rsidRPr="00126676" w:rsidRDefault="00A206E9" w:rsidP="00126676">
            <w:pPr>
              <w:spacing w:before="60" w:after="60"/>
              <w:jc w:val="both"/>
              <w:rPr>
                <w:sz w:val="26"/>
                <w:szCs w:val="26"/>
              </w:rPr>
            </w:pPr>
            <w:r w:rsidRPr="00126676">
              <w:rPr>
                <w:sz w:val="26"/>
                <w:szCs w:val="26"/>
              </w:rPr>
              <w:t xml:space="preserve">Nhóm 4. </w:t>
            </w:r>
            <w:r w:rsidRPr="00126676">
              <w:rPr>
                <w:color w:val="000000"/>
                <w:sz w:val="26"/>
                <w:szCs w:val="26"/>
                <w:shd w:val="clear" w:color="auto" w:fill="FFFFFF"/>
              </w:rPr>
              <w:t xml:space="preserve"> Dự </w:t>
            </w:r>
            <w:proofErr w:type="gramStart"/>
            <w:r w:rsidRPr="00126676">
              <w:rPr>
                <w:color w:val="000000"/>
                <w:sz w:val="26"/>
                <w:szCs w:val="26"/>
                <w:shd w:val="clear" w:color="auto" w:fill="FFFFFF"/>
              </w:rPr>
              <w:t>án</w:t>
            </w:r>
            <w:proofErr w:type="gramEnd"/>
            <w:r w:rsidRPr="00126676">
              <w:rPr>
                <w:color w:val="000000"/>
                <w:sz w:val="26"/>
                <w:szCs w:val="26"/>
                <w:shd w:val="clear" w:color="auto" w:fill="FFFFFF"/>
              </w:rPr>
              <w:t xml:space="preserve"> giao thông.</w:t>
            </w:r>
          </w:p>
        </w:tc>
        <w:tc>
          <w:tcPr>
            <w:tcW w:w="856" w:type="dxa"/>
            <w:vAlign w:val="center"/>
          </w:tcPr>
          <w:p w:rsidR="00A206E9" w:rsidRDefault="00A206E9" w:rsidP="00A206E9">
            <w:pPr>
              <w:spacing w:before="120"/>
              <w:jc w:val="center"/>
            </w:pPr>
            <w:r>
              <w:rPr>
                <w:lang w:val="vi-VN"/>
              </w:rPr>
              <w:t>8,5</w:t>
            </w:r>
          </w:p>
        </w:tc>
        <w:tc>
          <w:tcPr>
            <w:tcW w:w="1103" w:type="dxa"/>
            <w:vAlign w:val="center"/>
          </w:tcPr>
          <w:p w:rsidR="00A206E9" w:rsidRDefault="00A206E9" w:rsidP="00A206E9">
            <w:pPr>
              <w:spacing w:before="120"/>
              <w:jc w:val="center"/>
            </w:pPr>
            <w:r>
              <w:rPr>
                <w:lang w:val="vi-VN"/>
              </w:rPr>
              <w:t>11,5</w:t>
            </w:r>
          </w:p>
        </w:tc>
        <w:tc>
          <w:tcPr>
            <w:tcW w:w="1134" w:type="dxa"/>
            <w:vAlign w:val="center"/>
          </w:tcPr>
          <w:p w:rsidR="00A206E9" w:rsidRDefault="00A206E9" w:rsidP="00A206E9">
            <w:pPr>
              <w:spacing w:before="120"/>
              <w:jc w:val="center"/>
            </w:pPr>
            <w:r>
              <w:rPr>
                <w:lang w:val="vi-VN"/>
              </w:rPr>
              <w:t>18,5</w:t>
            </w:r>
          </w:p>
        </w:tc>
        <w:tc>
          <w:tcPr>
            <w:tcW w:w="1134" w:type="dxa"/>
            <w:vAlign w:val="center"/>
          </w:tcPr>
          <w:p w:rsidR="00A206E9" w:rsidRDefault="00A206E9" w:rsidP="00A206E9">
            <w:pPr>
              <w:spacing w:before="120"/>
              <w:jc w:val="center"/>
            </w:pPr>
            <w:r>
              <w:rPr>
                <w:lang w:val="vi-VN"/>
              </w:rPr>
              <w:t>23,0</w:t>
            </w:r>
          </w:p>
        </w:tc>
        <w:tc>
          <w:tcPr>
            <w:tcW w:w="1134" w:type="dxa"/>
            <w:vAlign w:val="center"/>
          </w:tcPr>
          <w:p w:rsidR="00A206E9" w:rsidRDefault="00A206E9" w:rsidP="00A206E9">
            <w:pPr>
              <w:spacing w:before="120"/>
              <w:jc w:val="center"/>
            </w:pPr>
            <w:r>
              <w:rPr>
                <w:lang w:val="vi-VN"/>
              </w:rPr>
              <w:t>25,5</w:t>
            </w:r>
          </w:p>
        </w:tc>
        <w:tc>
          <w:tcPr>
            <w:tcW w:w="1134" w:type="dxa"/>
            <w:vAlign w:val="center"/>
          </w:tcPr>
          <w:p w:rsidR="00A206E9" w:rsidRDefault="00A206E9" w:rsidP="00A206E9">
            <w:pPr>
              <w:spacing w:before="120"/>
              <w:jc w:val="center"/>
            </w:pPr>
            <w:r>
              <w:rPr>
                <w:lang w:val="vi-VN"/>
              </w:rPr>
              <w:t>28,0</w:t>
            </w:r>
          </w:p>
        </w:tc>
        <w:tc>
          <w:tcPr>
            <w:tcW w:w="850" w:type="dxa"/>
            <w:vAlign w:val="center"/>
          </w:tcPr>
          <w:p w:rsidR="00A206E9" w:rsidRDefault="00A206E9" w:rsidP="00A206E9">
            <w:pPr>
              <w:spacing w:before="120"/>
              <w:jc w:val="center"/>
            </w:pPr>
            <w:r>
              <w:rPr>
                <w:lang w:val="vi-VN"/>
              </w:rPr>
              <w:t>31,0</w:t>
            </w:r>
          </w:p>
        </w:tc>
      </w:tr>
      <w:tr w:rsidR="00126676" w:rsidRPr="00C8172D" w:rsidTr="00126676">
        <w:tc>
          <w:tcPr>
            <w:tcW w:w="3003" w:type="dxa"/>
          </w:tcPr>
          <w:p w:rsidR="00126676" w:rsidRPr="00126676" w:rsidRDefault="00126676" w:rsidP="00126676">
            <w:pPr>
              <w:spacing w:before="60" w:after="60"/>
              <w:jc w:val="both"/>
              <w:rPr>
                <w:sz w:val="26"/>
                <w:szCs w:val="26"/>
              </w:rPr>
            </w:pPr>
            <w:r w:rsidRPr="00126676">
              <w:rPr>
                <w:sz w:val="26"/>
                <w:szCs w:val="26"/>
              </w:rPr>
              <w:t xml:space="preserve">Nhóm 5. </w:t>
            </w:r>
            <w:r w:rsidRPr="00126676">
              <w:rPr>
                <w:color w:val="000000"/>
                <w:sz w:val="26"/>
                <w:szCs w:val="26"/>
                <w:shd w:val="clear" w:color="auto" w:fill="FFFFFF"/>
              </w:rPr>
              <w:t xml:space="preserve"> Dự </w:t>
            </w:r>
            <w:proofErr w:type="gramStart"/>
            <w:r w:rsidRPr="00126676">
              <w:rPr>
                <w:color w:val="000000"/>
                <w:sz w:val="26"/>
                <w:szCs w:val="26"/>
                <w:shd w:val="clear" w:color="auto" w:fill="FFFFFF"/>
              </w:rPr>
              <w:t>án</w:t>
            </w:r>
            <w:proofErr w:type="gramEnd"/>
            <w:r w:rsidRPr="00126676">
              <w:rPr>
                <w:color w:val="000000"/>
                <w:sz w:val="26"/>
                <w:szCs w:val="26"/>
                <w:shd w:val="clear" w:color="auto" w:fill="FFFFFF"/>
              </w:rPr>
              <w:t xml:space="preserve"> công nghiệp.</w:t>
            </w:r>
          </w:p>
        </w:tc>
        <w:tc>
          <w:tcPr>
            <w:tcW w:w="856" w:type="dxa"/>
            <w:vAlign w:val="center"/>
          </w:tcPr>
          <w:p w:rsidR="00126676" w:rsidRPr="00C8172D" w:rsidRDefault="00A206E9" w:rsidP="00126676">
            <w:pPr>
              <w:spacing w:before="60" w:after="60"/>
              <w:jc w:val="center"/>
              <w:rPr>
                <w:sz w:val="26"/>
                <w:szCs w:val="26"/>
              </w:rPr>
            </w:pPr>
            <w:r>
              <w:rPr>
                <w:sz w:val="26"/>
                <w:szCs w:val="26"/>
              </w:rPr>
              <w:t>9,0</w:t>
            </w:r>
          </w:p>
        </w:tc>
        <w:tc>
          <w:tcPr>
            <w:tcW w:w="1103" w:type="dxa"/>
            <w:vAlign w:val="center"/>
          </w:tcPr>
          <w:p w:rsidR="00126676" w:rsidRPr="00C8172D" w:rsidRDefault="00126676" w:rsidP="00A206E9">
            <w:pPr>
              <w:spacing w:before="60" w:after="60"/>
              <w:jc w:val="center"/>
              <w:rPr>
                <w:sz w:val="26"/>
                <w:szCs w:val="26"/>
              </w:rPr>
            </w:pPr>
            <w:r>
              <w:rPr>
                <w:sz w:val="26"/>
                <w:szCs w:val="26"/>
              </w:rPr>
              <w:t>1</w:t>
            </w:r>
            <w:r w:rsidR="00A206E9">
              <w:rPr>
                <w:sz w:val="26"/>
                <w:szCs w:val="26"/>
              </w:rPr>
              <w:t>2</w:t>
            </w:r>
          </w:p>
        </w:tc>
        <w:tc>
          <w:tcPr>
            <w:tcW w:w="1134" w:type="dxa"/>
            <w:vAlign w:val="center"/>
          </w:tcPr>
          <w:p w:rsidR="00126676" w:rsidRPr="00C8172D" w:rsidRDefault="00A206E9" w:rsidP="00126676">
            <w:pPr>
              <w:spacing w:before="60" w:after="60"/>
              <w:jc w:val="center"/>
              <w:rPr>
                <w:sz w:val="26"/>
                <w:szCs w:val="26"/>
              </w:rPr>
            </w:pPr>
            <w:r>
              <w:rPr>
                <w:sz w:val="26"/>
                <w:szCs w:val="26"/>
              </w:rPr>
              <w:t>19</w:t>
            </w:r>
          </w:p>
        </w:tc>
        <w:tc>
          <w:tcPr>
            <w:tcW w:w="1134" w:type="dxa"/>
            <w:vAlign w:val="center"/>
          </w:tcPr>
          <w:p w:rsidR="00126676" w:rsidRPr="00C8172D" w:rsidRDefault="00A206E9" w:rsidP="00126676">
            <w:pPr>
              <w:spacing w:before="60" w:after="60"/>
              <w:jc w:val="center"/>
              <w:rPr>
                <w:sz w:val="26"/>
                <w:szCs w:val="26"/>
              </w:rPr>
            </w:pPr>
            <w:r>
              <w:rPr>
                <w:sz w:val="26"/>
                <w:szCs w:val="26"/>
              </w:rPr>
              <w:t>24</w:t>
            </w:r>
          </w:p>
        </w:tc>
        <w:tc>
          <w:tcPr>
            <w:tcW w:w="1134" w:type="dxa"/>
            <w:vAlign w:val="center"/>
          </w:tcPr>
          <w:p w:rsidR="00126676" w:rsidRPr="00C8172D" w:rsidRDefault="00A206E9" w:rsidP="00126676">
            <w:pPr>
              <w:spacing w:before="60" w:after="60"/>
              <w:jc w:val="center"/>
              <w:rPr>
                <w:sz w:val="26"/>
                <w:szCs w:val="26"/>
              </w:rPr>
            </w:pPr>
            <w:r>
              <w:rPr>
                <w:sz w:val="26"/>
                <w:szCs w:val="26"/>
              </w:rPr>
              <w:t>26,5</w:t>
            </w:r>
          </w:p>
        </w:tc>
        <w:tc>
          <w:tcPr>
            <w:tcW w:w="1134" w:type="dxa"/>
            <w:vAlign w:val="center"/>
          </w:tcPr>
          <w:p w:rsidR="00126676" w:rsidRPr="00C8172D" w:rsidRDefault="00A206E9" w:rsidP="00126676">
            <w:pPr>
              <w:spacing w:before="60" w:after="60"/>
              <w:jc w:val="center"/>
              <w:rPr>
                <w:sz w:val="26"/>
                <w:szCs w:val="26"/>
              </w:rPr>
            </w:pPr>
            <w:r>
              <w:rPr>
                <w:sz w:val="26"/>
                <w:szCs w:val="26"/>
              </w:rPr>
              <w:t>29</w:t>
            </w:r>
          </w:p>
        </w:tc>
        <w:tc>
          <w:tcPr>
            <w:tcW w:w="850" w:type="dxa"/>
            <w:vAlign w:val="center"/>
          </w:tcPr>
          <w:p w:rsidR="00126676" w:rsidRPr="00C8172D" w:rsidRDefault="00A206E9" w:rsidP="00126676">
            <w:pPr>
              <w:spacing w:before="60" w:after="60"/>
              <w:jc w:val="center"/>
              <w:rPr>
                <w:sz w:val="26"/>
                <w:szCs w:val="26"/>
              </w:rPr>
            </w:pPr>
            <w:r>
              <w:rPr>
                <w:sz w:val="26"/>
                <w:szCs w:val="26"/>
              </w:rPr>
              <w:t>32</w:t>
            </w:r>
          </w:p>
        </w:tc>
      </w:tr>
      <w:tr w:rsidR="00126676" w:rsidRPr="00C8172D" w:rsidTr="00126676">
        <w:tc>
          <w:tcPr>
            <w:tcW w:w="3003" w:type="dxa"/>
          </w:tcPr>
          <w:p w:rsidR="00126676" w:rsidRPr="00126676" w:rsidRDefault="00126676" w:rsidP="00126676">
            <w:pPr>
              <w:spacing w:before="60" w:after="60"/>
              <w:jc w:val="both"/>
              <w:rPr>
                <w:sz w:val="26"/>
                <w:szCs w:val="26"/>
              </w:rPr>
            </w:pPr>
            <w:r w:rsidRPr="00126676">
              <w:rPr>
                <w:sz w:val="26"/>
                <w:szCs w:val="26"/>
              </w:rPr>
              <w:t xml:space="preserve">Nhóm 6. </w:t>
            </w:r>
            <w:r w:rsidRPr="00126676">
              <w:rPr>
                <w:color w:val="000000"/>
                <w:sz w:val="26"/>
                <w:szCs w:val="26"/>
                <w:shd w:val="clear" w:color="auto" w:fill="FFFFFF"/>
              </w:rPr>
              <w:t xml:space="preserve">Dự </w:t>
            </w:r>
            <w:proofErr w:type="gramStart"/>
            <w:r w:rsidRPr="00126676">
              <w:rPr>
                <w:color w:val="000000"/>
                <w:sz w:val="26"/>
                <w:szCs w:val="26"/>
                <w:shd w:val="clear" w:color="auto" w:fill="FFFFFF"/>
              </w:rPr>
              <w:t>án</w:t>
            </w:r>
            <w:proofErr w:type="gramEnd"/>
            <w:r w:rsidRPr="00126676">
              <w:rPr>
                <w:color w:val="000000"/>
                <w:sz w:val="26"/>
                <w:szCs w:val="26"/>
                <w:shd w:val="clear" w:color="auto" w:fill="FFFFFF"/>
              </w:rPr>
              <w:t xml:space="preserve"> xử lý chất thải và cải thiện môi trường và các Dự án khác (không thuộc nhóm 1, 2, 3, 4, 5 nêu trên).</w:t>
            </w:r>
          </w:p>
        </w:tc>
        <w:tc>
          <w:tcPr>
            <w:tcW w:w="856" w:type="dxa"/>
            <w:vAlign w:val="center"/>
          </w:tcPr>
          <w:p w:rsidR="00126676" w:rsidRPr="00C8172D" w:rsidRDefault="00A206E9" w:rsidP="00126676">
            <w:pPr>
              <w:spacing w:before="60" w:after="60"/>
              <w:jc w:val="center"/>
              <w:rPr>
                <w:sz w:val="26"/>
                <w:szCs w:val="26"/>
              </w:rPr>
            </w:pPr>
            <w:r>
              <w:rPr>
                <w:sz w:val="26"/>
                <w:szCs w:val="26"/>
              </w:rPr>
              <w:t>5,0</w:t>
            </w:r>
          </w:p>
        </w:tc>
        <w:tc>
          <w:tcPr>
            <w:tcW w:w="1103" w:type="dxa"/>
            <w:vAlign w:val="center"/>
          </w:tcPr>
          <w:p w:rsidR="00126676" w:rsidRPr="00C8172D" w:rsidRDefault="00A206E9" w:rsidP="00126676">
            <w:pPr>
              <w:spacing w:before="60" w:after="60"/>
              <w:jc w:val="center"/>
              <w:rPr>
                <w:sz w:val="26"/>
                <w:szCs w:val="26"/>
              </w:rPr>
            </w:pPr>
            <w:r>
              <w:rPr>
                <w:sz w:val="26"/>
                <w:szCs w:val="26"/>
              </w:rPr>
              <w:t>7,0</w:t>
            </w:r>
          </w:p>
        </w:tc>
        <w:tc>
          <w:tcPr>
            <w:tcW w:w="1134" w:type="dxa"/>
            <w:vAlign w:val="center"/>
          </w:tcPr>
          <w:p w:rsidR="00126676" w:rsidRPr="00C8172D" w:rsidRDefault="00A206E9" w:rsidP="00126676">
            <w:pPr>
              <w:spacing w:before="60" w:after="60"/>
              <w:jc w:val="center"/>
              <w:rPr>
                <w:sz w:val="26"/>
                <w:szCs w:val="26"/>
              </w:rPr>
            </w:pPr>
            <w:r>
              <w:rPr>
                <w:sz w:val="26"/>
                <w:szCs w:val="26"/>
              </w:rPr>
              <w:t>12</w:t>
            </w:r>
          </w:p>
        </w:tc>
        <w:tc>
          <w:tcPr>
            <w:tcW w:w="1134" w:type="dxa"/>
            <w:vAlign w:val="center"/>
          </w:tcPr>
          <w:p w:rsidR="00126676" w:rsidRPr="00C8172D" w:rsidRDefault="00A206E9" w:rsidP="00126676">
            <w:pPr>
              <w:spacing w:before="60" w:after="60"/>
              <w:jc w:val="center"/>
              <w:rPr>
                <w:sz w:val="26"/>
                <w:szCs w:val="26"/>
              </w:rPr>
            </w:pPr>
            <w:r>
              <w:rPr>
                <w:sz w:val="26"/>
                <w:szCs w:val="26"/>
              </w:rPr>
              <w:t>15</w:t>
            </w:r>
          </w:p>
        </w:tc>
        <w:tc>
          <w:tcPr>
            <w:tcW w:w="1134" w:type="dxa"/>
            <w:vAlign w:val="center"/>
          </w:tcPr>
          <w:p w:rsidR="00126676" w:rsidRPr="00C8172D" w:rsidRDefault="00A206E9" w:rsidP="00126676">
            <w:pPr>
              <w:spacing w:before="60" w:after="60"/>
              <w:jc w:val="center"/>
              <w:rPr>
                <w:sz w:val="26"/>
                <w:szCs w:val="26"/>
              </w:rPr>
            </w:pPr>
            <w:r>
              <w:rPr>
                <w:sz w:val="26"/>
                <w:szCs w:val="26"/>
              </w:rPr>
              <w:t>16,5</w:t>
            </w:r>
          </w:p>
        </w:tc>
        <w:tc>
          <w:tcPr>
            <w:tcW w:w="1134" w:type="dxa"/>
            <w:vAlign w:val="center"/>
          </w:tcPr>
          <w:p w:rsidR="00126676" w:rsidRPr="00C8172D" w:rsidRDefault="00A206E9" w:rsidP="00126676">
            <w:pPr>
              <w:spacing w:before="60" w:after="60"/>
              <w:jc w:val="center"/>
              <w:rPr>
                <w:sz w:val="26"/>
                <w:szCs w:val="26"/>
              </w:rPr>
            </w:pPr>
            <w:r>
              <w:rPr>
                <w:sz w:val="26"/>
                <w:szCs w:val="26"/>
              </w:rPr>
              <w:t>18,0</w:t>
            </w:r>
          </w:p>
        </w:tc>
        <w:tc>
          <w:tcPr>
            <w:tcW w:w="850" w:type="dxa"/>
            <w:vAlign w:val="center"/>
          </w:tcPr>
          <w:p w:rsidR="00126676" w:rsidRPr="00C8172D" w:rsidRDefault="00A206E9" w:rsidP="00126676">
            <w:pPr>
              <w:spacing w:before="60" w:after="60"/>
              <w:jc w:val="center"/>
              <w:rPr>
                <w:sz w:val="26"/>
                <w:szCs w:val="26"/>
              </w:rPr>
            </w:pPr>
            <w:r>
              <w:rPr>
                <w:sz w:val="26"/>
                <w:szCs w:val="26"/>
              </w:rPr>
              <w:t>20</w:t>
            </w:r>
          </w:p>
        </w:tc>
      </w:tr>
    </w:tbl>
    <w:p w:rsidR="00126676" w:rsidRPr="00126676" w:rsidRDefault="00126676" w:rsidP="006C7B1F">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i/>
          <w:iCs/>
          <w:spacing w:val="-1"/>
          <w:sz w:val="28"/>
          <w:szCs w:val="28"/>
          <w:lang w:val="nb-NO"/>
        </w:rPr>
      </w:pPr>
      <w:r>
        <w:rPr>
          <w:color w:val="000000"/>
          <w:sz w:val="28"/>
          <w:szCs w:val="28"/>
          <w:shd w:val="clear" w:color="auto" w:fill="FFFFFF"/>
        </w:rPr>
        <w:t xml:space="preserve">Lưu ý, </w:t>
      </w:r>
      <w:r w:rsidRPr="00126676">
        <w:rPr>
          <w:color w:val="000000"/>
          <w:sz w:val="28"/>
          <w:szCs w:val="28"/>
          <w:shd w:val="clear" w:color="auto" w:fill="FFFFFF"/>
        </w:rPr>
        <w:t xml:space="preserve">Đối với các dự </w:t>
      </w:r>
      <w:proofErr w:type="gramStart"/>
      <w:r w:rsidRPr="00126676">
        <w:rPr>
          <w:color w:val="000000"/>
          <w:sz w:val="28"/>
          <w:szCs w:val="28"/>
          <w:shd w:val="clear" w:color="auto" w:fill="FFFFFF"/>
        </w:rPr>
        <w:t>án</w:t>
      </w:r>
      <w:proofErr w:type="gramEnd"/>
      <w:r w:rsidRPr="00126676">
        <w:rPr>
          <w:color w:val="000000"/>
          <w:sz w:val="28"/>
          <w:szCs w:val="28"/>
          <w:shd w:val="clear" w:color="auto" w:fill="FFFFFF"/>
        </w:rPr>
        <w:t xml:space="preserve"> thuộc từ 02 nhóm trở lên thì áp dụng mức phí của nhóm có mức thu cao nhất</w:t>
      </w:r>
    </w:p>
    <w:p w:rsidR="00A42F94" w:rsidRDefault="00A947E6" w:rsidP="006C7B1F">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i/>
          <w:iCs/>
          <w:spacing w:val="-1"/>
          <w:sz w:val="28"/>
          <w:szCs w:val="28"/>
          <w:lang w:val="nb-NO"/>
        </w:rPr>
      </w:pPr>
      <w:r>
        <w:rPr>
          <w:i/>
          <w:iCs/>
          <w:spacing w:val="-1"/>
          <w:sz w:val="28"/>
          <w:szCs w:val="28"/>
          <w:lang w:val="nb-NO"/>
        </w:rPr>
        <w:lastRenderedPageBreak/>
        <w:t>4</w:t>
      </w:r>
      <w:r w:rsidR="00A42F94" w:rsidRPr="000001E2">
        <w:rPr>
          <w:i/>
          <w:iCs/>
          <w:spacing w:val="-1"/>
          <w:sz w:val="28"/>
          <w:szCs w:val="28"/>
          <w:lang w:val="nb-NO"/>
        </w:rPr>
        <w:t>.2</w:t>
      </w:r>
      <w:r w:rsidR="00A42F94" w:rsidRPr="000001E2">
        <w:rPr>
          <w:i/>
          <w:iCs/>
          <w:spacing w:val="-1"/>
          <w:sz w:val="28"/>
          <w:szCs w:val="28"/>
          <w:lang w:val="vi-VN"/>
        </w:rPr>
        <w:t xml:space="preserve">. </w:t>
      </w:r>
      <w:r w:rsidR="00A42F94" w:rsidRPr="000001E2">
        <w:rPr>
          <w:i/>
          <w:iCs/>
          <w:spacing w:val="-1"/>
          <w:sz w:val="28"/>
          <w:szCs w:val="28"/>
          <w:lang w:val="nb-NO"/>
        </w:rPr>
        <w:t xml:space="preserve">Đối với các dự án/cơ sở </w:t>
      </w:r>
      <w:r w:rsidR="00A42F94" w:rsidRPr="000001E2">
        <w:rPr>
          <w:i/>
          <w:iCs/>
          <w:sz w:val="28"/>
          <w:szCs w:val="28"/>
          <w:lang w:val="nb-NO"/>
        </w:rPr>
        <w:t xml:space="preserve">thuộc thẩm quyền </w:t>
      </w:r>
      <w:r w:rsidRPr="00A947E6">
        <w:rPr>
          <w:i/>
          <w:sz w:val="28"/>
          <w:szCs w:val="28"/>
        </w:rPr>
        <w:t xml:space="preserve">phương án cải tạo, phục hồi môi trường trong hoạt động khai thác khoáng sản </w:t>
      </w:r>
      <w:r w:rsidRPr="000001E2">
        <w:rPr>
          <w:i/>
          <w:iCs/>
          <w:sz w:val="28"/>
          <w:szCs w:val="28"/>
          <w:lang w:val="nb-NO"/>
        </w:rPr>
        <w:t>của Ủy ban nhân dân tỉnh</w:t>
      </w:r>
      <w:r w:rsidR="00A42F94" w:rsidRPr="000001E2">
        <w:rPr>
          <w:i/>
          <w:iCs/>
          <w:spacing w:val="-1"/>
          <w:sz w:val="28"/>
          <w:szCs w:val="28"/>
          <w:lang w:val="nb-NO"/>
        </w:rPr>
        <w:t>:</w:t>
      </w:r>
    </w:p>
    <w:p w:rsidR="0027252B" w:rsidRDefault="0027252B" w:rsidP="0027252B">
      <w:pPr>
        <w:spacing w:before="120" w:after="120"/>
        <w:ind w:firstLine="567"/>
        <w:jc w:val="both"/>
        <w:rPr>
          <w:sz w:val="28"/>
          <w:szCs w:val="28"/>
          <w:lang w:val="nl-NL"/>
        </w:rPr>
      </w:pPr>
      <w:r w:rsidRPr="00C82FDC">
        <w:rPr>
          <w:sz w:val="28"/>
          <w:szCs w:val="28"/>
          <w:lang w:val="nl-NL"/>
        </w:rPr>
        <w:t>Để đảm bảo sự hài hòa, thống nhất giữa các địa phương, Sở Tài nguyên và Môi trường đã tham khảo mức thu phí thẩm định của các địa phương có hoàn cảnh kinh tế - xã hội tương đồng và đặc điểm nguồn tài nguyên khoáng sản (gồm có đá núi, cát sông), qua đó thống nhất lựa chọn mức thu phí thẩm định phương án của tỉnh Kiên Giang để xây dựng, đề xuất mức thu phí thẩm định phương á</w:t>
      </w:r>
      <w:r w:rsidR="00730736">
        <w:rPr>
          <w:sz w:val="28"/>
          <w:szCs w:val="28"/>
          <w:lang w:val="nl-NL"/>
        </w:rPr>
        <w:t xml:space="preserve">n cải tạo, phục hồi môi trường </w:t>
      </w:r>
      <w:r w:rsidRPr="00C82FDC">
        <w:rPr>
          <w:sz w:val="28"/>
          <w:szCs w:val="28"/>
          <w:lang w:val="nl-NL"/>
        </w:rPr>
        <w:t>cho các dự án trên địa bàn tỉnh An Giang, cụ thể như sau:</w:t>
      </w:r>
    </w:p>
    <w:tbl>
      <w:tblPr>
        <w:tblStyle w:val="TableGrid"/>
        <w:tblW w:w="0" w:type="auto"/>
        <w:tblLook w:val="04A0" w:firstRow="1" w:lastRow="0" w:firstColumn="1" w:lastColumn="0" w:noHBand="0" w:noVBand="1"/>
      </w:tblPr>
      <w:tblGrid>
        <w:gridCol w:w="590"/>
        <w:gridCol w:w="5618"/>
        <w:gridCol w:w="3080"/>
      </w:tblGrid>
      <w:tr w:rsidR="00A206E9" w:rsidTr="00A206E9">
        <w:tc>
          <w:tcPr>
            <w:tcW w:w="559" w:type="dxa"/>
          </w:tcPr>
          <w:p w:rsidR="00A206E9" w:rsidRPr="00A206E9" w:rsidRDefault="00A206E9" w:rsidP="00A206E9">
            <w:pPr>
              <w:pBdr>
                <w:top w:val="none" w:sz="0" w:space="0" w:color="auto"/>
                <w:left w:val="none" w:sz="0" w:space="0" w:color="auto"/>
                <w:bottom w:val="none" w:sz="0" w:space="0" w:color="auto"/>
                <w:right w:val="none" w:sz="0" w:space="0" w:color="auto"/>
                <w:between w:val="none" w:sz="0" w:space="0" w:color="auto"/>
              </w:pBdr>
              <w:spacing w:before="120" w:after="120"/>
              <w:jc w:val="right"/>
              <w:rPr>
                <w:b/>
                <w:sz w:val="28"/>
                <w:szCs w:val="28"/>
                <w:lang w:val="nl-NL"/>
              </w:rPr>
            </w:pPr>
            <w:r w:rsidRPr="00A206E9">
              <w:rPr>
                <w:b/>
                <w:sz w:val="28"/>
                <w:szCs w:val="28"/>
                <w:lang w:val="nl-NL"/>
              </w:rPr>
              <w:t>TT</w:t>
            </w:r>
          </w:p>
        </w:tc>
        <w:tc>
          <w:tcPr>
            <w:tcW w:w="5640" w:type="dxa"/>
          </w:tcPr>
          <w:p w:rsidR="00A206E9" w:rsidRDefault="00A206E9" w:rsidP="0027252B">
            <w:pPr>
              <w:pBdr>
                <w:top w:val="none" w:sz="0" w:space="0" w:color="auto"/>
                <w:left w:val="none" w:sz="0" w:space="0" w:color="auto"/>
                <w:bottom w:val="none" w:sz="0" w:space="0" w:color="auto"/>
                <w:right w:val="none" w:sz="0" w:space="0" w:color="auto"/>
                <w:between w:val="none" w:sz="0" w:space="0" w:color="auto"/>
              </w:pBdr>
              <w:spacing w:before="120" w:after="120"/>
              <w:jc w:val="both"/>
              <w:rPr>
                <w:sz w:val="28"/>
                <w:szCs w:val="28"/>
                <w:lang w:val="nl-NL"/>
              </w:rPr>
            </w:pPr>
            <w:r w:rsidRPr="00467BE1">
              <w:rPr>
                <w:b/>
                <w:bCs/>
                <w:color w:val="000000"/>
                <w:sz w:val="28"/>
                <w:szCs w:val="28"/>
              </w:rPr>
              <w:t>Tổng vốn đầu tư dự án </w:t>
            </w:r>
            <w:r w:rsidRPr="00467BE1">
              <w:rPr>
                <w:color w:val="000000"/>
                <w:sz w:val="28"/>
                <w:szCs w:val="28"/>
              </w:rPr>
              <w:t>(tỷ đồng)</w:t>
            </w:r>
          </w:p>
        </w:tc>
        <w:tc>
          <w:tcPr>
            <w:tcW w:w="3089" w:type="dxa"/>
          </w:tcPr>
          <w:p w:rsidR="00A206E9" w:rsidRDefault="00A206E9" w:rsidP="0027252B">
            <w:pPr>
              <w:pBdr>
                <w:top w:val="none" w:sz="0" w:space="0" w:color="auto"/>
                <w:left w:val="none" w:sz="0" w:space="0" w:color="auto"/>
                <w:bottom w:val="none" w:sz="0" w:space="0" w:color="auto"/>
                <w:right w:val="none" w:sz="0" w:space="0" w:color="auto"/>
                <w:between w:val="none" w:sz="0" w:space="0" w:color="auto"/>
              </w:pBdr>
              <w:spacing w:before="120" w:after="120"/>
              <w:jc w:val="both"/>
              <w:rPr>
                <w:sz w:val="28"/>
                <w:szCs w:val="28"/>
                <w:lang w:val="nl-NL"/>
              </w:rPr>
            </w:pPr>
            <w:r w:rsidRPr="00467BE1">
              <w:rPr>
                <w:b/>
                <w:bCs/>
                <w:color w:val="000000"/>
                <w:sz w:val="28"/>
                <w:szCs w:val="28"/>
              </w:rPr>
              <w:t>Mức phí </w:t>
            </w:r>
            <w:r w:rsidRPr="00467BE1">
              <w:rPr>
                <w:color w:val="000000"/>
                <w:sz w:val="28"/>
                <w:szCs w:val="28"/>
              </w:rPr>
              <w:t>(triệu đồng)</w:t>
            </w:r>
          </w:p>
        </w:tc>
      </w:tr>
      <w:tr w:rsidR="00A206E9" w:rsidTr="00A206E9">
        <w:tc>
          <w:tcPr>
            <w:tcW w:w="559" w:type="dxa"/>
            <w:vAlign w:val="center"/>
          </w:tcPr>
          <w:p w:rsidR="00A206E9" w:rsidRPr="00467BE1" w:rsidRDefault="00A206E9" w:rsidP="00A206E9">
            <w:pPr>
              <w:spacing w:before="120" w:after="120" w:line="234" w:lineRule="atLeast"/>
              <w:jc w:val="center"/>
              <w:rPr>
                <w:color w:val="000000"/>
                <w:sz w:val="28"/>
                <w:szCs w:val="28"/>
              </w:rPr>
            </w:pPr>
            <w:r w:rsidRPr="00467BE1">
              <w:rPr>
                <w:color w:val="000000"/>
                <w:sz w:val="28"/>
                <w:szCs w:val="28"/>
              </w:rPr>
              <w:t>1</w:t>
            </w:r>
          </w:p>
        </w:tc>
        <w:tc>
          <w:tcPr>
            <w:tcW w:w="5640" w:type="dxa"/>
            <w:vAlign w:val="center"/>
          </w:tcPr>
          <w:p w:rsidR="00A206E9" w:rsidRPr="00467BE1" w:rsidRDefault="00A206E9" w:rsidP="00A206E9">
            <w:pPr>
              <w:spacing w:before="120" w:after="120" w:line="234" w:lineRule="atLeast"/>
              <w:rPr>
                <w:color w:val="000000"/>
                <w:sz w:val="28"/>
                <w:szCs w:val="28"/>
              </w:rPr>
            </w:pPr>
            <w:r w:rsidRPr="00467BE1">
              <w:rPr>
                <w:color w:val="000000"/>
                <w:sz w:val="28"/>
                <w:szCs w:val="28"/>
              </w:rPr>
              <w:t>Đến 10</w:t>
            </w:r>
          </w:p>
        </w:tc>
        <w:tc>
          <w:tcPr>
            <w:tcW w:w="3089" w:type="dxa"/>
            <w:vAlign w:val="center"/>
          </w:tcPr>
          <w:p w:rsidR="00A206E9" w:rsidRPr="00467BE1" w:rsidRDefault="00A206E9" w:rsidP="00A206E9">
            <w:pPr>
              <w:spacing w:before="120" w:after="120" w:line="234" w:lineRule="atLeast"/>
              <w:jc w:val="center"/>
              <w:rPr>
                <w:color w:val="000000"/>
                <w:sz w:val="28"/>
                <w:szCs w:val="28"/>
              </w:rPr>
            </w:pPr>
            <w:r w:rsidRPr="00467BE1">
              <w:rPr>
                <w:color w:val="000000"/>
                <w:sz w:val="28"/>
                <w:szCs w:val="28"/>
              </w:rPr>
              <w:t>6,0</w:t>
            </w:r>
          </w:p>
        </w:tc>
      </w:tr>
      <w:tr w:rsidR="00A206E9" w:rsidTr="00A206E9">
        <w:tc>
          <w:tcPr>
            <w:tcW w:w="559" w:type="dxa"/>
            <w:vAlign w:val="center"/>
          </w:tcPr>
          <w:p w:rsidR="00A206E9" w:rsidRPr="00467BE1" w:rsidRDefault="00A206E9" w:rsidP="00A206E9">
            <w:pPr>
              <w:spacing w:before="120" w:after="120" w:line="234" w:lineRule="atLeast"/>
              <w:jc w:val="center"/>
              <w:rPr>
                <w:color w:val="000000"/>
                <w:sz w:val="28"/>
                <w:szCs w:val="28"/>
              </w:rPr>
            </w:pPr>
            <w:r w:rsidRPr="00467BE1">
              <w:rPr>
                <w:color w:val="000000"/>
                <w:sz w:val="28"/>
                <w:szCs w:val="28"/>
              </w:rPr>
              <w:t>2</w:t>
            </w:r>
          </w:p>
        </w:tc>
        <w:tc>
          <w:tcPr>
            <w:tcW w:w="5640" w:type="dxa"/>
            <w:vAlign w:val="center"/>
          </w:tcPr>
          <w:p w:rsidR="00A206E9" w:rsidRPr="00467BE1" w:rsidRDefault="00A206E9" w:rsidP="00A206E9">
            <w:pPr>
              <w:spacing w:before="120" w:after="120" w:line="234" w:lineRule="atLeast"/>
              <w:rPr>
                <w:color w:val="000000"/>
                <w:sz w:val="28"/>
                <w:szCs w:val="28"/>
              </w:rPr>
            </w:pPr>
            <w:r w:rsidRPr="00467BE1">
              <w:rPr>
                <w:color w:val="000000"/>
                <w:sz w:val="28"/>
                <w:szCs w:val="28"/>
              </w:rPr>
              <w:t>Trên 10 đến 20</w:t>
            </w:r>
          </w:p>
        </w:tc>
        <w:tc>
          <w:tcPr>
            <w:tcW w:w="3089" w:type="dxa"/>
            <w:vAlign w:val="center"/>
          </w:tcPr>
          <w:p w:rsidR="00A206E9" w:rsidRPr="00467BE1" w:rsidRDefault="00A206E9" w:rsidP="00A206E9">
            <w:pPr>
              <w:spacing w:before="120" w:after="120" w:line="234" w:lineRule="atLeast"/>
              <w:jc w:val="center"/>
              <w:rPr>
                <w:color w:val="000000"/>
                <w:sz w:val="28"/>
                <w:szCs w:val="28"/>
              </w:rPr>
            </w:pPr>
            <w:r w:rsidRPr="00467BE1">
              <w:rPr>
                <w:color w:val="000000"/>
                <w:sz w:val="28"/>
                <w:szCs w:val="28"/>
              </w:rPr>
              <w:t>9,0</w:t>
            </w:r>
          </w:p>
        </w:tc>
      </w:tr>
      <w:tr w:rsidR="00A206E9" w:rsidTr="00A206E9">
        <w:tc>
          <w:tcPr>
            <w:tcW w:w="559" w:type="dxa"/>
            <w:vAlign w:val="center"/>
          </w:tcPr>
          <w:p w:rsidR="00A206E9" w:rsidRPr="00467BE1" w:rsidRDefault="00A206E9" w:rsidP="00A206E9">
            <w:pPr>
              <w:spacing w:before="120" w:after="120" w:line="234" w:lineRule="atLeast"/>
              <w:jc w:val="center"/>
              <w:rPr>
                <w:color w:val="000000"/>
                <w:sz w:val="28"/>
                <w:szCs w:val="28"/>
              </w:rPr>
            </w:pPr>
            <w:r w:rsidRPr="00467BE1">
              <w:rPr>
                <w:color w:val="000000"/>
                <w:sz w:val="28"/>
                <w:szCs w:val="28"/>
              </w:rPr>
              <w:t>3</w:t>
            </w:r>
          </w:p>
        </w:tc>
        <w:tc>
          <w:tcPr>
            <w:tcW w:w="5640" w:type="dxa"/>
            <w:vAlign w:val="center"/>
          </w:tcPr>
          <w:p w:rsidR="00A206E9" w:rsidRPr="00467BE1" w:rsidRDefault="00A206E9" w:rsidP="00A206E9">
            <w:pPr>
              <w:spacing w:before="120" w:after="120" w:line="234" w:lineRule="atLeast"/>
              <w:rPr>
                <w:color w:val="000000"/>
                <w:sz w:val="28"/>
                <w:szCs w:val="28"/>
              </w:rPr>
            </w:pPr>
            <w:r w:rsidRPr="00467BE1">
              <w:rPr>
                <w:color w:val="000000"/>
                <w:sz w:val="28"/>
                <w:szCs w:val="28"/>
              </w:rPr>
              <w:t>Trên 20 đến 50</w:t>
            </w:r>
          </w:p>
        </w:tc>
        <w:tc>
          <w:tcPr>
            <w:tcW w:w="3089" w:type="dxa"/>
            <w:vAlign w:val="center"/>
          </w:tcPr>
          <w:p w:rsidR="00A206E9" w:rsidRPr="00467BE1" w:rsidRDefault="00A206E9" w:rsidP="00A206E9">
            <w:pPr>
              <w:spacing w:before="120" w:after="120" w:line="234" w:lineRule="atLeast"/>
              <w:jc w:val="center"/>
              <w:rPr>
                <w:color w:val="000000"/>
                <w:sz w:val="28"/>
                <w:szCs w:val="28"/>
              </w:rPr>
            </w:pPr>
            <w:r w:rsidRPr="00467BE1">
              <w:rPr>
                <w:color w:val="000000"/>
                <w:sz w:val="28"/>
                <w:szCs w:val="28"/>
              </w:rPr>
              <w:t>15,0</w:t>
            </w:r>
          </w:p>
        </w:tc>
      </w:tr>
      <w:tr w:rsidR="00A206E9" w:rsidTr="00A206E9">
        <w:tc>
          <w:tcPr>
            <w:tcW w:w="559" w:type="dxa"/>
            <w:vAlign w:val="center"/>
          </w:tcPr>
          <w:p w:rsidR="00A206E9" w:rsidRPr="00467BE1" w:rsidRDefault="00A206E9" w:rsidP="00A206E9">
            <w:pPr>
              <w:spacing w:before="120" w:after="120" w:line="234" w:lineRule="atLeast"/>
              <w:jc w:val="center"/>
              <w:rPr>
                <w:color w:val="000000"/>
                <w:sz w:val="28"/>
                <w:szCs w:val="28"/>
              </w:rPr>
            </w:pPr>
            <w:r w:rsidRPr="00467BE1">
              <w:rPr>
                <w:color w:val="000000"/>
                <w:sz w:val="28"/>
                <w:szCs w:val="28"/>
              </w:rPr>
              <w:t>4</w:t>
            </w:r>
          </w:p>
        </w:tc>
        <w:tc>
          <w:tcPr>
            <w:tcW w:w="5640" w:type="dxa"/>
            <w:vAlign w:val="center"/>
          </w:tcPr>
          <w:p w:rsidR="00A206E9" w:rsidRPr="00467BE1" w:rsidRDefault="00A206E9" w:rsidP="00A206E9">
            <w:pPr>
              <w:spacing w:before="120" w:after="120" w:line="234" w:lineRule="atLeast"/>
              <w:rPr>
                <w:color w:val="000000"/>
                <w:sz w:val="28"/>
                <w:szCs w:val="28"/>
              </w:rPr>
            </w:pPr>
            <w:r w:rsidRPr="00467BE1">
              <w:rPr>
                <w:color w:val="000000"/>
                <w:sz w:val="28"/>
                <w:szCs w:val="28"/>
              </w:rPr>
              <w:t>Trên 50 đến 100</w:t>
            </w:r>
          </w:p>
        </w:tc>
        <w:tc>
          <w:tcPr>
            <w:tcW w:w="3089" w:type="dxa"/>
            <w:vAlign w:val="center"/>
          </w:tcPr>
          <w:p w:rsidR="00A206E9" w:rsidRPr="00467BE1" w:rsidRDefault="00A206E9" w:rsidP="00A206E9">
            <w:pPr>
              <w:spacing w:before="120" w:after="120" w:line="234" w:lineRule="atLeast"/>
              <w:jc w:val="center"/>
              <w:rPr>
                <w:color w:val="000000"/>
                <w:sz w:val="28"/>
                <w:szCs w:val="28"/>
              </w:rPr>
            </w:pPr>
            <w:r w:rsidRPr="00467BE1">
              <w:rPr>
                <w:color w:val="000000"/>
                <w:sz w:val="28"/>
                <w:szCs w:val="28"/>
              </w:rPr>
              <w:t>2</w:t>
            </w:r>
            <w:r>
              <w:rPr>
                <w:color w:val="000000"/>
                <w:sz w:val="28"/>
                <w:szCs w:val="28"/>
              </w:rPr>
              <w:t>2</w:t>
            </w:r>
            <w:r w:rsidRPr="00467BE1">
              <w:rPr>
                <w:color w:val="000000"/>
                <w:sz w:val="28"/>
                <w:szCs w:val="28"/>
              </w:rPr>
              <w:t>,0</w:t>
            </w:r>
          </w:p>
        </w:tc>
      </w:tr>
      <w:tr w:rsidR="00A206E9" w:rsidTr="00A206E9">
        <w:tc>
          <w:tcPr>
            <w:tcW w:w="559" w:type="dxa"/>
            <w:vAlign w:val="center"/>
          </w:tcPr>
          <w:p w:rsidR="00A206E9" w:rsidRPr="00467BE1" w:rsidRDefault="00A206E9" w:rsidP="00A206E9">
            <w:pPr>
              <w:spacing w:before="120" w:after="120" w:line="234" w:lineRule="atLeast"/>
              <w:jc w:val="center"/>
              <w:rPr>
                <w:color w:val="000000"/>
                <w:sz w:val="28"/>
                <w:szCs w:val="28"/>
              </w:rPr>
            </w:pPr>
            <w:r w:rsidRPr="00467BE1">
              <w:rPr>
                <w:color w:val="000000"/>
                <w:sz w:val="28"/>
                <w:szCs w:val="28"/>
              </w:rPr>
              <w:t>5</w:t>
            </w:r>
          </w:p>
        </w:tc>
        <w:tc>
          <w:tcPr>
            <w:tcW w:w="5640" w:type="dxa"/>
            <w:vAlign w:val="center"/>
          </w:tcPr>
          <w:p w:rsidR="00A206E9" w:rsidRPr="00467BE1" w:rsidRDefault="00A206E9" w:rsidP="00A206E9">
            <w:pPr>
              <w:spacing w:before="120" w:after="120" w:line="234" w:lineRule="atLeast"/>
              <w:rPr>
                <w:color w:val="000000"/>
                <w:sz w:val="28"/>
                <w:szCs w:val="28"/>
              </w:rPr>
            </w:pPr>
            <w:r w:rsidRPr="00467BE1">
              <w:rPr>
                <w:color w:val="000000"/>
                <w:sz w:val="28"/>
                <w:szCs w:val="28"/>
              </w:rPr>
              <w:t>Trên 100 đến 200</w:t>
            </w:r>
          </w:p>
        </w:tc>
        <w:tc>
          <w:tcPr>
            <w:tcW w:w="3089" w:type="dxa"/>
            <w:vAlign w:val="center"/>
          </w:tcPr>
          <w:p w:rsidR="00A206E9" w:rsidRPr="00467BE1" w:rsidRDefault="00A206E9" w:rsidP="00A206E9">
            <w:pPr>
              <w:spacing w:before="120" w:after="120" w:line="234" w:lineRule="atLeast"/>
              <w:jc w:val="center"/>
              <w:rPr>
                <w:color w:val="000000"/>
                <w:sz w:val="28"/>
                <w:szCs w:val="28"/>
              </w:rPr>
            </w:pPr>
            <w:r>
              <w:rPr>
                <w:color w:val="000000"/>
                <w:sz w:val="28"/>
                <w:szCs w:val="28"/>
              </w:rPr>
              <w:t>25</w:t>
            </w:r>
            <w:r w:rsidRPr="00467BE1">
              <w:rPr>
                <w:color w:val="000000"/>
                <w:sz w:val="28"/>
                <w:szCs w:val="28"/>
              </w:rPr>
              <w:t>,0</w:t>
            </w:r>
          </w:p>
        </w:tc>
      </w:tr>
      <w:tr w:rsidR="00A206E9" w:rsidTr="00A206E9">
        <w:tc>
          <w:tcPr>
            <w:tcW w:w="559" w:type="dxa"/>
            <w:vAlign w:val="center"/>
          </w:tcPr>
          <w:p w:rsidR="00A206E9" w:rsidRPr="00467BE1" w:rsidRDefault="00A206E9" w:rsidP="00A206E9">
            <w:pPr>
              <w:spacing w:before="120" w:after="120" w:line="234" w:lineRule="atLeast"/>
              <w:jc w:val="center"/>
              <w:rPr>
                <w:color w:val="000000"/>
                <w:sz w:val="28"/>
                <w:szCs w:val="28"/>
              </w:rPr>
            </w:pPr>
            <w:r w:rsidRPr="00467BE1">
              <w:rPr>
                <w:color w:val="000000"/>
                <w:sz w:val="28"/>
                <w:szCs w:val="28"/>
              </w:rPr>
              <w:t>6</w:t>
            </w:r>
          </w:p>
        </w:tc>
        <w:tc>
          <w:tcPr>
            <w:tcW w:w="5640" w:type="dxa"/>
            <w:vAlign w:val="center"/>
          </w:tcPr>
          <w:p w:rsidR="00A206E9" w:rsidRPr="00467BE1" w:rsidRDefault="00A206E9" w:rsidP="00A206E9">
            <w:pPr>
              <w:spacing w:before="120" w:after="120" w:line="234" w:lineRule="atLeast"/>
              <w:rPr>
                <w:color w:val="000000"/>
                <w:sz w:val="28"/>
                <w:szCs w:val="28"/>
              </w:rPr>
            </w:pPr>
            <w:r w:rsidRPr="00467BE1">
              <w:rPr>
                <w:color w:val="000000"/>
                <w:sz w:val="28"/>
                <w:szCs w:val="28"/>
              </w:rPr>
              <w:t>Trên 200 đến 500</w:t>
            </w:r>
          </w:p>
        </w:tc>
        <w:tc>
          <w:tcPr>
            <w:tcW w:w="3089" w:type="dxa"/>
            <w:vAlign w:val="center"/>
          </w:tcPr>
          <w:p w:rsidR="00A206E9" w:rsidRPr="00467BE1" w:rsidRDefault="00A206E9" w:rsidP="00A206E9">
            <w:pPr>
              <w:spacing w:before="120" w:after="120" w:line="234" w:lineRule="atLeast"/>
              <w:jc w:val="center"/>
              <w:rPr>
                <w:color w:val="000000"/>
                <w:sz w:val="28"/>
                <w:szCs w:val="28"/>
              </w:rPr>
            </w:pPr>
            <w:r>
              <w:rPr>
                <w:color w:val="000000"/>
                <w:sz w:val="28"/>
                <w:szCs w:val="28"/>
              </w:rPr>
              <w:t>27</w:t>
            </w:r>
            <w:r w:rsidRPr="00467BE1">
              <w:rPr>
                <w:color w:val="000000"/>
                <w:sz w:val="28"/>
                <w:szCs w:val="28"/>
              </w:rPr>
              <w:t>,0</w:t>
            </w:r>
          </w:p>
        </w:tc>
      </w:tr>
      <w:tr w:rsidR="00A206E9" w:rsidTr="00A206E9">
        <w:tc>
          <w:tcPr>
            <w:tcW w:w="559" w:type="dxa"/>
            <w:vAlign w:val="center"/>
          </w:tcPr>
          <w:p w:rsidR="00A206E9" w:rsidRPr="00467BE1" w:rsidRDefault="00A206E9" w:rsidP="00A206E9">
            <w:pPr>
              <w:spacing w:before="120" w:after="120" w:line="234" w:lineRule="atLeast"/>
              <w:jc w:val="center"/>
              <w:rPr>
                <w:color w:val="000000"/>
                <w:sz w:val="28"/>
                <w:szCs w:val="28"/>
              </w:rPr>
            </w:pPr>
            <w:r>
              <w:rPr>
                <w:color w:val="000000"/>
                <w:sz w:val="28"/>
                <w:szCs w:val="28"/>
              </w:rPr>
              <w:t>7</w:t>
            </w:r>
          </w:p>
        </w:tc>
        <w:tc>
          <w:tcPr>
            <w:tcW w:w="5640" w:type="dxa"/>
            <w:vAlign w:val="center"/>
          </w:tcPr>
          <w:p w:rsidR="00A206E9" w:rsidRPr="00467BE1" w:rsidRDefault="00A206E9" w:rsidP="00A206E9">
            <w:pPr>
              <w:spacing w:before="120" w:after="120" w:line="234" w:lineRule="atLeast"/>
              <w:rPr>
                <w:color w:val="000000"/>
                <w:sz w:val="28"/>
                <w:szCs w:val="28"/>
              </w:rPr>
            </w:pPr>
            <w:r>
              <w:rPr>
                <w:color w:val="000000"/>
                <w:sz w:val="28"/>
                <w:szCs w:val="28"/>
              </w:rPr>
              <w:t xml:space="preserve"> Trên 500</w:t>
            </w:r>
          </w:p>
        </w:tc>
        <w:tc>
          <w:tcPr>
            <w:tcW w:w="3089" w:type="dxa"/>
            <w:vAlign w:val="center"/>
          </w:tcPr>
          <w:p w:rsidR="00A206E9" w:rsidRDefault="00A206E9" w:rsidP="00A206E9">
            <w:pPr>
              <w:spacing w:before="120" w:after="120" w:line="234" w:lineRule="atLeast"/>
              <w:jc w:val="center"/>
              <w:rPr>
                <w:color w:val="000000"/>
                <w:sz w:val="28"/>
                <w:szCs w:val="28"/>
              </w:rPr>
            </w:pPr>
            <w:r>
              <w:rPr>
                <w:color w:val="000000"/>
                <w:sz w:val="28"/>
                <w:szCs w:val="28"/>
              </w:rPr>
              <w:t>30</w:t>
            </w:r>
          </w:p>
        </w:tc>
      </w:tr>
    </w:tbl>
    <w:p w:rsidR="00A42F94" w:rsidRPr="000001E2" w:rsidRDefault="00A947E6" w:rsidP="006C7B1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630"/>
        <w:jc w:val="both"/>
        <w:rPr>
          <w:i/>
          <w:iCs/>
          <w:sz w:val="28"/>
          <w:szCs w:val="28"/>
          <w:lang w:val="nb-NO"/>
        </w:rPr>
      </w:pPr>
      <w:r>
        <w:rPr>
          <w:i/>
          <w:iCs/>
          <w:sz w:val="28"/>
          <w:szCs w:val="28"/>
          <w:lang w:val="nb-NO"/>
        </w:rPr>
        <w:t>4</w:t>
      </w:r>
      <w:r w:rsidR="00A42F94" w:rsidRPr="000001E2">
        <w:rPr>
          <w:i/>
          <w:iCs/>
          <w:sz w:val="28"/>
          <w:szCs w:val="28"/>
          <w:lang w:val="nb-NO"/>
        </w:rPr>
        <w:t>.</w:t>
      </w:r>
      <w:r>
        <w:rPr>
          <w:i/>
          <w:iCs/>
          <w:sz w:val="28"/>
          <w:szCs w:val="28"/>
          <w:lang w:val="nb-NO"/>
        </w:rPr>
        <w:t>3</w:t>
      </w:r>
      <w:r w:rsidR="00A42F94" w:rsidRPr="000001E2">
        <w:rPr>
          <w:i/>
          <w:iCs/>
          <w:sz w:val="28"/>
          <w:szCs w:val="28"/>
          <w:lang w:val="nb-NO"/>
        </w:rPr>
        <w:t>. Phương án thu phí:</w:t>
      </w:r>
    </w:p>
    <w:p w:rsidR="00A42F94" w:rsidRPr="000001E2" w:rsidRDefault="00A42F94" w:rsidP="006C7B1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sz w:val="28"/>
          <w:szCs w:val="28"/>
          <w:lang w:val="nb-NO"/>
        </w:rPr>
      </w:pPr>
      <w:r w:rsidRPr="000001E2">
        <w:rPr>
          <w:sz w:val="28"/>
          <w:szCs w:val="28"/>
          <w:lang w:val="nb-NO"/>
        </w:rPr>
        <w:t>Phương án thu phí được đề xuất như sau:</w:t>
      </w:r>
    </w:p>
    <w:p w:rsidR="00A42F94" w:rsidRPr="006E441D" w:rsidRDefault="00A42F94" w:rsidP="006C7B1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sz w:val="28"/>
          <w:szCs w:val="28"/>
          <w:lang w:val="nb-NO"/>
        </w:rPr>
      </w:pPr>
      <w:r w:rsidRPr="006E441D">
        <w:rPr>
          <w:sz w:val="28"/>
          <w:szCs w:val="28"/>
          <w:lang w:val="nb-NO"/>
        </w:rPr>
        <w:t>- N</w:t>
      </w:r>
      <w:r w:rsidR="006B19E8" w:rsidRPr="006E441D">
        <w:rPr>
          <w:sz w:val="28"/>
          <w:szCs w:val="28"/>
          <w:lang w:val="nb-NO"/>
        </w:rPr>
        <w:t>hững tổ chức, cá nhân đề nghị</w:t>
      </w:r>
      <w:r w:rsidR="006B19E8" w:rsidRPr="006E441D">
        <w:rPr>
          <w:spacing w:val="-1"/>
          <w:sz w:val="28"/>
          <w:szCs w:val="28"/>
          <w:lang w:val="nb-NO"/>
        </w:rPr>
        <w:t xml:space="preserve"> thẩm định báo cáo đánh giá tác động môi trường, </w:t>
      </w:r>
      <w:r w:rsidR="006B19E8" w:rsidRPr="006E441D">
        <w:rPr>
          <w:sz w:val="28"/>
          <w:szCs w:val="28"/>
        </w:rPr>
        <w:t>phương án cải tạo, phục hồi môi trường trong hoạt động khai thác khoáng sản</w:t>
      </w:r>
      <w:r w:rsidRPr="006E441D">
        <w:rPr>
          <w:sz w:val="28"/>
          <w:szCs w:val="28"/>
          <w:lang w:val="nb-NO"/>
        </w:rPr>
        <w:t xml:space="preserve"> phải nộp phí cho cơ quan thường trực thẩm định.</w:t>
      </w:r>
    </w:p>
    <w:p w:rsidR="00A42F94" w:rsidRPr="006E441D" w:rsidRDefault="00A42F94" w:rsidP="006C7B1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sz w:val="28"/>
          <w:szCs w:val="28"/>
          <w:lang w:val="nb-NO"/>
        </w:rPr>
      </w:pPr>
      <w:r w:rsidRPr="006E441D">
        <w:rPr>
          <w:sz w:val="28"/>
          <w:szCs w:val="28"/>
          <w:lang w:val="nb-NO"/>
        </w:rPr>
        <w:t xml:space="preserve">- Phí được nộp đủ một lần sau khi có </w:t>
      </w:r>
      <w:r w:rsidRPr="00785142">
        <w:rPr>
          <w:color w:val="FF0000"/>
          <w:sz w:val="28"/>
          <w:szCs w:val="28"/>
          <w:lang w:val="nb-NO"/>
        </w:rPr>
        <w:t>giấy báo nộp phí của cơ quan tiếp nhận hồ sơ</w:t>
      </w:r>
      <w:r w:rsidRPr="006E441D">
        <w:rPr>
          <w:sz w:val="28"/>
          <w:szCs w:val="28"/>
          <w:lang w:val="nb-NO"/>
        </w:rPr>
        <w:t>.</w:t>
      </w:r>
    </w:p>
    <w:p w:rsidR="00A42F94" w:rsidRPr="000001E2" w:rsidRDefault="00A42F94" w:rsidP="006C7B1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sz w:val="28"/>
          <w:szCs w:val="28"/>
          <w:lang w:val="nb-NO"/>
        </w:rPr>
      </w:pPr>
      <w:r w:rsidRPr="006E441D">
        <w:rPr>
          <w:sz w:val="28"/>
          <w:szCs w:val="28"/>
          <w:lang w:val="nb-NO"/>
        </w:rPr>
        <w:t xml:space="preserve">- Cơ quan nhà nước có thẩm quyền </w:t>
      </w:r>
      <w:r w:rsidR="006B19E8" w:rsidRPr="006E441D">
        <w:rPr>
          <w:spacing w:val="-1"/>
          <w:sz w:val="28"/>
          <w:szCs w:val="28"/>
          <w:lang w:val="nb-NO"/>
        </w:rPr>
        <w:t xml:space="preserve">thẩm định báo cáo đánh giá tác động môi trường, </w:t>
      </w:r>
      <w:r w:rsidR="006B19E8" w:rsidRPr="006E441D">
        <w:rPr>
          <w:sz w:val="28"/>
          <w:szCs w:val="28"/>
        </w:rPr>
        <w:t>phương án cải tạo, phục hồi môi trường trong hoạt động khai thác khoáng sản</w:t>
      </w:r>
      <w:r w:rsidR="006B19E8" w:rsidRPr="006E441D">
        <w:rPr>
          <w:sz w:val="28"/>
          <w:szCs w:val="28"/>
          <w:lang w:val="nb-NO"/>
        </w:rPr>
        <w:t xml:space="preserve"> </w:t>
      </w:r>
      <w:r w:rsidRPr="006E441D">
        <w:rPr>
          <w:sz w:val="28"/>
          <w:szCs w:val="28"/>
          <w:lang w:val="nb-NO"/>
        </w:rPr>
        <w:t>có nhiệm vụ tổ chức thu phí theo quy</w:t>
      </w:r>
      <w:r w:rsidRPr="000001E2">
        <w:rPr>
          <w:sz w:val="28"/>
          <w:szCs w:val="28"/>
          <w:lang w:val="nb-NO"/>
        </w:rPr>
        <w:t xml:space="preserve"> định. </w:t>
      </w:r>
    </w:p>
    <w:p w:rsidR="00A42F94" w:rsidRPr="000001E2" w:rsidRDefault="001C0BA3" w:rsidP="006C7B1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630"/>
        <w:jc w:val="both"/>
        <w:rPr>
          <w:b/>
          <w:bCs/>
          <w:i/>
          <w:iCs/>
          <w:spacing w:val="-3"/>
          <w:sz w:val="28"/>
          <w:szCs w:val="28"/>
          <w:lang w:val="nb-NO"/>
        </w:rPr>
      </w:pPr>
      <w:r>
        <w:rPr>
          <w:i/>
          <w:iCs/>
          <w:spacing w:val="-3"/>
          <w:sz w:val="28"/>
          <w:szCs w:val="28"/>
          <w:lang w:val="nb-NO"/>
        </w:rPr>
        <w:t>4</w:t>
      </w:r>
      <w:r w:rsidR="00A42F94" w:rsidRPr="000001E2">
        <w:rPr>
          <w:i/>
          <w:iCs/>
          <w:spacing w:val="-3"/>
          <w:sz w:val="28"/>
          <w:szCs w:val="28"/>
          <w:lang w:val="nb-NO"/>
        </w:rPr>
        <w:t>.</w:t>
      </w:r>
      <w:r>
        <w:rPr>
          <w:i/>
          <w:iCs/>
          <w:spacing w:val="-3"/>
          <w:sz w:val="28"/>
          <w:szCs w:val="28"/>
          <w:lang w:val="nb-NO"/>
        </w:rPr>
        <w:t>4</w:t>
      </w:r>
      <w:r w:rsidR="00A42F94" w:rsidRPr="000001E2">
        <w:rPr>
          <w:i/>
          <w:iCs/>
          <w:spacing w:val="-3"/>
          <w:sz w:val="28"/>
          <w:szCs w:val="28"/>
          <w:lang w:val="nb-NO"/>
        </w:rPr>
        <w:t>. Đánh giá khả năng đóng góp của người nộp, hiệu quả thu phí, lệ phí:</w:t>
      </w:r>
    </w:p>
    <w:p w:rsidR="00A42F94" w:rsidRPr="000001E2" w:rsidRDefault="00A42F94" w:rsidP="006C7B1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09"/>
        <w:jc w:val="both"/>
        <w:rPr>
          <w:sz w:val="28"/>
          <w:szCs w:val="28"/>
          <w:lang w:val="nb-NO"/>
        </w:rPr>
      </w:pPr>
      <w:r w:rsidRPr="000001E2">
        <w:rPr>
          <w:sz w:val="28"/>
          <w:szCs w:val="28"/>
          <w:lang w:val="nb-NO"/>
        </w:rPr>
        <w:t>Việc đóng góp mang tính khả thi, tạo điều kiện thuận lợi cho các doanh nghiệp giảm các chi phí phát sinh trong việc thực hiện các thủ tục hà</w:t>
      </w:r>
      <w:r w:rsidR="006E441D">
        <w:rPr>
          <w:sz w:val="28"/>
          <w:szCs w:val="28"/>
          <w:lang w:val="nb-NO"/>
        </w:rPr>
        <w:t>nh chính về lĩnh vực môi trường, đ</w:t>
      </w:r>
      <w:r w:rsidRPr="000001E2">
        <w:rPr>
          <w:sz w:val="28"/>
          <w:szCs w:val="28"/>
          <w:lang w:val="nb-NO"/>
        </w:rPr>
        <w:t>óng góp nguồn thu cho ngân sách nhà nước và bù đắp một phần chi phí cho hoạt động bảo vệ môi trường.</w:t>
      </w:r>
    </w:p>
    <w:p w:rsidR="001A2B51" w:rsidRPr="00826B87" w:rsidRDefault="001C0BA3" w:rsidP="001A2B51">
      <w:pPr>
        <w:pBdr>
          <w:top w:val="none" w:sz="0" w:space="0" w:color="auto"/>
          <w:left w:val="none" w:sz="0" w:space="0" w:color="auto"/>
          <w:bottom w:val="none" w:sz="0" w:space="0" w:color="auto"/>
          <w:right w:val="none" w:sz="0" w:space="0" w:color="auto"/>
          <w:between w:val="none" w:sz="0" w:space="0" w:color="auto"/>
        </w:pBdr>
        <w:spacing w:before="80" w:after="80" w:line="340" w:lineRule="exact"/>
        <w:ind w:firstLine="709"/>
        <w:jc w:val="both"/>
        <w:rPr>
          <w:sz w:val="28"/>
          <w:szCs w:val="28"/>
          <w:lang w:val="nb-NO"/>
        </w:rPr>
      </w:pPr>
      <w:r>
        <w:rPr>
          <w:i/>
          <w:iCs/>
          <w:sz w:val="28"/>
          <w:szCs w:val="28"/>
          <w:lang w:val="nb-NO"/>
        </w:rPr>
        <w:lastRenderedPageBreak/>
        <w:t>4</w:t>
      </w:r>
      <w:r w:rsidR="00A42F94" w:rsidRPr="000001E2">
        <w:rPr>
          <w:i/>
          <w:iCs/>
          <w:sz w:val="28"/>
          <w:szCs w:val="28"/>
          <w:lang w:val="nb-NO"/>
        </w:rPr>
        <w:t>.</w:t>
      </w:r>
      <w:r>
        <w:rPr>
          <w:i/>
          <w:iCs/>
          <w:sz w:val="28"/>
          <w:szCs w:val="28"/>
          <w:lang w:val="nb-NO"/>
        </w:rPr>
        <w:t>5</w:t>
      </w:r>
      <w:r w:rsidR="00A42F94" w:rsidRPr="000001E2">
        <w:rPr>
          <w:i/>
          <w:iCs/>
          <w:sz w:val="28"/>
          <w:szCs w:val="28"/>
          <w:lang w:val="nb-NO"/>
        </w:rPr>
        <w:t xml:space="preserve">. Tỷ lệ để lại: </w:t>
      </w:r>
      <w:r w:rsidR="001A2B51" w:rsidRPr="00826B87">
        <w:rPr>
          <w:sz w:val="28"/>
          <w:szCs w:val="28"/>
          <w:lang w:val="nb-NO"/>
        </w:rPr>
        <w:t xml:space="preserve">Cơ quan </w:t>
      </w:r>
      <w:r w:rsidR="001A2B51" w:rsidRPr="00F67D84">
        <w:rPr>
          <w:color w:val="FF0000"/>
          <w:sz w:val="28"/>
          <w:szCs w:val="28"/>
          <w:lang w:val="nb-NO"/>
        </w:rPr>
        <w:t>thu phí được để lại 90%</w:t>
      </w:r>
      <w:r w:rsidR="001A2B51" w:rsidRPr="00826B87">
        <w:rPr>
          <w:sz w:val="28"/>
          <w:szCs w:val="28"/>
          <w:lang w:val="nb-NO"/>
        </w:rPr>
        <w:t xml:space="preserve"> trong tổng số tiền phí thu được để trang trải chi phí phục vụ công tác thẩm định và thu phí theo quy định tại Điều 5 Nghị định số 120/2016/NĐ-CP ngày 23/8/2016 của Chính phủ quy định chi tiết và hướng dẫn thi hành một số điều của Luật phí và Lệ phí; nộp 10% tổng số tiền phí thu được vào ngân sách nhà nước.</w:t>
      </w:r>
    </w:p>
    <w:p w:rsidR="00A42F94" w:rsidRPr="000001E2" w:rsidRDefault="00A42F94" w:rsidP="001A2B51">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b/>
          <w:bCs/>
          <w:sz w:val="28"/>
          <w:szCs w:val="28"/>
          <w:lang w:val="nb-NO"/>
        </w:rPr>
      </w:pPr>
      <w:r w:rsidRPr="000001E2">
        <w:rPr>
          <w:b/>
          <w:bCs/>
          <w:sz w:val="28"/>
          <w:szCs w:val="28"/>
          <w:lang w:val="nb-NO"/>
        </w:rPr>
        <w:t>8. Chế độ quản lý, sử dụng</w:t>
      </w:r>
    </w:p>
    <w:p w:rsidR="00A42F94" w:rsidRPr="000001E2" w:rsidRDefault="00A42F94" w:rsidP="006C7B1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09"/>
        <w:jc w:val="both"/>
        <w:rPr>
          <w:b/>
          <w:bCs/>
          <w:sz w:val="28"/>
          <w:szCs w:val="28"/>
          <w:lang w:val="nb-NO"/>
        </w:rPr>
      </w:pPr>
      <w:r w:rsidRPr="000001E2">
        <w:rPr>
          <w:i/>
          <w:sz w:val="28"/>
          <w:szCs w:val="28"/>
          <w:lang w:val="nb-NO"/>
        </w:rPr>
        <w:t>8.1. Quản lý và sử dụng phí thu được:</w:t>
      </w:r>
      <w:r w:rsidRPr="000001E2">
        <w:rPr>
          <w:sz w:val="28"/>
          <w:szCs w:val="28"/>
          <w:lang w:val="nb-NO"/>
        </w:rPr>
        <w:t xml:space="preserve"> Nguồn thu từ phí được quản lý và sử dụng theo các quy định hiện hành về quản lý tài chính.</w:t>
      </w:r>
      <w:bookmarkStart w:id="3" w:name="_GoBack"/>
      <w:bookmarkEnd w:id="3"/>
    </w:p>
    <w:p w:rsidR="00A42F94" w:rsidRPr="000001E2" w:rsidRDefault="00A42F94" w:rsidP="006C7B1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09"/>
        <w:jc w:val="both"/>
        <w:rPr>
          <w:sz w:val="28"/>
          <w:szCs w:val="28"/>
          <w:lang w:val="nb-NO"/>
        </w:rPr>
      </w:pPr>
      <w:r w:rsidRPr="000001E2">
        <w:rPr>
          <w:i/>
          <w:sz w:val="28"/>
          <w:szCs w:val="28"/>
          <w:lang w:val="nb-NO"/>
        </w:rPr>
        <w:t>8.2. Chứng từ thu phí:</w:t>
      </w:r>
      <w:r w:rsidRPr="000001E2">
        <w:rPr>
          <w:sz w:val="28"/>
          <w:szCs w:val="28"/>
          <w:lang w:val="nb-NO"/>
        </w:rPr>
        <w:t xml:space="preserve"> Thực hiện theo quy định hiện hành của Bộ Tài chính về in, phát hành, quản lý và sử dụng các loại hóa đơn, dịch vụ, chứng từ thu tiền phí, lệ phí.</w:t>
      </w:r>
    </w:p>
    <w:p w:rsidR="00A42F94" w:rsidRPr="000001E2" w:rsidRDefault="00A42F94" w:rsidP="006C7B1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b/>
          <w:bCs/>
          <w:sz w:val="28"/>
          <w:szCs w:val="28"/>
          <w:lang w:val="nb-NO"/>
        </w:rPr>
      </w:pPr>
      <w:r w:rsidRPr="000001E2">
        <w:rPr>
          <w:b/>
          <w:bCs/>
          <w:sz w:val="28"/>
          <w:szCs w:val="28"/>
          <w:lang w:val="nb-NO"/>
        </w:rPr>
        <w:t>IV. TỔ CHỨC THỰC HIỆN</w:t>
      </w:r>
    </w:p>
    <w:p w:rsidR="00A42F94" w:rsidRPr="000001E2" w:rsidRDefault="00A42F94" w:rsidP="006C7B1F">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b/>
          <w:bCs/>
          <w:sz w:val="28"/>
          <w:szCs w:val="28"/>
          <w:lang w:val="nb-NO"/>
        </w:rPr>
      </w:pPr>
      <w:r w:rsidRPr="000001E2">
        <w:rPr>
          <w:sz w:val="28"/>
          <w:szCs w:val="28"/>
          <w:lang w:val="nb-NO"/>
        </w:rPr>
        <w:t xml:space="preserve">1.Thời điểm áp dụng: </w:t>
      </w:r>
      <w:r w:rsidR="00E05224">
        <w:rPr>
          <w:sz w:val="28"/>
          <w:szCs w:val="28"/>
          <w:lang w:val="nb-NO"/>
        </w:rPr>
        <w:t>t</w:t>
      </w:r>
      <w:r w:rsidRPr="000001E2">
        <w:rPr>
          <w:sz w:val="28"/>
          <w:szCs w:val="28"/>
          <w:lang w:val="nb-NO"/>
        </w:rPr>
        <w:t>ừ ngày</w:t>
      </w:r>
      <w:r w:rsidR="00E05224">
        <w:rPr>
          <w:sz w:val="28"/>
          <w:szCs w:val="28"/>
          <w:lang w:val="nb-NO"/>
        </w:rPr>
        <w:t xml:space="preserve"> ... </w:t>
      </w:r>
      <w:r w:rsidRPr="000001E2">
        <w:rPr>
          <w:sz w:val="28"/>
          <w:szCs w:val="28"/>
          <w:lang w:val="nb-NO"/>
        </w:rPr>
        <w:t xml:space="preserve">tháng </w:t>
      </w:r>
      <w:r w:rsidR="00E05224">
        <w:rPr>
          <w:sz w:val="28"/>
          <w:szCs w:val="28"/>
          <w:lang w:val="nb-NO"/>
        </w:rPr>
        <w:t>....</w:t>
      </w:r>
      <w:r w:rsidRPr="000001E2">
        <w:rPr>
          <w:sz w:val="28"/>
          <w:szCs w:val="28"/>
          <w:lang w:val="nb-NO"/>
        </w:rPr>
        <w:t xml:space="preserve"> năm 202</w:t>
      </w:r>
      <w:r w:rsidR="004009FC">
        <w:rPr>
          <w:sz w:val="28"/>
          <w:szCs w:val="28"/>
          <w:lang w:val="nb-NO"/>
        </w:rPr>
        <w:t>4</w:t>
      </w:r>
      <w:r w:rsidRPr="000001E2">
        <w:rPr>
          <w:sz w:val="28"/>
          <w:szCs w:val="28"/>
          <w:lang w:val="nb-NO"/>
        </w:rPr>
        <w:t>.</w:t>
      </w:r>
    </w:p>
    <w:p w:rsidR="00A42F94" w:rsidRPr="001C0BA3" w:rsidRDefault="00A42F94" w:rsidP="001C0BA3">
      <w:pPr>
        <w:ind w:firstLine="709"/>
        <w:jc w:val="both"/>
        <w:rPr>
          <w:sz w:val="28"/>
          <w:szCs w:val="28"/>
        </w:rPr>
      </w:pPr>
      <w:r w:rsidRPr="001C0BA3">
        <w:rPr>
          <w:sz w:val="28"/>
          <w:szCs w:val="28"/>
        </w:rPr>
        <w:t xml:space="preserve">2. Đề nghị Hội đồng nhân dân tỉnh bãi bỏ </w:t>
      </w:r>
      <w:hyperlink r:id="rId11" w:history="1">
        <w:r w:rsidR="001C0BA3" w:rsidRPr="001C0BA3">
          <w:rPr>
            <w:rStyle w:val="Hyperlink"/>
            <w:color w:val="auto"/>
            <w:sz w:val="28"/>
            <w:szCs w:val="28"/>
            <w:u w:val="none"/>
          </w:rPr>
          <w:t>Nghị quyết 23/2018/NQ-HĐND quy định về mức thu, chế độ thu, nộp, quản lý và sử dụng phí thẩm định phương án cải tạo, phục hồi môi trường và phương án cải tạo, phục hồi môi trường bổ sung trên địa bàn tỉnh An Giang</w:t>
        </w:r>
      </w:hyperlink>
      <w:r w:rsidR="001C0BA3" w:rsidRPr="001C0BA3">
        <w:rPr>
          <w:sz w:val="28"/>
          <w:szCs w:val="28"/>
        </w:rPr>
        <w:t xml:space="preserve"> và </w:t>
      </w:r>
      <w:hyperlink r:id="rId12" w:history="1">
        <w:r w:rsidR="001C0BA3" w:rsidRPr="001C0BA3">
          <w:rPr>
            <w:rStyle w:val="Hyperlink"/>
            <w:color w:val="auto"/>
            <w:sz w:val="28"/>
            <w:szCs w:val="28"/>
            <w:u w:val="none"/>
          </w:rPr>
          <w:t>Nghị quyết 22/2018/NQ-HĐND quy định về mức thu, chế độ thu, nộp, quản lý và sử dụng phí thẩm định báo cáo đánh giá tác động môi trường, đề án bảo vệ môi trường chi tiết trên địa bàn tỉnh An Giang</w:t>
        </w:r>
      </w:hyperlink>
      <w:r w:rsidRPr="001C0BA3">
        <w:rPr>
          <w:sz w:val="28"/>
          <w:szCs w:val="28"/>
        </w:rPr>
        <w:t>.</w:t>
      </w:r>
      <w:r w:rsidR="001C0BA3">
        <w:rPr>
          <w:sz w:val="28"/>
          <w:szCs w:val="28"/>
        </w:rPr>
        <w:t>/.</w:t>
      </w:r>
    </w:p>
    <w:p w:rsidR="00A42F94" w:rsidRPr="000001E2" w:rsidRDefault="00A42F94" w:rsidP="00763CCD">
      <w:pPr>
        <w:pBdr>
          <w:top w:val="none" w:sz="0" w:space="0" w:color="auto"/>
          <w:left w:val="none" w:sz="0" w:space="0" w:color="auto"/>
          <w:bottom w:val="none" w:sz="0" w:space="0" w:color="auto"/>
          <w:right w:val="none" w:sz="0" w:space="0" w:color="auto"/>
          <w:between w:val="none" w:sz="0" w:space="0" w:color="auto"/>
        </w:pBdr>
        <w:spacing w:before="6" w:line="288" w:lineRule="auto"/>
        <w:rPr>
          <w:b/>
          <w:bCs/>
          <w:sz w:val="10"/>
          <w:szCs w:val="10"/>
          <w:lang w:val="nb-NO"/>
        </w:rPr>
      </w:pPr>
    </w:p>
    <w:tbl>
      <w:tblPr>
        <w:tblW w:w="0" w:type="auto"/>
        <w:tblInd w:w="-106" w:type="dxa"/>
        <w:tblLook w:val="01E0" w:firstRow="1" w:lastRow="1" w:firstColumn="1" w:lastColumn="1" w:noHBand="0" w:noVBand="0"/>
      </w:tblPr>
      <w:tblGrid>
        <w:gridCol w:w="4928"/>
        <w:gridCol w:w="4252"/>
      </w:tblGrid>
      <w:tr w:rsidR="000001E2" w:rsidRPr="000001E2">
        <w:trPr>
          <w:trHeight w:val="1839"/>
        </w:trPr>
        <w:tc>
          <w:tcPr>
            <w:tcW w:w="4928" w:type="dxa"/>
          </w:tcPr>
          <w:p w:rsidR="00A42F94" w:rsidRPr="000001E2" w:rsidRDefault="00A42F94" w:rsidP="00763CCD">
            <w:pPr>
              <w:pBdr>
                <w:top w:val="none" w:sz="0" w:space="0" w:color="auto"/>
                <w:left w:val="none" w:sz="0" w:space="0" w:color="auto"/>
                <w:bottom w:val="none" w:sz="0" w:space="0" w:color="auto"/>
                <w:right w:val="none" w:sz="0" w:space="0" w:color="auto"/>
                <w:between w:val="none" w:sz="0" w:space="0" w:color="auto"/>
              </w:pBdr>
              <w:spacing w:before="240"/>
              <w:rPr>
                <w:rFonts w:eastAsia="MS Mincho"/>
                <w:b/>
                <w:bCs/>
                <w:i/>
                <w:iCs/>
                <w:lang w:val="nb-NO"/>
              </w:rPr>
            </w:pPr>
            <w:r w:rsidRPr="000001E2">
              <w:rPr>
                <w:rFonts w:eastAsia="MS Mincho"/>
                <w:b/>
                <w:bCs/>
                <w:i/>
                <w:iCs/>
                <w:lang w:val="nb-NO"/>
              </w:rPr>
              <w:t>Nơi nhận:</w:t>
            </w:r>
          </w:p>
          <w:p w:rsidR="00A42F94" w:rsidRPr="000001E2" w:rsidRDefault="00A42F94" w:rsidP="00763CCD">
            <w:pPr>
              <w:pBdr>
                <w:top w:val="none" w:sz="0" w:space="0" w:color="auto"/>
                <w:left w:val="none" w:sz="0" w:space="0" w:color="auto"/>
                <w:bottom w:val="none" w:sz="0" w:space="0" w:color="auto"/>
                <w:right w:val="none" w:sz="0" w:space="0" w:color="auto"/>
                <w:between w:val="none" w:sz="0" w:space="0" w:color="auto"/>
              </w:pBdr>
              <w:rPr>
                <w:rFonts w:eastAsia="MS Mincho"/>
                <w:lang w:val="nb-NO"/>
              </w:rPr>
            </w:pPr>
            <w:r w:rsidRPr="000001E2">
              <w:rPr>
                <w:rFonts w:eastAsia="MS Mincho"/>
                <w:sz w:val="22"/>
                <w:szCs w:val="22"/>
                <w:lang w:val="nb-NO"/>
              </w:rPr>
              <w:t>- UBND tỉnh;</w:t>
            </w:r>
          </w:p>
          <w:p w:rsidR="00A42F94" w:rsidRPr="000001E2" w:rsidRDefault="00A42F94" w:rsidP="00763CCD">
            <w:pPr>
              <w:pBdr>
                <w:top w:val="none" w:sz="0" w:space="0" w:color="auto"/>
                <w:left w:val="none" w:sz="0" w:space="0" w:color="auto"/>
                <w:bottom w:val="none" w:sz="0" w:space="0" w:color="auto"/>
                <w:right w:val="none" w:sz="0" w:space="0" w:color="auto"/>
                <w:between w:val="none" w:sz="0" w:space="0" w:color="auto"/>
              </w:pBdr>
              <w:rPr>
                <w:rFonts w:eastAsia="MS Mincho"/>
                <w:lang w:val="nb-NO"/>
              </w:rPr>
            </w:pPr>
            <w:r w:rsidRPr="000001E2">
              <w:rPr>
                <w:rFonts w:eastAsia="MS Mincho"/>
                <w:sz w:val="22"/>
                <w:szCs w:val="22"/>
                <w:lang w:val="nb-NO"/>
              </w:rPr>
              <w:t>- Sở Tư pháp, Sở Tài chính;</w:t>
            </w:r>
          </w:p>
          <w:p w:rsidR="00A42F94" w:rsidRPr="000001E2" w:rsidRDefault="00A42F94" w:rsidP="00763CCD">
            <w:pPr>
              <w:pBdr>
                <w:top w:val="none" w:sz="0" w:space="0" w:color="auto"/>
                <w:left w:val="none" w:sz="0" w:space="0" w:color="auto"/>
                <w:bottom w:val="none" w:sz="0" w:space="0" w:color="auto"/>
                <w:right w:val="none" w:sz="0" w:space="0" w:color="auto"/>
                <w:between w:val="none" w:sz="0" w:space="0" w:color="auto"/>
              </w:pBdr>
              <w:rPr>
                <w:rFonts w:eastAsia="MS Mincho"/>
                <w:lang w:val="nb-NO"/>
              </w:rPr>
            </w:pPr>
            <w:r w:rsidRPr="000001E2">
              <w:rPr>
                <w:rFonts w:eastAsia="MS Mincho"/>
                <w:sz w:val="22"/>
                <w:szCs w:val="22"/>
                <w:lang w:val="nb-NO"/>
              </w:rPr>
              <w:t>- Ban Giám đốc;</w:t>
            </w:r>
          </w:p>
          <w:p w:rsidR="00A42F94" w:rsidRPr="000001E2" w:rsidRDefault="00A42F94" w:rsidP="00763CCD">
            <w:pPr>
              <w:pBdr>
                <w:top w:val="none" w:sz="0" w:space="0" w:color="auto"/>
                <w:left w:val="none" w:sz="0" w:space="0" w:color="auto"/>
                <w:bottom w:val="none" w:sz="0" w:space="0" w:color="auto"/>
                <w:right w:val="none" w:sz="0" w:space="0" w:color="auto"/>
                <w:between w:val="none" w:sz="0" w:space="0" w:color="auto"/>
              </w:pBdr>
              <w:rPr>
                <w:rFonts w:eastAsia="MS Mincho"/>
                <w:lang w:val="nb-NO"/>
              </w:rPr>
            </w:pPr>
            <w:r w:rsidRPr="000001E2">
              <w:rPr>
                <w:rFonts w:eastAsia="MS Mincho"/>
                <w:sz w:val="22"/>
                <w:szCs w:val="22"/>
                <w:lang w:val="nb-NO"/>
              </w:rPr>
              <w:t xml:space="preserve">- </w:t>
            </w:r>
            <w:r w:rsidR="001C0BA3">
              <w:rPr>
                <w:rFonts w:eastAsia="MS Mincho"/>
                <w:sz w:val="22"/>
                <w:szCs w:val="22"/>
                <w:lang w:val="nb-NO"/>
              </w:rPr>
              <w:t>PQL</w:t>
            </w:r>
            <w:r w:rsidRPr="000001E2">
              <w:rPr>
                <w:rFonts w:eastAsia="MS Mincho"/>
                <w:sz w:val="22"/>
                <w:szCs w:val="22"/>
                <w:lang w:val="nb-NO"/>
              </w:rPr>
              <w:t>MT, Phòng KHTC;</w:t>
            </w:r>
          </w:p>
          <w:p w:rsidR="00A42F94" w:rsidRPr="000001E2" w:rsidRDefault="00A42F94" w:rsidP="00763CCD">
            <w:pPr>
              <w:pBdr>
                <w:top w:val="none" w:sz="0" w:space="0" w:color="auto"/>
                <w:left w:val="none" w:sz="0" w:space="0" w:color="auto"/>
                <w:bottom w:val="none" w:sz="0" w:space="0" w:color="auto"/>
                <w:right w:val="none" w:sz="0" w:space="0" w:color="auto"/>
                <w:between w:val="none" w:sz="0" w:space="0" w:color="auto"/>
              </w:pBdr>
              <w:rPr>
                <w:rFonts w:eastAsia="MS Mincho"/>
                <w:lang w:val="nb-NO"/>
              </w:rPr>
            </w:pPr>
            <w:r w:rsidRPr="000001E2">
              <w:rPr>
                <w:rFonts w:eastAsia="MS Mincho"/>
                <w:sz w:val="22"/>
                <w:szCs w:val="22"/>
                <w:lang w:val="nb-NO"/>
              </w:rPr>
              <w:t>- Phòng KS, N&amp;BĐKH;</w:t>
            </w:r>
          </w:p>
          <w:p w:rsidR="00A42F94" w:rsidRPr="000001E2" w:rsidRDefault="001C0BA3" w:rsidP="00763CCD">
            <w:pPr>
              <w:pBdr>
                <w:top w:val="none" w:sz="0" w:space="0" w:color="auto"/>
                <w:left w:val="none" w:sz="0" w:space="0" w:color="auto"/>
                <w:bottom w:val="none" w:sz="0" w:space="0" w:color="auto"/>
                <w:right w:val="none" w:sz="0" w:space="0" w:color="auto"/>
                <w:between w:val="none" w:sz="0" w:space="0" w:color="auto"/>
              </w:pBdr>
              <w:rPr>
                <w:rFonts w:eastAsia="MS Mincho"/>
                <w:lang w:val="nb-NO"/>
              </w:rPr>
            </w:pPr>
            <w:r>
              <w:rPr>
                <w:rFonts w:eastAsia="MS Mincho"/>
                <w:sz w:val="22"/>
                <w:szCs w:val="22"/>
                <w:lang w:val="nb-NO"/>
              </w:rPr>
              <w:t>- Lưu: VT</w:t>
            </w:r>
            <w:r w:rsidR="00A42F94" w:rsidRPr="000001E2">
              <w:rPr>
                <w:rFonts w:eastAsia="MS Mincho"/>
                <w:sz w:val="22"/>
                <w:szCs w:val="22"/>
                <w:lang w:val="nb-NO"/>
              </w:rPr>
              <w:t>.</w:t>
            </w:r>
          </w:p>
        </w:tc>
        <w:tc>
          <w:tcPr>
            <w:tcW w:w="4252" w:type="dxa"/>
          </w:tcPr>
          <w:p w:rsidR="00A42F94" w:rsidRPr="000001E2" w:rsidRDefault="00A42F94" w:rsidP="00763CCD">
            <w:pPr>
              <w:pBdr>
                <w:top w:val="none" w:sz="0" w:space="0" w:color="auto"/>
                <w:left w:val="none" w:sz="0" w:space="0" w:color="auto"/>
                <w:bottom w:val="none" w:sz="0" w:space="0" w:color="auto"/>
                <w:right w:val="none" w:sz="0" w:space="0" w:color="auto"/>
                <w:between w:val="none" w:sz="0" w:space="0" w:color="auto"/>
              </w:pBdr>
              <w:spacing w:before="120"/>
              <w:jc w:val="center"/>
              <w:rPr>
                <w:rFonts w:eastAsia="MS Mincho"/>
                <w:b/>
                <w:bCs/>
                <w:sz w:val="26"/>
                <w:szCs w:val="26"/>
              </w:rPr>
            </w:pPr>
            <w:r w:rsidRPr="000001E2">
              <w:rPr>
                <w:rFonts w:eastAsia="MS Mincho"/>
                <w:b/>
                <w:bCs/>
                <w:sz w:val="26"/>
                <w:szCs w:val="26"/>
              </w:rPr>
              <w:t>GIÁM ĐỐC</w:t>
            </w:r>
          </w:p>
          <w:p w:rsidR="00A42F94" w:rsidRPr="000001E2" w:rsidRDefault="00A42F94" w:rsidP="00763CCD">
            <w:pPr>
              <w:pBdr>
                <w:top w:val="none" w:sz="0" w:space="0" w:color="auto"/>
                <w:left w:val="none" w:sz="0" w:space="0" w:color="auto"/>
                <w:bottom w:val="none" w:sz="0" w:space="0" w:color="auto"/>
                <w:right w:val="none" w:sz="0" w:space="0" w:color="auto"/>
                <w:between w:val="none" w:sz="0" w:space="0" w:color="auto"/>
              </w:pBdr>
              <w:jc w:val="center"/>
              <w:rPr>
                <w:rFonts w:eastAsia="MS Mincho"/>
                <w:b/>
                <w:bCs/>
                <w:sz w:val="26"/>
                <w:szCs w:val="26"/>
              </w:rPr>
            </w:pPr>
          </w:p>
          <w:p w:rsidR="00A42F94" w:rsidRPr="000001E2" w:rsidRDefault="00A42F94" w:rsidP="00763CCD">
            <w:pPr>
              <w:pBdr>
                <w:top w:val="none" w:sz="0" w:space="0" w:color="auto"/>
                <w:left w:val="none" w:sz="0" w:space="0" w:color="auto"/>
                <w:bottom w:val="none" w:sz="0" w:space="0" w:color="auto"/>
                <w:right w:val="none" w:sz="0" w:space="0" w:color="auto"/>
                <w:between w:val="none" w:sz="0" w:space="0" w:color="auto"/>
              </w:pBdr>
              <w:spacing w:before="240"/>
              <w:rPr>
                <w:rFonts w:eastAsia="MS Mincho"/>
                <w:b/>
                <w:bCs/>
                <w:sz w:val="26"/>
                <w:szCs w:val="26"/>
              </w:rPr>
            </w:pPr>
          </w:p>
        </w:tc>
      </w:tr>
    </w:tbl>
    <w:p w:rsidR="00A42F94" w:rsidRPr="000001E2" w:rsidRDefault="00A42F94" w:rsidP="002655D0">
      <w:pPr>
        <w:pBdr>
          <w:top w:val="none" w:sz="0" w:space="0" w:color="auto"/>
          <w:left w:val="none" w:sz="0" w:space="0" w:color="auto"/>
          <w:bottom w:val="none" w:sz="0" w:space="0" w:color="auto"/>
          <w:right w:val="none" w:sz="0" w:space="0" w:color="auto"/>
          <w:between w:val="none" w:sz="0" w:space="0" w:color="auto"/>
        </w:pBdr>
        <w:spacing w:before="6" w:line="288" w:lineRule="auto"/>
        <w:ind w:firstLine="720"/>
        <w:rPr>
          <w:b/>
          <w:bCs/>
          <w:sz w:val="2"/>
          <w:szCs w:val="2"/>
          <w:lang w:val="nl-NL"/>
        </w:rPr>
        <w:sectPr w:rsidR="00A42F94" w:rsidRPr="000001E2" w:rsidSect="00C52965">
          <w:headerReference w:type="even" r:id="rId13"/>
          <w:headerReference w:type="default" r:id="rId14"/>
          <w:footerReference w:type="even" r:id="rId15"/>
          <w:footerReference w:type="default" r:id="rId16"/>
          <w:headerReference w:type="first" r:id="rId17"/>
          <w:pgSz w:w="11907" w:h="16840"/>
          <w:pgMar w:top="1134" w:right="1134" w:bottom="1134" w:left="1701" w:header="720" w:footer="720" w:gutter="0"/>
          <w:pgNumType w:start="1"/>
          <w:cols w:space="720"/>
          <w:titlePg/>
          <w:docGrid w:linePitch="360"/>
        </w:sectPr>
      </w:pPr>
    </w:p>
    <w:p w:rsidR="00A42F94" w:rsidRPr="000001E2" w:rsidRDefault="00A42F94" w:rsidP="002655D0">
      <w:pPr>
        <w:pBdr>
          <w:top w:val="none" w:sz="0" w:space="0" w:color="auto"/>
          <w:left w:val="none" w:sz="0" w:space="0" w:color="auto"/>
          <w:bottom w:val="none" w:sz="0" w:space="0" w:color="auto"/>
          <w:right w:val="none" w:sz="0" w:space="0" w:color="auto"/>
          <w:between w:val="none" w:sz="0" w:space="0" w:color="auto"/>
        </w:pBdr>
        <w:tabs>
          <w:tab w:val="left" w:pos="6447"/>
          <w:tab w:val="center" w:pos="7286"/>
        </w:tabs>
        <w:jc w:val="center"/>
        <w:rPr>
          <w:b/>
          <w:bCs/>
          <w:sz w:val="28"/>
          <w:szCs w:val="28"/>
          <w:lang w:val="sv-SE"/>
        </w:rPr>
      </w:pPr>
      <w:r w:rsidRPr="000001E2">
        <w:rPr>
          <w:b/>
          <w:bCs/>
          <w:sz w:val="28"/>
          <w:szCs w:val="28"/>
          <w:lang w:val="sv-SE"/>
        </w:rPr>
        <w:lastRenderedPageBreak/>
        <w:t>PHỤ LỤC</w:t>
      </w:r>
    </w:p>
    <w:p w:rsidR="00D22B37" w:rsidRDefault="00A42F94" w:rsidP="00C52965">
      <w:pPr>
        <w:pBdr>
          <w:top w:val="none" w:sz="0" w:space="0" w:color="auto"/>
          <w:left w:val="none" w:sz="0" w:space="0" w:color="auto"/>
          <w:bottom w:val="none" w:sz="0" w:space="0" w:color="auto"/>
          <w:right w:val="none" w:sz="0" w:space="0" w:color="auto"/>
          <w:between w:val="none" w:sz="0" w:space="0" w:color="auto"/>
        </w:pBdr>
        <w:jc w:val="center"/>
        <w:rPr>
          <w:b/>
          <w:bCs/>
          <w:sz w:val="28"/>
          <w:szCs w:val="28"/>
          <w:lang w:val="sv-SE"/>
        </w:rPr>
      </w:pPr>
      <w:r w:rsidRPr="000001E2">
        <w:rPr>
          <w:b/>
          <w:bCs/>
          <w:sz w:val="28"/>
          <w:szCs w:val="28"/>
          <w:lang w:val="sv-SE"/>
        </w:rPr>
        <w:t xml:space="preserve">Mức </w:t>
      </w:r>
      <w:r w:rsidR="00D22B37">
        <w:rPr>
          <w:b/>
          <w:bCs/>
          <w:sz w:val="28"/>
          <w:szCs w:val="28"/>
          <w:lang w:val="sv-SE"/>
        </w:rPr>
        <w:t>chi cho công tác thẩm định</w:t>
      </w:r>
      <w:r w:rsidRPr="000001E2">
        <w:rPr>
          <w:b/>
          <w:bCs/>
          <w:sz w:val="28"/>
          <w:szCs w:val="28"/>
          <w:lang w:val="sv-SE"/>
        </w:rPr>
        <w:t xml:space="preserve"> </w:t>
      </w:r>
      <w:r w:rsidR="004A2635" w:rsidRPr="000001E2">
        <w:rPr>
          <w:b/>
          <w:bCs/>
          <w:sz w:val="28"/>
          <w:szCs w:val="28"/>
          <w:lang w:val="sv-SE"/>
        </w:rPr>
        <w:t>Báo cáo đánh giá tác động môi trường</w:t>
      </w:r>
      <w:r w:rsidR="00D22B37">
        <w:rPr>
          <w:b/>
          <w:bCs/>
          <w:sz w:val="28"/>
          <w:szCs w:val="28"/>
          <w:lang w:val="sv-SE"/>
        </w:rPr>
        <w:t xml:space="preserve"> và </w:t>
      </w:r>
    </w:p>
    <w:p w:rsidR="00A42F94" w:rsidRPr="000001E2" w:rsidRDefault="001C0BA3" w:rsidP="00C52965">
      <w:pPr>
        <w:pBdr>
          <w:top w:val="none" w:sz="0" w:space="0" w:color="auto"/>
          <w:left w:val="none" w:sz="0" w:space="0" w:color="auto"/>
          <w:bottom w:val="none" w:sz="0" w:space="0" w:color="auto"/>
          <w:right w:val="none" w:sz="0" w:space="0" w:color="auto"/>
          <w:between w:val="none" w:sz="0" w:space="0" w:color="auto"/>
        </w:pBdr>
        <w:jc w:val="center"/>
        <w:rPr>
          <w:b/>
          <w:bCs/>
          <w:i/>
          <w:iCs/>
          <w:sz w:val="28"/>
          <w:szCs w:val="28"/>
          <w:lang w:val="sv-SE"/>
        </w:rPr>
      </w:pPr>
      <w:r w:rsidRPr="00D22B37">
        <w:rPr>
          <w:b/>
          <w:bCs/>
          <w:sz w:val="28"/>
          <w:szCs w:val="28"/>
          <w:lang w:val="sv-SE"/>
        </w:rPr>
        <w:t>phương án cải tạo, phục hồi môi trường</w:t>
      </w:r>
      <w:r w:rsidR="00A42F94" w:rsidRPr="000001E2">
        <w:rPr>
          <w:b/>
          <w:bCs/>
          <w:sz w:val="28"/>
          <w:szCs w:val="28"/>
          <w:lang w:val="sv-SE"/>
        </w:rPr>
        <w:t xml:space="preserve"> trên địa bàn tỉnh An Giang</w:t>
      </w:r>
    </w:p>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jc w:val="center"/>
        <w:rPr>
          <w:i/>
          <w:iCs/>
          <w:sz w:val="28"/>
          <w:szCs w:val="28"/>
          <w:lang w:val="sv-SE"/>
        </w:rPr>
      </w:pPr>
      <w:r w:rsidRPr="000001E2">
        <w:rPr>
          <w:i/>
          <w:iCs/>
          <w:sz w:val="28"/>
          <w:szCs w:val="28"/>
          <w:lang w:val="sv-SE"/>
        </w:rPr>
        <w:t xml:space="preserve">(Kèm theo Đề án số       /ĐA-STNMT ngày      tháng   </w:t>
      </w:r>
      <w:r w:rsidR="00D22B37">
        <w:rPr>
          <w:i/>
          <w:iCs/>
          <w:sz w:val="28"/>
          <w:szCs w:val="28"/>
          <w:lang w:val="sv-SE"/>
        </w:rPr>
        <w:t xml:space="preserve"> </w:t>
      </w:r>
      <w:r w:rsidRPr="000001E2">
        <w:rPr>
          <w:i/>
          <w:iCs/>
          <w:sz w:val="28"/>
          <w:szCs w:val="28"/>
          <w:lang w:val="sv-SE"/>
        </w:rPr>
        <w:t xml:space="preserve"> năm 202</w:t>
      </w:r>
      <w:r w:rsidR="00D22B37">
        <w:rPr>
          <w:i/>
          <w:iCs/>
          <w:sz w:val="28"/>
          <w:szCs w:val="28"/>
          <w:lang w:val="sv-SE"/>
        </w:rPr>
        <w:t>4</w:t>
      </w:r>
      <w:r w:rsidRPr="000001E2">
        <w:rPr>
          <w:i/>
          <w:iCs/>
          <w:sz w:val="28"/>
          <w:szCs w:val="28"/>
          <w:lang w:val="sv-SE"/>
        </w:rPr>
        <w:t xml:space="preserve"> của Sở Tài nguyên và Môi trường)</w:t>
      </w:r>
    </w:p>
    <w:p w:rsidR="00A42F94" w:rsidRPr="000001E2" w:rsidRDefault="004E3458" w:rsidP="00C52965">
      <w:pPr>
        <w:pBdr>
          <w:top w:val="none" w:sz="0" w:space="0" w:color="auto"/>
          <w:left w:val="none" w:sz="0" w:space="0" w:color="auto"/>
          <w:bottom w:val="none" w:sz="0" w:space="0" w:color="auto"/>
          <w:right w:val="none" w:sz="0" w:space="0" w:color="auto"/>
          <w:between w:val="none" w:sz="0" w:space="0" w:color="auto"/>
        </w:pBdr>
        <w:jc w:val="center"/>
        <w:rPr>
          <w:b/>
          <w:bCs/>
          <w:sz w:val="28"/>
          <w:szCs w:val="28"/>
          <w:lang w:val="vi-VN"/>
        </w:rPr>
      </w:pPr>
      <w:r w:rsidRPr="000001E2">
        <w:rPr>
          <w:noProof/>
        </w:rPr>
        <mc:AlternateContent>
          <mc:Choice Requires="wps">
            <w:drawing>
              <wp:anchor distT="0" distB="0" distL="114300" distR="114300" simplePos="0" relativeHeight="251658752" behindDoc="0" locked="0" layoutInCell="1" allowOverlap="1" wp14:anchorId="532111EB" wp14:editId="36B93465">
                <wp:simplePos x="0" y="0"/>
                <wp:positionH relativeFrom="column">
                  <wp:posOffset>3717925</wp:posOffset>
                </wp:positionH>
                <wp:positionV relativeFrom="paragraph">
                  <wp:posOffset>49530</wp:posOffset>
                </wp:positionV>
                <wp:extent cx="1743075" cy="0"/>
                <wp:effectExtent l="12700" t="11430" r="6350" b="7620"/>
                <wp:wrapNone/>
                <wp:docPr id="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75pt,3.9pt" to="43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QC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"/>
            </w:pict>
          </mc:Fallback>
        </mc:AlternateContent>
      </w:r>
    </w:p>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ind w:firstLine="720"/>
        <w:jc w:val="right"/>
        <w:rPr>
          <w:i/>
          <w:iCs/>
          <w:sz w:val="28"/>
          <w:szCs w:val="28"/>
        </w:rPr>
      </w:pPr>
      <w:r w:rsidRPr="000001E2">
        <w:rPr>
          <w:i/>
          <w:iCs/>
          <w:sz w:val="28"/>
          <w:szCs w:val="28"/>
          <w:lang w:val="vi-VN"/>
        </w:rPr>
        <w:t>Đơn vị: đồng</w:t>
      </w:r>
    </w:p>
    <w:tbl>
      <w:tblPr>
        <w:tblW w:w="15032" w:type="dxa"/>
        <w:jc w:val="center"/>
        <w:tblLook w:val="00A0" w:firstRow="1" w:lastRow="0" w:firstColumn="1" w:lastColumn="0" w:noHBand="0" w:noVBand="0"/>
      </w:tblPr>
      <w:tblGrid>
        <w:gridCol w:w="563"/>
        <w:gridCol w:w="5659"/>
        <w:gridCol w:w="1694"/>
        <w:gridCol w:w="866"/>
        <w:gridCol w:w="1256"/>
        <w:gridCol w:w="1875"/>
        <w:gridCol w:w="3119"/>
      </w:tblGrid>
      <w:tr w:rsidR="000001E2" w:rsidRPr="000001E2">
        <w:trPr>
          <w:trHeight w:val="630"/>
          <w:tblHeader/>
          <w:jc w:val="center"/>
        </w:trPr>
        <w:tc>
          <w:tcPr>
            <w:tcW w:w="563" w:type="dxa"/>
            <w:vMerge w:val="restart"/>
            <w:tcBorders>
              <w:top w:val="single" w:sz="4" w:space="0" w:color="auto"/>
              <w:left w:val="single" w:sz="4" w:space="0" w:color="auto"/>
              <w:bottom w:val="single" w:sz="4" w:space="0" w:color="auto"/>
              <w:right w:val="single" w:sz="4" w:space="0" w:color="auto"/>
            </w:tcBorders>
            <w:vAlign w:val="center"/>
          </w:tcPr>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r w:rsidRPr="000001E2">
              <w:rPr>
                <w:b/>
                <w:bCs/>
                <w:sz w:val="26"/>
                <w:szCs w:val="26"/>
                <w:lang w:val="vi-VN" w:eastAsia="vi-VN"/>
              </w:rPr>
              <w:t>TT</w:t>
            </w:r>
          </w:p>
        </w:tc>
        <w:tc>
          <w:tcPr>
            <w:tcW w:w="5659" w:type="dxa"/>
            <w:vMerge w:val="restart"/>
            <w:tcBorders>
              <w:top w:val="single" w:sz="4" w:space="0" w:color="auto"/>
              <w:left w:val="single" w:sz="4" w:space="0" w:color="auto"/>
              <w:bottom w:val="single" w:sz="4" w:space="0" w:color="auto"/>
              <w:right w:val="single" w:sz="4" w:space="0" w:color="auto"/>
            </w:tcBorders>
            <w:vAlign w:val="center"/>
          </w:tcPr>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r w:rsidRPr="000001E2">
              <w:rPr>
                <w:b/>
                <w:bCs/>
                <w:sz w:val="26"/>
                <w:szCs w:val="26"/>
                <w:lang w:val="vi-VN" w:eastAsia="vi-VN"/>
              </w:rPr>
              <w:t>Nội dung</w:t>
            </w:r>
          </w:p>
        </w:tc>
        <w:tc>
          <w:tcPr>
            <w:tcW w:w="1694" w:type="dxa"/>
            <w:vMerge w:val="restart"/>
            <w:tcBorders>
              <w:top w:val="single" w:sz="4" w:space="0" w:color="auto"/>
              <w:left w:val="single" w:sz="4" w:space="0" w:color="auto"/>
              <w:bottom w:val="single" w:sz="4" w:space="0" w:color="auto"/>
              <w:right w:val="single" w:sz="4" w:space="0" w:color="auto"/>
            </w:tcBorders>
            <w:vAlign w:val="center"/>
          </w:tcPr>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r w:rsidRPr="000001E2">
              <w:rPr>
                <w:b/>
                <w:bCs/>
                <w:sz w:val="26"/>
                <w:szCs w:val="26"/>
                <w:lang w:val="vi-VN" w:eastAsia="vi-VN"/>
              </w:rPr>
              <w:t>ĐVT</w:t>
            </w:r>
          </w:p>
        </w:tc>
        <w:tc>
          <w:tcPr>
            <w:tcW w:w="866" w:type="dxa"/>
            <w:vMerge w:val="restart"/>
            <w:tcBorders>
              <w:top w:val="single" w:sz="4" w:space="0" w:color="auto"/>
              <w:left w:val="single" w:sz="4" w:space="0" w:color="auto"/>
              <w:bottom w:val="single" w:sz="4" w:space="0" w:color="000000"/>
              <w:right w:val="single" w:sz="4" w:space="0" w:color="auto"/>
            </w:tcBorders>
            <w:vAlign w:val="center"/>
          </w:tcPr>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r w:rsidRPr="000001E2">
              <w:rPr>
                <w:b/>
                <w:bCs/>
                <w:sz w:val="26"/>
                <w:szCs w:val="26"/>
                <w:lang w:val="vi-VN" w:eastAsia="vi-VN"/>
              </w:rPr>
              <w:t>Số lượng</w:t>
            </w:r>
          </w:p>
        </w:tc>
        <w:tc>
          <w:tcPr>
            <w:tcW w:w="1256" w:type="dxa"/>
            <w:vMerge w:val="restart"/>
            <w:tcBorders>
              <w:top w:val="single" w:sz="4" w:space="0" w:color="auto"/>
              <w:left w:val="single" w:sz="4" w:space="0" w:color="auto"/>
              <w:bottom w:val="single" w:sz="4" w:space="0" w:color="auto"/>
              <w:right w:val="single" w:sz="4" w:space="0" w:color="auto"/>
            </w:tcBorders>
            <w:vAlign w:val="center"/>
          </w:tcPr>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r w:rsidRPr="000001E2">
              <w:rPr>
                <w:b/>
                <w:bCs/>
                <w:sz w:val="26"/>
                <w:szCs w:val="26"/>
                <w:lang w:val="vi-VN" w:eastAsia="vi-VN"/>
              </w:rPr>
              <w:t>Định mức</w:t>
            </w:r>
          </w:p>
        </w:tc>
        <w:tc>
          <w:tcPr>
            <w:tcW w:w="1875" w:type="dxa"/>
            <w:vMerge w:val="restart"/>
            <w:tcBorders>
              <w:top w:val="single" w:sz="4" w:space="0" w:color="auto"/>
              <w:left w:val="single" w:sz="4" w:space="0" w:color="auto"/>
              <w:bottom w:val="single" w:sz="4" w:space="0" w:color="auto"/>
              <w:right w:val="single" w:sz="4" w:space="0" w:color="auto"/>
            </w:tcBorders>
            <w:vAlign w:val="center"/>
          </w:tcPr>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r w:rsidRPr="000001E2">
              <w:rPr>
                <w:b/>
                <w:bCs/>
                <w:sz w:val="26"/>
                <w:szCs w:val="26"/>
                <w:lang w:val="vi-VN" w:eastAsia="vi-VN"/>
              </w:rPr>
              <w:t>Thành tiền</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r w:rsidRPr="000001E2">
              <w:rPr>
                <w:b/>
                <w:bCs/>
                <w:sz w:val="26"/>
                <w:szCs w:val="26"/>
                <w:lang w:val="vi-VN" w:eastAsia="vi-VN"/>
              </w:rPr>
              <w:t>Ghi chú</w:t>
            </w:r>
          </w:p>
        </w:tc>
      </w:tr>
      <w:tr w:rsidR="000001E2" w:rsidRPr="000001E2">
        <w:trPr>
          <w:trHeight w:val="315"/>
          <w:tblHeader/>
          <w:jc w:val="center"/>
        </w:trPr>
        <w:tc>
          <w:tcPr>
            <w:tcW w:w="563" w:type="dxa"/>
            <w:vMerge/>
            <w:tcBorders>
              <w:top w:val="single" w:sz="4" w:space="0" w:color="auto"/>
              <w:left w:val="single" w:sz="4" w:space="0" w:color="auto"/>
              <w:bottom w:val="single" w:sz="4" w:space="0" w:color="auto"/>
              <w:right w:val="single" w:sz="4" w:space="0" w:color="auto"/>
            </w:tcBorders>
            <w:vAlign w:val="center"/>
          </w:tcPr>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rPr>
                <w:b/>
                <w:bCs/>
                <w:sz w:val="26"/>
                <w:szCs w:val="26"/>
                <w:lang w:val="vi-VN" w:eastAsia="vi-VN"/>
              </w:rPr>
            </w:pPr>
          </w:p>
        </w:tc>
        <w:tc>
          <w:tcPr>
            <w:tcW w:w="5659" w:type="dxa"/>
            <w:vMerge/>
            <w:tcBorders>
              <w:top w:val="single" w:sz="4" w:space="0" w:color="auto"/>
              <w:left w:val="single" w:sz="4" w:space="0" w:color="auto"/>
              <w:bottom w:val="single" w:sz="4" w:space="0" w:color="auto"/>
              <w:right w:val="single" w:sz="4" w:space="0" w:color="auto"/>
            </w:tcBorders>
            <w:vAlign w:val="center"/>
          </w:tcPr>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rPr>
                <w:b/>
                <w:bCs/>
                <w:sz w:val="26"/>
                <w:szCs w:val="26"/>
                <w:lang w:val="vi-VN" w:eastAsia="vi-VN"/>
              </w:rPr>
            </w:pPr>
          </w:p>
        </w:tc>
        <w:tc>
          <w:tcPr>
            <w:tcW w:w="1694" w:type="dxa"/>
            <w:vMerge/>
            <w:tcBorders>
              <w:top w:val="single" w:sz="4" w:space="0" w:color="auto"/>
              <w:left w:val="single" w:sz="4" w:space="0" w:color="auto"/>
              <w:bottom w:val="single" w:sz="4" w:space="0" w:color="auto"/>
              <w:right w:val="single" w:sz="4" w:space="0" w:color="auto"/>
            </w:tcBorders>
            <w:vAlign w:val="center"/>
          </w:tcPr>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rPr>
                <w:b/>
                <w:bCs/>
                <w:sz w:val="26"/>
                <w:szCs w:val="26"/>
                <w:lang w:val="vi-VN" w:eastAsia="vi-VN"/>
              </w:rPr>
            </w:pPr>
          </w:p>
        </w:tc>
        <w:tc>
          <w:tcPr>
            <w:tcW w:w="866" w:type="dxa"/>
            <w:vMerge/>
            <w:tcBorders>
              <w:top w:val="single" w:sz="4" w:space="0" w:color="auto"/>
              <w:left w:val="single" w:sz="4" w:space="0" w:color="auto"/>
              <w:bottom w:val="single" w:sz="4" w:space="0" w:color="000000"/>
              <w:right w:val="single" w:sz="4" w:space="0" w:color="auto"/>
            </w:tcBorders>
            <w:vAlign w:val="center"/>
          </w:tcPr>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rPr>
                <w:b/>
                <w:bCs/>
                <w:sz w:val="26"/>
                <w:szCs w:val="26"/>
                <w:lang w:val="vi-VN" w:eastAsia="vi-VN"/>
              </w:rPr>
            </w:pPr>
          </w:p>
        </w:tc>
        <w:tc>
          <w:tcPr>
            <w:tcW w:w="1256" w:type="dxa"/>
            <w:vMerge/>
            <w:tcBorders>
              <w:top w:val="single" w:sz="4" w:space="0" w:color="auto"/>
              <w:left w:val="single" w:sz="4" w:space="0" w:color="auto"/>
              <w:bottom w:val="single" w:sz="4" w:space="0" w:color="auto"/>
              <w:right w:val="single" w:sz="4" w:space="0" w:color="auto"/>
            </w:tcBorders>
            <w:vAlign w:val="center"/>
          </w:tcPr>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rPr>
                <w:b/>
                <w:bCs/>
                <w:sz w:val="26"/>
                <w:szCs w:val="26"/>
                <w:lang w:val="vi-VN" w:eastAsia="vi-VN"/>
              </w:rPr>
            </w:pPr>
          </w:p>
        </w:tc>
        <w:tc>
          <w:tcPr>
            <w:tcW w:w="1875" w:type="dxa"/>
            <w:vMerge/>
            <w:tcBorders>
              <w:top w:val="single" w:sz="4" w:space="0" w:color="auto"/>
              <w:left w:val="single" w:sz="4" w:space="0" w:color="auto"/>
              <w:bottom w:val="single" w:sz="4" w:space="0" w:color="auto"/>
              <w:right w:val="single" w:sz="4" w:space="0" w:color="auto"/>
            </w:tcBorders>
            <w:vAlign w:val="center"/>
          </w:tcPr>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rPr>
                <w:b/>
                <w:bCs/>
                <w:sz w:val="26"/>
                <w:szCs w:val="26"/>
                <w:lang w:val="vi-VN" w:eastAsia="vi-VN"/>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rPr>
                <w:b/>
                <w:bCs/>
                <w:sz w:val="26"/>
                <w:szCs w:val="26"/>
                <w:lang w:val="vi-VN" w:eastAsia="vi-VN"/>
              </w:rPr>
            </w:pPr>
          </w:p>
        </w:tc>
      </w:tr>
      <w:tr w:rsidR="000001E2" w:rsidRPr="000001E2">
        <w:trPr>
          <w:trHeight w:val="315"/>
          <w:jc w:val="center"/>
        </w:trPr>
        <w:tc>
          <w:tcPr>
            <w:tcW w:w="563" w:type="dxa"/>
            <w:tcBorders>
              <w:top w:val="none" w:sz="4" w:space="0" w:color="000000"/>
              <w:left w:val="single" w:sz="4" w:space="0" w:color="auto"/>
              <w:bottom w:val="single" w:sz="4" w:space="0" w:color="auto"/>
              <w:right w:val="single" w:sz="4" w:space="0" w:color="auto"/>
            </w:tcBorders>
            <w:vAlign w:val="center"/>
          </w:tcPr>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r w:rsidRPr="000001E2">
              <w:rPr>
                <w:b/>
                <w:bCs/>
                <w:sz w:val="26"/>
                <w:szCs w:val="26"/>
                <w:lang w:val="vi-VN" w:eastAsia="vi-VN"/>
              </w:rPr>
              <w:t>A</w:t>
            </w:r>
          </w:p>
        </w:tc>
        <w:tc>
          <w:tcPr>
            <w:tcW w:w="5659" w:type="dxa"/>
            <w:tcBorders>
              <w:top w:val="none" w:sz="4" w:space="0" w:color="000000"/>
              <w:left w:val="none" w:sz="4" w:space="0" w:color="000000"/>
              <w:bottom w:val="single" w:sz="4" w:space="0" w:color="auto"/>
              <w:right w:val="single" w:sz="4" w:space="0" w:color="auto"/>
            </w:tcBorders>
            <w:vAlign w:val="center"/>
          </w:tcPr>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rPr>
                <w:b/>
                <w:bCs/>
                <w:sz w:val="26"/>
                <w:szCs w:val="26"/>
                <w:lang w:val="vi-VN" w:eastAsia="vi-VN"/>
              </w:rPr>
            </w:pPr>
            <w:r w:rsidRPr="000001E2">
              <w:rPr>
                <w:b/>
                <w:bCs/>
                <w:sz w:val="26"/>
                <w:szCs w:val="26"/>
                <w:lang w:val="vi-VN" w:eastAsia="vi-VN"/>
              </w:rPr>
              <w:t>Chi phí trực tiếp</w:t>
            </w:r>
          </w:p>
        </w:tc>
        <w:tc>
          <w:tcPr>
            <w:tcW w:w="1694" w:type="dxa"/>
            <w:tcBorders>
              <w:top w:val="none" w:sz="4" w:space="0" w:color="000000"/>
              <w:left w:val="none" w:sz="4" w:space="0" w:color="000000"/>
              <w:bottom w:val="single" w:sz="4" w:space="0" w:color="auto"/>
              <w:right w:val="single" w:sz="4" w:space="0" w:color="auto"/>
            </w:tcBorders>
            <w:vAlign w:val="center"/>
          </w:tcPr>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r w:rsidRPr="000001E2">
              <w:rPr>
                <w:b/>
                <w:bCs/>
                <w:sz w:val="26"/>
                <w:szCs w:val="26"/>
                <w:lang w:val="vi-VN" w:eastAsia="vi-VN"/>
              </w:rPr>
              <w:t> </w:t>
            </w:r>
          </w:p>
        </w:tc>
        <w:tc>
          <w:tcPr>
            <w:tcW w:w="866" w:type="dxa"/>
            <w:tcBorders>
              <w:top w:val="none" w:sz="4" w:space="0" w:color="000000"/>
              <w:left w:val="none" w:sz="4" w:space="0" w:color="000000"/>
              <w:bottom w:val="single" w:sz="4" w:space="0" w:color="auto"/>
              <w:right w:val="single" w:sz="4" w:space="0" w:color="auto"/>
            </w:tcBorders>
            <w:vAlign w:val="center"/>
          </w:tcPr>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eastAsia="vi-VN"/>
              </w:rPr>
            </w:pPr>
          </w:p>
        </w:tc>
        <w:tc>
          <w:tcPr>
            <w:tcW w:w="1256" w:type="dxa"/>
            <w:tcBorders>
              <w:top w:val="none" w:sz="4" w:space="0" w:color="000000"/>
              <w:left w:val="none" w:sz="4" w:space="0" w:color="000000"/>
              <w:bottom w:val="single" w:sz="4" w:space="0" w:color="auto"/>
              <w:right w:val="single" w:sz="4" w:space="0" w:color="auto"/>
            </w:tcBorders>
            <w:vAlign w:val="center"/>
          </w:tcPr>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r w:rsidRPr="000001E2">
              <w:rPr>
                <w:b/>
                <w:bCs/>
                <w:sz w:val="26"/>
                <w:szCs w:val="26"/>
                <w:lang w:eastAsia="vi-VN"/>
              </w:rPr>
              <w:t>90%</w:t>
            </w:r>
            <w:r w:rsidRPr="000001E2">
              <w:rPr>
                <w:b/>
                <w:bCs/>
                <w:sz w:val="26"/>
                <w:szCs w:val="26"/>
                <w:lang w:val="vi-VN" w:eastAsia="vi-VN"/>
              </w:rPr>
              <w:t>  </w:t>
            </w:r>
          </w:p>
        </w:tc>
        <w:tc>
          <w:tcPr>
            <w:tcW w:w="1875" w:type="dxa"/>
            <w:tcBorders>
              <w:top w:val="none" w:sz="4" w:space="0" w:color="000000"/>
              <w:left w:val="none" w:sz="4" w:space="0" w:color="000000"/>
              <w:bottom w:val="single" w:sz="4" w:space="0" w:color="auto"/>
              <w:right w:val="single" w:sz="4" w:space="0" w:color="auto"/>
            </w:tcBorders>
            <w:vAlign w:val="center"/>
          </w:tcPr>
          <w:p w:rsidR="00A42F94" w:rsidRPr="000001E2" w:rsidRDefault="00721D5D" w:rsidP="00721D5D">
            <w:pPr>
              <w:pBdr>
                <w:top w:val="none" w:sz="0" w:space="0" w:color="auto"/>
                <w:left w:val="none" w:sz="0" w:space="0" w:color="auto"/>
                <w:bottom w:val="none" w:sz="0" w:space="0" w:color="auto"/>
                <w:right w:val="none" w:sz="0" w:space="0" w:color="auto"/>
                <w:between w:val="none" w:sz="0" w:space="0" w:color="auto"/>
              </w:pBdr>
              <w:jc w:val="center"/>
              <w:rPr>
                <w:b/>
                <w:bCs/>
                <w:sz w:val="26"/>
                <w:szCs w:val="26"/>
                <w:lang w:eastAsia="vi-VN"/>
              </w:rPr>
            </w:pPr>
            <w:r>
              <w:rPr>
                <w:b/>
                <w:bCs/>
                <w:sz w:val="26"/>
                <w:szCs w:val="26"/>
                <w:lang w:eastAsia="vi-VN"/>
              </w:rPr>
              <w:t>9.220.000</w:t>
            </w:r>
          </w:p>
        </w:tc>
        <w:tc>
          <w:tcPr>
            <w:tcW w:w="3119" w:type="dxa"/>
            <w:tcBorders>
              <w:top w:val="none" w:sz="4" w:space="0" w:color="000000"/>
              <w:left w:val="none" w:sz="4" w:space="0" w:color="000000"/>
              <w:bottom w:val="single" w:sz="4" w:space="0" w:color="auto"/>
              <w:right w:val="single" w:sz="4" w:space="0" w:color="auto"/>
            </w:tcBorders>
            <w:vAlign w:val="center"/>
          </w:tcPr>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p>
        </w:tc>
      </w:tr>
      <w:tr w:rsidR="000001E2" w:rsidRPr="000001E2">
        <w:trPr>
          <w:trHeight w:val="630"/>
          <w:jc w:val="center"/>
        </w:trPr>
        <w:tc>
          <w:tcPr>
            <w:tcW w:w="563" w:type="dxa"/>
            <w:tcBorders>
              <w:top w:val="none" w:sz="4" w:space="0" w:color="000000"/>
              <w:left w:val="single" w:sz="4" w:space="0" w:color="auto"/>
              <w:bottom w:val="single" w:sz="4" w:space="0" w:color="auto"/>
              <w:right w:val="single" w:sz="4" w:space="0" w:color="auto"/>
            </w:tcBorders>
            <w:vAlign w:val="center"/>
          </w:tcPr>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r w:rsidRPr="000001E2">
              <w:rPr>
                <w:b/>
                <w:bCs/>
                <w:sz w:val="26"/>
                <w:szCs w:val="26"/>
                <w:lang w:val="vi-VN" w:eastAsia="vi-VN"/>
              </w:rPr>
              <w:t>I</w:t>
            </w:r>
          </w:p>
        </w:tc>
        <w:tc>
          <w:tcPr>
            <w:tcW w:w="5659" w:type="dxa"/>
            <w:tcBorders>
              <w:top w:val="none" w:sz="4" w:space="0" w:color="000000"/>
              <w:left w:val="none" w:sz="4" w:space="0" w:color="000000"/>
              <w:bottom w:val="single" w:sz="4" w:space="0" w:color="auto"/>
              <w:right w:val="single" w:sz="4" w:space="0" w:color="auto"/>
            </w:tcBorders>
            <w:vAlign w:val="center"/>
          </w:tcPr>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rPr>
                <w:b/>
                <w:bCs/>
                <w:sz w:val="26"/>
                <w:szCs w:val="26"/>
                <w:lang w:val="vi-VN" w:eastAsia="vi-VN"/>
              </w:rPr>
            </w:pPr>
            <w:r w:rsidRPr="000001E2">
              <w:rPr>
                <w:b/>
                <w:bCs/>
                <w:sz w:val="26"/>
                <w:szCs w:val="26"/>
                <w:lang w:val="vi-VN" w:eastAsia="vi-VN"/>
              </w:rPr>
              <w:t>Chi phí phục vụ trực tiếp cho việc thực hiện thẩm định, thu Phí</w:t>
            </w:r>
          </w:p>
        </w:tc>
        <w:tc>
          <w:tcPr>
            <w:tcW w:w="1694" w:type="dxa"/>
            <w:tcBorders>
              <w:top w:val="none" w:sz="4" w:space="0" w:color="000000"/>
              <w:left w:val="none" w:sz="4" w:space="0" w:color="000000"/>
              <w:bottom w:val="single" w:sz="4" w:space="0" w:color="auto"/>
              <w:right w:val="single" w:sz="4" w:space="0" w:color="auto"/>
            </w:tcBorders>
            <w:vAlign w:val="center"/>
          </w:tcPr>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val="vi-VN" w:eastAsia="vi-VN"/>
              </w:rPr>
              <w:t> </w:t>
            </w:r>
          </w:p>
        </w:tc>
        <w:tc>
          <w:tcPr>
            <w:tcW w:w="866" w:type="dxa"/>
            <w:tcBorders>
              <w:top w:val="none" w:sz="4" w:space="0" w:color="000000"/>
              <w:left w:val="none" w:sz="4" w:space="0" w:color="000000"/>
              <w:bottom w:val="single" w:sz="4" w:space="0" w:color="auto"/>
              <w:right w:val="single" w:sz="4" w:space="0" w:color="auto"/>
            </w:tcBorders>
            <w:vAlign w:val="center"/>
          </w:tcPr>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r w:rsidRPr="000001E2">
              <w:rPr>
                <w:b/>
                <w:bCs/>
                <w:sz w:val="26"/>
                <w:szCs w:val="26"/>
                <w:lang w:val="vi-VN" w:eastAsia="vi-VN"/>
              </w:rPr>
              <w:t> </w:t>
            </w:r>
          </w:p>
        </w:tc>
        <w:tc>
          <w:tcPr>
            <w:tcW w:w="1256" w:type="dxa"/>
            <w:tcBorders>
              <w:top w:val="none" w:sz="4" w:space="0" w:color="000000"/>
              <w:left w:val="none" w:sz="4" w:space="0" w:color="000000"/>
              <w:bottom w:val="single" w:sz="4" w:space="0" w:color="auto"/>
              <w:right w:val="single" w:sz="4" w:space="0" w:color="auto"/>
            </w:tcBorders>
            <w:vAlign w:val="center"/>
          </w:tcPr>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r w:rsidRPr="000001E2">
              <w:rPr>
                <w:b/>
                <w:bCs/>
                <w:sz w:val="26"/>
                <w:szCs w:val="26"/>
                <w:lang w:val="vi-VN" w:eastAsia="vi-VN"/>
              </w:rPr>
              <w:t> </w:t>
            </w:r>
          </w:p>
        </w:tc>
        <w:tc>
          <w:tcPr>
            <w:tcW w:w="1875" w:type="dxa"/>
            <w:tcBorders>
              <w:top w:val="none" w:sz="4" w:space="0" w:color="000000"/>
              <w:left w:val="none" w:sz="4" w:space="0" w:color="000000"/>
              <w:bottom w:val="single" w:sz="4" w:space="0" w:color="auto"/>
              <w:right w:val="single" w:sz="4" w:space="0" w:color="auto"/>
            </w:tcBorders>
            <w:vAlign w:val="center"/>
          </w:tcPr>
          <w:p w:rsidR="00A42F94" w:rsidRPr="000001E2" w:rsidRDefault="00A42F94" w:rsidP="00445184">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p>
        </w:tc>
        <w:tc>
          <w:tcPr>
            <w:tcW w:w="3119" w:type="dxa"/>
            <w:tcBorders>
              <w:top w:val="none" w:sz="4" w:space="0" w:color="000000"/>
              <w:left w:val="none" w:sz="4" w:space="0" w:color="000000"/>
              <w:bottom w:val="single" w:sz="4" w:space="0" w:color="auto"/>
              <w:right w:val="single" w:sz="4" w:space="0" w:color="auto"/>
            </w:tcBorders>
            <w:vAlign w:val="center"/>
          </w:tcPr>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r w:rsidRPr="000001E2">
              <w:rPr>
                <w:b/>
                <w:bCs/>
                <w:sz w:val="26"/>
                <w:szCs w:val="26"/>
                <w:lang w:val="vi-VN" w:eastAsia="vi-VN"/>
              </w:rPr>
              <w:t> </w:t>
            </w:r>
          </w:p>
        </w:tc>
      </w:tr>
      <w:tr w:rsidR="000001E2" w:rsidRPr="000001E2">
        <w:trPr>
          <w:trHeight w:val="1365"/>
          <w:jc w:val="center"/>
        </w:trPr>
        <w:tc>
          <w:tcPr>
            <w:tcW w:w="563" w:type="dxa"/>
            <w:tcBorders>
              <w:top w:val="none" w:sz="4" w:space="0" w:color="000000"/>
              <w:left w:val="single" w:sz="4" w:space="0" w:color="auto"/>
              <w:bottom w:val="single" w:sz="4" w:space="0" w:color="auto"/>
              <w:right w:val="single" w:sz="4" w:space="0" w:color="auto"/>
            </w:tcBorders>
            <w:vAlign w:val="center"/>
          </w:tcPr>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r w:rsidRPr="000001E2">
              <w:rPr>
                <w:b/>
                <w:bCs/>
                <w:sz w:val="26"/>
                <w:szCs w:val="26"/>
                <w:lang w:val="vi-VN" w:eastAsia="vi-VN"/>
              </w:rPr>
              <w:t>1</w:t>
            </w:r>
          </w:p>
        </w:tc>
        <w:tc>
          <w:tcPr>
            <w:tcW w:w="5659" w:type="dxa"/>
            <w:tcBorders>
              <w:top w:val="none" w:sz="4" w:space="0" w:color="000000"/>
              <w:left w:val="none" w:sz="4" w:space="0" w:color="000000"/>
              <w:bottom w:val="single" w:sz="4" w:space="0" w:color="auto"/>
              <w:right w:val="single" w:sz="4" w:space="0" w:color="auto"/>
            </w:tcBorders>
            <w:vAlign w:val="center"/>
          </w:tcPr>
          <w:p w:rsidR="00A42F94" w:rsidRPr="00BF2760" w:rsidRDefault="00A42F94" w:rsidP="00BF2760">
            <w:pPr>
              <w:pBdr>
                <w:top w:val="none" w:sz="0" w:space="0" w:color="auto"/>
                <w:left w:val="none" w:sz="0" w:space="0" w:color="auto"/>
                <w:bottom w:val="none" w:sz="0" w:space="0" w:color="auto"/>
                <w:right w:val="none" w:sz="0" w:space="0" w:color="auto"/>
                <w:between w:val="none" w:sz="0" w:space="0" w:color="auto"/>
              </w:pBdr>
              <w:rPr>
                <w:sz w:val="26"/>
                <w:szCs w:val="26"/>
                <w:lang w:val="vi-VN" w:eastAsia="vi-VN"/>
              </w:rPr>
            </w:pPr>
            <w:r w:rsidRPr="00BF2760">
              <w:rPr>
                <w:sz w:val="26"/>
                <w:szCs w:val="26"/>
                <w:lang w:val="vi-VN" w:eastAsia="vi-VN"/>
              </w:rPr>
              <w:t xml:space="preserve">Văn phòng phẩm phục vụ thẩm định (điện thoại, tem, giấy, phong bì, in, phô tô tài liệu, cặp </w:t>
            </w:r>
            <w:r w:rsidR="00BF2760">
              <w:rPr>
                <w:sz w:val="26"/>
                <w:szCs w:val="26"/>
                <w:lang w:eastAsia="vi-VN"/>
              </w:rPr>
              <w:t>đ</w:t>
            </w:r>
            <w:r w:rsidRPr="00BF2760">
              <w:rPr>
                <w:sz w:val="26"/>
                <w:szCs w:val="26"/>
                <w:lang w:val="vi-VN" w:eastAsia="vi-VN"/>
              </w:rPr>
              <w:t>ựng tài liệu, công khai thông tin..)</w:t>
            </w:r>
          </w:p>
        </w:tc>
        <w:tc>
          <w:tcPr>
            <w:tcW w:w="1694" w:type="dxa"/>
            <w:tcBorders>
              <w:top w:val="none" w:sz="4" w:space="0" w:color="000000"/>
              <w:left w:val="none" w:sz="4" w:space="0" w:color="000000"/>
              <w:bottom w:val="single" w:sz="4" w:space="0" w:color="auto"/>
              <w:right w:val="single" w:sz="4" w:space="0" w:color="auto"/>
            </w:tcBorders>
            <w:vAlign w:val="center"/>
          </w:tcPr>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val="vi-VN" w:eastAsia="vi-VN"/>
              </w:rPr>
              <w:t>Hồ sơ</w:t>
            </w:r>
          </w:p>
        </w:tc>
        <w:tc>
          <w:tcPr>
            <w:tcW w:w="866" w:type="dxa"/>
            <w:tcBorders>
              <w:top w:val="none" w:sz="4" w:space="0" w:color="000000"/>
              <w:left w:val="none" w:sz="4" w:space="0" w:color="000000"/>
              <w:bottom w:val="single" w:sz="4" w:space="0" w:color="auto"/>
              <w:right w:val="single" w:sz="4" w:space="0" w:color="auto"/>
            </w:tcBorders>
            <w:vAlign w:val="center"/>
          </w:tcPr>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val="vi-VN" w:eastAsia="vi-VN"/>
              </w:rPr>
              <w:t>1</w:t>
            </w:r>
          </w:p>
        </w:tc>
        <w:tc>
          <w:tcPr>
            <w:tcW w:w="1256" w:type="dxa"/>
            <w:tcBorders>
              <w:top w:val="none" w:sz="4" w:space="0" w:color="000000"/>
              <w:left w:val="none" w:sz="4" w:space="0" w:color="000000"/>
              <w:bottom w:val="single" w:sz="4" w:space="0" w:color="auto"/>
              <w:right w:val="single" w:sz="4" w:space="0" w:color="auto"/>
            </w:tcBorders>
            <w:vAlign w:val="center"/>
          </w:tcPr>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eastAsia="vi-VN"/>
              </w:rPr>
              <w:t>10</w:t>
            </w:r>
            <w:r w:rsidRPr="000001E2">
              <w:rPr>
                <w:sz w:val="26"/>
                <w:szCs w:val="26"/>
                <w:lang w:val="vi-VN" w:eastAsia="vi-VN"/>
              </w:rPr>
              <w:t>0.000</w:t>
            </w:r>
          </w:p>
        </w:tc>
        <w:tc>
          <w:tcPr>
            <w:tcW w:w="1875" w:type="dxa"/>
            <w:tcBorders>
              <w:top w:val="none" w:sz="4" w:space="0" w:color="000000"/>
              <w:left w:val="none" w:sz="4" w:space="0" w:color="000000"/>
              <w:bottom w:val="single" w:sz="4" w:space="0" w:color="auto"/>
              <w:right w:val="single" w:sz="4" w:space="0" w:color="auto"/>
            </w:tcBorders>
            <w:vAlign w:val="center"/>
          </w:tcPr>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r w:rsidRPr="000001E2">
              <w:rPr>
                <w:b/>
                <w:bCs/>
                <w:sz w:val="26"/>
                <w:szCs w:val="26"/>
                <w:lang w:eastAsia="vi-VN"/>
              </w:rPr>
              <w:t>10</w:t>
            </w:r>
            <w:r w:rsidRPr="000001E2">
              <w:rPr>
                <w:b/>
                <w:bCs/>
                <w:sz w:val="26"/>
                <w:szCs w:val="26"/>
                <w:lang w:val="vi-VN" w:eastAsia="vi-VN"/>
              </w:rPr>
              <w:t>0.000</w:t>
            </w:r>
          </w:p>
        </w:tc>
        <w:tc>
          <w:tcPr>
            <w:tcW w:w="3119" w:type="dxa"/>
            <w:tcBorders>
              <w:top w:val="none" w:sz="4" w:space="0" w:color="000000"/>
              <w:left w:val="none" w:sz="4" w:space="0" w:color="000000"/>
              <w:bottom w:val="single" w:sz="4" w:space="0" w:color="auto"/>
              <w:right w:val="single" w:sz="4" w:space="0" w:color="auto"/>
            </w:tcBorders>
            <w:vAlign w:val="center"/>
          </w:tcPr>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val="vi-VN" w:eastAsia="vi-VN"/>
              </w:rPr>
              <w:t>Thực tế</w:t>
            </w:r>
          </w:p>
        </w:tc>
      </w:tr>
      <w:tr w:rsidR="00BF2760" w:rsidRPr="000001E2" w:rsidTr="00B159E2">
        <w:trPr>
          <w:trHeight w:val="693"/>
          <w:jc w:val="center"/>
        </w:trPr>
        <w:tc>
          <w:tcPr>
            <w:tcW w:w="563" w:type="dxa"/>
            <w:tcBorders>
              <w:top w:val="none" w:sz="4" w:space="0" w:color="000000"/>
              <w:left w:val="single" w:sz="4" w:space="0" w:color="auto"/>
              <w:bottom w:val="single" w:sz="4" w:space="0" w:color="auto"/>
              <w:right w:val="single" w:sz="4" w:space="0" w:color="auto"/>
            </w:tcBorders>
            <w:vAlign w:val="center"/>
          </w:tcPr>
          <w:p w:rsidR="00BF2760" w:rsidRPr="00B159E2" w:rsidRDefault="00BF2760"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eastAsia="vi-VN"/>
              </w:rPr>
            </w:pPr>
            <w:r w:rsidRPr="00B159E2">
              <w:rPr>
                <w:b/>
                <w:bCs/>
                <w:sz w:val="26"/>
                <w:szCs w:val="26"/>
                <w:lang w:eastAsia="vi-VN"/>
              </w:rPr>
              <w:t>2</w:t>
            </w:r>
          </w:p>
        </w:tc>
        <w:tc>
          <w:tcPr>
            <w:tcW w:w="5659" w:type="dxa"/>
            <w:tcBorders>
              <w:top w:val="none" w:sz="4" w:space="0" w:color="000000"/>
              <w:left w:val="none" w:sz="4" w:space="0" w:color="000000"/>
              <w:bottom w:val="single" w:sz="4" w:space="0" w:color="auto"/>
              <w:right w:val="single" w:sz="4" w:space="0" w:color="auto"/>
            </w:tcBorders>
            <w:vAlign w:val="center"/>
          </w:tcPr>
          <w:p w:rsidR="00BF2760" w:rsidRPr="00B159E2" w:rsidRDefault="00BF2760" w:rsidP="00BF2760">
            <w:pPr>
              <w:pBdr>
                <w:top w:val="none" w:sz="0" w:space="0" w:color="auto"/>
                <w:left w:val="none" w:sz="0" w:space="0" w:color="auto"/>
                <w:bottom w:val="none" w:sz="0" w:space="0" w:color="auto"/>
                <w:right w:val="none" w:sz="0" w:space="0" w:color="auto"/>
                <w:between w:val="none" w:sz="0" w:space="0" w:color="auto"/>
              </w:pBdr>
              <w:rPr>
                <w:sz w:val="26"/>
                <w:szCs w:val="26"/>
                <w:lang w:val="vi-VN" w:eastAsia="vi-VN"/>
              </w:rPr>
            </w:pPr>
            <w:r w:rsidRPr="00B159E2">
              <w:rPr>
                <w:b/>
                <w:bCs/>
                <w:i/>
                <w:iCs/>
                <w:sz w:val="26"/>
                <w:szCs w:val="26"/>
              </w:rPr>
              <w:t>Chi phí khảo sát hiện trường để kiểm chứng thông tin hiện trạng môi trường</w:t>
            </w:r>
          </w:p>
        </w:tc>
        <w:tc>
          <w:tcPr>
            <w:tcW w:w="1694" w:type="dxa"/>
            <w:tcBorders>
              <w:top w:val="none" w:sz="4" w:space="0" w:color="000000"/>
              <w:left w:val="none" w:sz="4" w:space="0" w:color="000000"/>
              <w:bottom w:val="single" w:sz="4" w:space="0" w:color="auto"/>
              <w:right w:val="single" w:sz="4" w:space="0" w:color="auto"/>
            </w:tcBorders>
            <w:vAlign w:val="center"/>
          </w:tcPr>
          <w:p w:rsidR="00BF2760" w:rsidRPr="000001E2" w:rsidRDefault="00BF2760"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p>
        </w:tc>
        <w:tc>
          <w:tcPr>
            <w:tcW w:w="866" w:type="dxa"/>
            <w:tcBorders>
              <w:top w:val="none" w:sz="4" w:space="0" w:color="000000"/>
              <w:left w:val="none" w:sz="4" w:space="0" w:color="000000"/>
              <w:bottom w:val="single" w:sz="4" w:space="0" w:color="auto"/>
              <w:right w:val="single" w:sz="4" w:space="0" w:color="auto"/>
            </w:tcBorders>
            <w:vAlign w:val="center"/>
          </w:tcPr>
          <w:p w:rsidR="00BF2760" w:rsidRPr="000001E2" w:rsidRDefault="00BF2760"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p>
        </w:tc>
        <w:tc>
          <w:tcPr>
            <w:tcW w:w="1256" w:type="dxa"/>
            <w:tcBorders>
              <w:top w:val="none" w:sz="4" w:space="0" w:color="000000"/>
              <w:left w:val="none" w:sz="4" w:space="0" w:color="000000"/>
              <w:bottom w:val="single" w:sz="4" w:space="0" w:color="auto"/>
              <w:right w:val="single" w:sz="4" w:space="0" w:color="auto"/>
            </w:tcBorders>
            <w:vAlign w:val="center"/>
          </w:tcPr>
          <w:p w:rsidR="00BF2760" w:rsidRPr="000001E2" w:rsidRDefault="00BF2760"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eastAsia="vi-VN"/>
              </w:rPr>
            </w:pPr>
          </w:p>
        </w:tc>
        <w:tc>
          <w:tcPr>
            <w:tcW w:w="1875" w:type="dxa"/>
            <w:tcBorders>
              <w:top w:val="none" w:sz="4" w:space="0" w:color="000000"/>
              <w:left w:val="none" w:sz="4" w:space="0" w:color="000000"/>
              <w:bottom w:val="single" w:sz="4" w:space="0" w:color="auto"/>
              <w:right w:val="single" w:sz="4" w:space="0" w:color="auto"/>
            </w:tcBorders>
            <w:vAlign w:val="center"/>
          </w:tcPr>
          <w:p w:rsidR="00BF2760"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eastAsia="vi-VN"/>
              </w:rPr>
            </w:pPr>
            <w:r>
              <w:rPr>
                <w:b/>
                <w:bCs/>
                <w:sz w:val="26"/>
                <w:szCs w:val="26"/>
                <w:lang w:eastAsia="vi-VN"/>
              </w:rPr>
              <w:t>3.900.000</w:t>
            </w:r>
          </w:p>
        </w:tc>
        <w:tc>
          <w:tcPr>
            <w:tcW w:w="3119" w:type="dxa"/>
            <w:tcBorders>
              <w:top w:val="none" w:sz="4" w:space="0" w:color="000000"/>
              <w:left w:val="none" w:sz="4" w:space="0" w:color="000000"/>
              <w:bottom w:val="single" w:sz="4" w:space="0" w:color="auto"/>
              <w:right w:val="single" w:sz="4" w:space="0" w:color="auto"/>
            </w:tcBorders>
            <w:vAlign w:val="center"/>
          </w:tcPr>
          <w:p w:rsidR="00BF2760" w:rsidRPr="000001E2" w:rsidRDefault="00BF2760"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p>
        </w:tc>
      </w:tr>
      <w:tr w:rsidR="00B159E2" w:rsidRPr="000001E2" w:rsidTr="00B159E2">
        <w:trPr>
          <w:trHeight w:val="471"/>
          <w:jc w:val="center"/>
        </w:trPr>
        <w:tc>
          <w:tcPr>
            <w:tcW w:w="563" w:type="dxa"/>
            <w:tcBorders>
              <w:top w:val="none" w:sz="4" w:space="0" w:color="000000"/>
              <w:left w:val="single" w:sz="4" w:space="0" w:color="auto"/>
              <w:bottom w:val="single" w:sz="4" w:space="0" w:color="auto"/>
              <w:right w:val="single" w:sz="4" w:space="0" w:color="auto"/>
            </w:tcBorders>
            <w:vAlign w:val="center"/>
          </w:tcPr>
          <w:p w:rsidR="00B159E2" w:rsidRPr="00B159E2" w:rsidRDefault="00B159E2"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eastAsia="vi-VN"/>
              </w:rPr>
            </w:pPr>
          </w:p>
        </w:tc>
        <w:tc>
          <w:tcPr>
            <w:tcW w:w="5659" w:type="dxa"/>
            <w:tcBorders>
              <w:top w:val="none" w:sz="4" w:space="0" w:color="000000"/>
              <w:left w:val="none" w:sz="4" w:space="0" w:color="000000"/>
              <w:bottom w:val="single" w:sz="4" w:space="0" w:color="auto"/>
              <w:right w:val="single" w:sz="4" w:space="0" w:color="auto"/>
            </w:tcBorders>
            <w:vAlign w:val="center"/>
          </w:tcPr>
          <w:p w:rsidR="00B159E2" w:rsidRPr="00B159E2" w:rsidRDefault="00B159E2" w:rsidP="005F5A6D">
            <w:pPr>
              <w:rPr>
                <w:sz w:val="26"/>
                <w:szCs w:val="26"/>
              </w:rPr>
            </w:pPr>
            <w:r w:rsidRPr="00B159E2">
              <w:rPr>
                <w:sz w:val="26"/>
                <w:szCs w:val="26"/>
              </w:rPr>
              <w:t>Chi phí thuê xe đi lại (tính trung bình)</w:t>
            </w:r>
          </w:p>
        </w:tc>
        <w:tc>
          <w:tcPr>
            <w:tcW w:w="1694" w:type="dxa"/>
            <w:tcBorders>
              <w:top w:val="none" w:sz="4" w:space="0" w:color="000000"/>
              <w:left w:val="none" w:sz="4" w:space="0" w:color="000000"/>
              <w:bottom w:val="single" w:sz="4" w:space="0" w:color="auto"/>
              <w:right w:val="single" w:sz="4" w:space="0" w:color="auto"/>
            </w:tcBorders>
            <w:vAlign w:val="center"/>
          </w:tcPr>
          <w:p w:rsidR="00B159E2" w:rsidRPr="00B159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eastAsia="vi-VN"/>
              </w:rPr>
            </w:pPr>
            <w:r>
              <w:rPr>
                <w:sz w:val="26"/>
                <w:szCs w:val="26"/>
                <w:lang w:eastAsia="vi-VN"/>
              </w:rPr>
              <w:t>Lượt</w:t>
            </w:r>
          </w:p>
        </w:tc>
        <w:tc>
          <w:tcPr>
            <w:tcW w:w="866" w:type="dxa"/>
            <w:tcBorders>
              <w:top w:val="none" w:sz="4" w:space="0" w:color="000000"/>
              <w:left w:val="none" w:sz="4" w:space="0" w:color="000000"/>
              <w:bottom w:val="single" w:sz="4" w:space="0" w:color="auto"/>
              <w:right w:val="single" w:sz="4" w:space="0" w:color="auto"/>
            </w:tcBorders>
            <w:vAlign w:val="center"/>
          </w:tcPr>
          <w:p w:rsidR="00B159E2" w:rsidRPr="00B159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eastAsia="vi-VN"/>
              </w:rPr>
            </w:pPr>
            <w:r>
              <w:rPr>
                <w:sz w:val="26"/>
                <w:szCs w:val="26"/>
                <w:lang w:eastAsia="vi-VN"/>
              </w:rPr>
              <w:t>1</w:t>
            </w:r>
          </w:p>
        </w:tc>
        <w:tc>
          <w:tcPr>
            <w:tcW w:w="1256"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eastAsia="vi-VN"/>
              </w:rPr>
            </w:pPr>
            <w:r>
              <w:rPr>
                <w:sz w:val="26"/>
                <w:szCs w:val="26"/>
                <w:lang w:eastAsia="vi-VN"/>
              </w:rPr>
              <w:t>1.650.000</w:t>
            </w:r>
          </w:p>
        </w:tc>
        <w:tc>
          <w:tcPr>
            <w:tcW w:w="1875" w:type="dxa"/>
            <w:tcBorders>
              <w:top w:val="none" w:sz="4" w:space="0" w:color="000000"/>
              <w:left w:val="none" w:sz="4" w:space="0" w:color="000000"/>
              <w:bottom w:val="single" w:sz="4" w:space="0" w:color="auto"/>
              <w:right w:val="single" w:sz="4" w:space="0" w:color="auto"/>
            </w:tcBorders>
            <w:vAlign w:val="center"/>
          </w:tcPr>
          <w:p w:rsidR="00B159E2" w:rsidRPr="00B159E2" w:rsidRDefault="00B159E2" w:rsidP="005F5A6D">
            <w:pPr>
              <w:pBdr>
                <w:top w:val="none" w:sz="0" w:space="0" w:color="auto"/>
                <w:left w:val="none" w:sz="0" w:space="0" w:color="auto"/>
                <w:bottom w:val="none" w:sz="0" w:space="0" w:color="auto"/>
                <w:right w:val="none" w:sz="0" w:space="0" w:color="auto"/>
                <w:between w:val="none" w:sz="0" w:space="0" w:color="auto"/>
              </w:pBdr>
              <w:jc w:val="center"/>
              <w:rPr>
                <w:sz w:val="26"/>
                <w:szCs w:val="26"/>
                <w:lang w:eastAsia="vi-VN"/>
              </w:rPr>
            </w:pPr>
            <w:r w:rsidRPr="00B159E2">
              <w:rPr>
                <w:sz w:val="26"/>
                <w:szCs w:val="26"/>
                <w:lang w:eastAsia="vi-VN"/>
              </w:rPr>
              <w:t>1.650.000</w:t>
            </w:r>
          </w:p>
        </w:tc>
        <w:tc>
          <w:tcPr>
            <w:tcW w:w="3119"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val="vi-VN" w:eastAsia="vi-VN"/>
              </w:rPr>
              <w:t>Thực tế</w:t>
            </w:r>
          </w:p>
        </w:tc>
      </w:tr>
      <w:tr w:rsidR="00B159E2" w:rsidRPr="000001E2" w:rsidTr="00B159E2">
        <w:trPr>
          <w:trHeight w:val="407"/>
          <w:jc w:val="center"/>
        </w:trPr>
        <w:tc>
          <w:tcPr>
            <w:tcW w:w="563" w:type="dxa"/>
            <w:tcBorders>
              <w:top w:val="none" w:sz="4" w:space="0" w:color="000000"/>
              <w:left w:val="single" w:sz="4" w:space="0" w:color="auto"/>
              <w:bottom w:val="single" w:sz="4" w:space="0" w:color="auto"/>
              <w:right w:val="single" w:sz="4" w:space="0" w:color="auto"/>
            </w:tcBorders>
            <w:vAlign w:val="center"/>
          </w:tcPr>
          <w:p w:rsidR="00B159E2" w:rsidRPr="00B159E2" w:rsidRDefault="00B159E2"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eastAsia="vi-VN"/>
              </w:rPr>
            </w:pPr>
          </w:p>
        </w:tc>
        <w:tc>
          <w:tcPr>
            <w:tcW w:w="5659" w:type="dxa"/>
            <w:tcBorders>
              <w:top w:val="none" w:sz="4" w:space="0" w:color="000000"/>
              <w:left w:val="none" w:sz="4" w:space="0" w:color="000000"/>
              <w:bottom w:val="single" w:sz="4" w:space="0" w:color="auto"/>
              <w:right w:val="single" w:sz="4" w:space="0" w:color="auto"/>
            </w:tcBorders>
            <w:vAlign w:val="center"/>
          </w:tcPr>
          <w:p w:rsidR="00B159E2" w:rsidRPr="00B159E2" w:rsidRDefault="00B159E2" w:rsidP="005F5A6D">
            <w:pPr>
              <w:rPr>
                <w:sz w:val="26"/>
                <w:szCs w:val="26"/>
              </w:rPr>
            </w:pPr>
            <w:r w:rsidRPr="00B159E2">
              <w:rPr>
                <w:sz w:val="26"/>
                <w:szCs w:val="26"/>
              </w:rPr>
              <w:t xml:space="preserve">Công tác phí cho cán bộ khảo sát hiện trường </w:t>
            </w:r>
          </w:p>
        </w:tc>
        <w:tc>
          <w:tcPr>
            <w:tcW w:w="1694" w:type="dxa"/>
            <w:tcBorders>
              <w:top w:val="none" w:sz="4" w:space="0" w:color="000000"/>
              <w:left w:val="none" w:sz="4" w:space="0" w:color="000000"/>
              <w:bottom w:val="single" w:sz="4" w:space="0" w:color="auto"/>
              <w:right w:val="single" w:sz="4" w:space="0" w:color="auto"/>
            </w:tcBorders>
            <w:vAlign w:val="center"/>
          </w:tcPr>
          <w:p w:rsidR="00B159E2" w:rsidRPr="00B159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eastAsia="vi-VN"/>
              </w:rPr>
            </w:pPr>
            <w:r>
              <w:rPr>
                <w:sz w:val="26"/>
                <w:szCs w:val="26"/>
                <w:lang w:eastAsia="vi-VN"/>
              </w:rPr>
              <w:t>Người</w:t>
            </w:r>
          </w:p>
        </w:tc>
        <w:tc>
          <w:tcPr>
            <w:tcW w:w="866" w:type="dxa"/>
            <w:tcBorders>
              <w:top w:val="none" w:sz="4" w:space="0" w:color="000000"/>
              <w:left w:val="none" w:sz="4" w:space="0" w:color="000000"/>
              <w:bottom w:val="single" w:sz="4" w:space="0" w:color="auto"/>
              <w:right w:val="single" w:sz="4" w:space="0" w:color="auto"/>
            </w:tcBorders>
            <w:vAlign w:val="center"/>
          </w:tcPr>
          <w:p w:rsidR="00B159E2" w:rsidRPr="00B159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eastAsia="vi-VN"/>
              </w:rPr>
            </w:pPr>
            <w:r>
              <w:rPr>
                <w:sz w:val="26"/>
                <w:szCs w:val="26"/>
                <w:lang w:eastAsia="vi-VN"/>
              </w:rPr>
              <w:t>15</w:t>
            </w:r>
          </w:p>
        </w:tc>
        <w:tc>
          <w:tcPr>
            <w:tcW w:w="1256"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eastAsia="vi-VN"/>
              </w:rPr>
            </w:pPr>
            <w:r>
              <w:rPr>
                <w:sz w:val="26"/>
                <w:szCs w:val="26"/>
                <w:lang w:eastAsia="vi-VN"/>
              </w:rPr>
              <w:t>150.000</w:t>
            </w:r>
          </w:p>
        </w:tc>
        <w:tc>
          <w:tcPr>
            <w:tcW w:w="1875" w:type="dxa"/>
            <w:tcBorders>
              <w:top w:val="none" w:sz="4" w:space="0" w:color="000000"/>
              <w:left w:val="none" w:sz="4" w:space="0" w:color="000000"/>
              <w:bottom w:val="single" w:sz="4" w:space="0" w:color="auto"/>
              <w:right w:val="single" w:sz="4" w:space="0" w:color="auto"/>
            </w:tcBorders>
            <w:vAlign w:val="center"/>
          </w:tcPr>
          <w:p w:rsidR="00B159E2" w:rsidRPr="00B159E2" w:rsidRDefault="00B159E2" w:rsidP="00C52965">
            <w:pPr>
              <w:pBdr>
                <w:top w:val="none" w:sz="0" w:space="0" w:color="auto"/>
                <w:left w:val="none" w:sz="0" w:space="0" w:color="auto"/>
                <w:bottom w:val="none" w:sz="0" w:space="0" w:color="auto"/>
                <w:right w:val="none" w:sz="0" w:space="0" w:color="auto"/>
                <w:between w:val="none" w:sz="0" w:space="0" w:color="auto"/>
              </w:pBdr>
              <w:jc w:val="center"/>
              <w:rPr>
                <w:bCs/>
                <w:sz w:val="26"/>
                <w:szCs w:val="26"/>
                <w:lang w:eastAsia="vi-VN"/>
              </w:rPr>
            </w:pPr>
            <w:r w:rsidRPr="00B159E2">
              <w:rPr>
                <w:bCs/>
                <w:sz w:val="26"/>
                <w:szCs w:val="26"/>
                <w:lang w:eastAsia="vi-VN"/>
              </w:rPr>
              <w:t>2.250.000</w:t>
            </w:r>
          </w:p>
        </w:tc>
        <w:tc>
          <w:tcPr>
            <w:tcW w:w="3119"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11026A">
              <w:rPr>
                <w:color w:val="000000"/>
              </w:rPr>
              <w:t xml:space="preserve">Quyết định số </w:t>
            </w:r>
            <w:r>
              <w:rPr>
                <w:color w:val="000000"/>
              </w:rPr>
              <w:t>180</w:t>
            </w:r>
            <w:r w:rsidRPr="0011026A">
              <w:rPr>
                <w:color w:val="000000"/>
              </w:rPr>
              <w:t xml:space="preserve">/QĐ-STNMT ngày </w:t>
            </w:r>
            <w:r>
              <w:rPr>
                <w:color w:val="000000"/>
              </w:rPr>
              <w:t>01</w:t>
            </w:r>
            <w:r w:rsidRPr="0011026A">
              <w:rPr>
                <w:color w:val="000000"/>
              </w:rPr>
              <w:t>/</w:t>
            </w:r>
            <w:r>
              <w:rPr>
                <w:color w:val="000000"/>
              </w:rPr>
              <w:t>3</w:t>
            </w:r>
            <w:r w:rsidRPr="0011026A">
              <w:rPr>
                <w:color w:val="000000"/>
              </w:rPr>
              <w:t>/202</w:t>
            </w:r>
            <w:r>
              <w:rPr>
                <w:color w:val="000000"/>
              </w:rPr>
              <w:t>3</w:t>
            </w:r>
          </w:p>
        </w:tc>
      </w:tr>
      <w:tr w:rsidR="00B159E2" w:rsidRPr="000001E2">
        <w:trPr>
          <w:trHeight w:val="690"/>
          <w:jc w:val="center"/>
        </w:trPr>
        <w:tc>
          <w:tcPr>
            <w:tcW w:w="563" w:type="dxa"/>
            <w:tcBorders>
              <w:top w:val="none" w:sz="4" w:space="0" w:color="000000"/>
              <w:left w:val="single" w:sz="4" w:space="0" w:color="auto"/>
              <w:bottom w:val="single" w:sz="4" w:space="0" w:color="auto"/>
              <w:right w:val="single" w:sz="4" w:space="0" w:color="auto"/>
            </w:tcBorders>
            <w:vAlign w:val="center"/>
          </w:tcPr>
          <w:p w:rsidR="00B159E2" w:rsidRPr="00BF2760" w:rsidRDefault="00B159E2"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eastAsia="vi-VN"/>
              </w:rPr>
            </w:pPr>
            <w:r>
              <w:rPr>
                <w:b/>
                <w:bCs/>
                <w:sz w:val="26"/>
                <w:szCs w:val="26"/>
                <w:lang w:eastAsia="vi-VN"/>
              </w:rPr>
              <w:t>3</w:t>
            </w:r>
          </w:p>
        </w:tc>
        <w:tc>
          <w:tcPr>
            <w:tcW w:w="5659" w:type="dxa"/>
            <w:tcBorders>
              <w:top w:val="none" w:sz="4" w:space="0" w:color="000000"/>
              <w:left w:val="none" w:sz="4" w:space="0" w:color="000000"/>
              <w:bottom w:val="single" w:sz="4" w:space="0" w:color="auto"/>
              <w:right w:val="single" w:sz="4" w:space="0" w:color="auto"/>
            </w:tcBorders>
            <w:vAlign w:val="center"/>
          </w:tcPr>
          <w:p w:rsidR="00B159E2" w:rsidRPr="00BF2760" w:rsidRDefault="00B159E2" w:rsidP="00BF2760">
            <w:pPr>
              <w:pBdr>
                <w:top w:val="none" w:sz="0" w:space="0" w:color="auto"/>
                <w:left w:val="none" w:sz="0" w:space="0" w:color="auto"/>
                <w:bottom w:val="none" w:sz="0" w:space="0" w:color="auto"/>
                <w:right w:val="none" w:sz="0" w:space="0" w:color="auto"/>
                <w:between w:val="none" w:sz="0" w:space="0" w:color="auto"/>
              </w:pBdr>
              <w:jc w:val="both"/>
              <w:rPr>
                <w:sz w:val="26"/>
                <w:szCs w:val="26"/>
                <w:lang w:eastAsia="vi-VN"/>
              </w:rPr>
            </w:pPr>
            <w:r w:rsidRPr="000001E2">
              <w:rPr>
                <w:sz w:val="26"/>
                <w:szCs w:val="26"/>
                <w:lang w:val="vi-VN" w:eastAsia="vi-VN"/>
              </w:rPr>
              <w:t>Họp Hội đồng thẩm định Báo cáo đánh giá tác động môi trường</w:t>
            </w:r>
            <w:r>
              <w:rPr>
                <w:sz w:val="26"/>
                <w:szCs w:val="26"/>
                <w:lang w:eastAsia="vi-VN"/>
              </w:rPr>
              <w:t xml:space="preserve">; </w:t>
            </w:r>
            <w:r w:rsidRPr="00BF2760">
              <w:rPr>
                <w:bCs/>
                <w:sz w:val="26"/>
                <w:szCs w:val="26"/>
                <w:lang w:val="sv-SE"/>
              </w:rPr>
              <w:t>phương án cải tạo, phục hồi môi trường</w:t>
            </w:r>
          </w:p>
        </w:tc>
        <w:tc>
          <w:tcPr>
            <w:tcW w:w="1694"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val="vi-VN" w:eastAsia="vi-VN"/>
              </w:rPr>
              <w:t> </w:t>
            </w:r>
          </w:p>
        </w:tc>
        <w:tc>
          <w:tcPr>
            <w:tcW w:w="866"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r w:rsidRPr="000001E2">
              <w:rPr>
                <w:b/>
                <w:bCs/>
                <w:sz w:val="26"/>
                <w:szCs w:val="26"/>
                <w:lang w:val="vi-VN" w:eastAsia="vi-VN"/>
              </w:rPr>
              <w:t> </w:t>
            </w:r>
          </w:p>
        </w:tc>
        <w:tc>
          <w:tcPr>
            <w:tcW w:w="1256"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r w:rsidRPr="000001E2">
              <w:rPr>
                <w:b/>
                <w:bCs/>
                <w:sz w:val="26"/>
                <w:szCs w:val="26"/>
                <w:lang w:val="vi-VN" w:eastAsia="vi-VN"/>
              </w:rPr>
              <w:t> </w:t>
            </w:r>
          </w:p>
        </w:tc>
        <w:tc>
          <w:tcPr>
            <w:tcW w:w="1875"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721D5D">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r>
              <w:rPr>
                <w:b/>
                <w:bCs/>
                <w:sz w:val="26"/>
                <w:szCs w:val="26"/>
                <w:lang w:eastAsia="vi-VN"/>
              </w:rPr>
              <w:t>5.</w:t>
            </w:r>
            <w:r w:rsidR="00721D5D">
              <w:rPr>
                <w:b/>
                <w:bCs/>
                <w:sz w:val="26"/>
                <w:szCs w:val="26"/>
                <w:lang w:eastAsia="vi-VN"/>
              </w:rPr>
              <w:t>220</w:t>
            </w:r>
            <w:r w:rsidRPr="000001E2">
              <w:rPr>
                <w:b/>
                <w:bCs/>
                <w:sz w:val="26"/>
                <w:szCs w:val="26"/>
                <w:lang w:val="vi-VN" w:eastAsia="vi-VN"/>
              </w:rPr>
              <w:t>.000</w:t>
            </w:r>
          </w:p>
        </w:tc>
        <w:tc>
          <w:tcPr>
            <w:tcW w:w="3119"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r w:rsidRPr="000001E2">
              <w:rPr>
                <w:b/>
                <w:bCs/>
                <w:sz w:val="26"/>
                <w:szCs w:val="26"/>
                <w:lang w:val="vi-VN" w:eastAsia="vi-VN"/>
              </w:rPr>
              <w:t> </w:t>
            </w:r>
          </w:p>
        </w:tc>
      </w:tr>
      <w:tr w:rsidR="00B159E2" w:rsidRPr="000001E2" w:rsidTr="0028090C">
        <w:trPr>
          <w:trHeight w:val="315"/>
          <w:jc w:val="center"/>
        </w:trPr>
        <w:tc>
          <w:tcPr>
            <w:tcW w:w="563" w:type="dxa"/>
            <w:tcBorders>
              <w:top w:val="none" w:sz="4" w:space="0" w:color="000000"/>
              <w:left w:val="single" w:sz="4" w:space="0" w:color="auto"/>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Pr>
                <w:sz w:val="26"/>
                <w:szCs w:val="26"/>
                <w:lang w:eastAsia="vi-VN"/>
              </w:rPr>
              <w:t>3</w:t>
            </w:r>
            <w:r w:rsidRPr="000001E2">
              <w:rPr>
                <w:sz w:val="26"/>
                <w:szCs w:val="26"/>
                <w:lang w:val="vi-VN" w:eastAsia="vi-VN"/>
              </w:rPr>
              <w:t>.1</w:t>
            </w:r>
          </w:p>
        </w:tc>
        <w:tc>
          <w:tcPr>
            <w:tcW w:w="5659"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rPr>
                <w:sz w:val="26"/>
                <w:szCs w:val="26"/>
                <w:lang w:val="vi-VN" w:eastAsia="vi-VN"/>
              </w:rPr>
            </w:pPr>
            <w:r w:rsidRPr="000001E2">
              <w:rPr>
                <w:sz w:val="26"/>
                <w:szCs w:val="26"/>
                <w:lang w:val="vi-VN" w:eastAsia="vi-VN"/>
              </w:rPr>
              <w:t xml:space="preserve">Chi </w:t>
            </w:r>
            <w:r w:rsidRPr="00326C58">
              <w:rPr>
                <w:color w:val="FF0000"/>
                <w:sz w:val="26"/>
                <w:szCs w:val="26"/>
                <w:lang w:val="vi-VN" w:eastAsia="vi-VN"/>
              </w:rPr>
              <w:t>cho đại biểu</w:t>
            </w:r>
            <w:r w:rsidRPr="000001E2">
              <w:rPr>
                <w:sz w:val="26"/>
                <w:szCs w:val="26"/>
                <w:lang w:val="vi-VN" w:eastAsia="vi-VN"/>
              </w:rPr>
              <w:t xml:space="preserve"> dự họp</w:t>
            </w:r>
          </w:p>
        </w:tc>
        <w:tc>
          <w:tcPr>
            <w:tcW w:w="1694"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val="vi-VN" w:eastAsia="vi-VN"/>
              </w:rPr>
              <w:t> </w:t>
            </w:r>
          </w:p>
        </w:tc>
        <w:tc>
          <w:tcPr>
            <w:tcW w:w="866"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val="vi-VN" w:eastAsia="vi-VN"/>
              </w:rPr>
              <w:t> </w:t>
            </w:r>
          </w:p>
        </w:tc>
        <w:tc>
          <w:tcPr>
            <w:tcW w:w="1256"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val="vi-VN" w:eastAsia="vi-VN"/>
              </w:rPr>
              <w:t> </w:t>
            </w:r>
          </w:p>
        </w:tc>
        <w:tc>
          <w:tcPr>
            <w:tcW w:w="1875"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BF2760">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r>
              <w:rPr>
                <w:b/>
                <w:bCs/>
                <w:sz w:val="26"/>
                <w:szCs w:val="26"/>
                <w:lang w:eastAsia="vi-VN"/>
              </w:rPr>
              <w:t>4</w:t>
            </w:r>
            <w:r w:rsidRPr="000001E2">
              <w:rPr>
                <w:b/>
                <w:bCs/>
                <w:sz w:val="26"/>
                <w:szCs w:val="26"/>
                <w:lang w:eastAsia="vi-VN"/>
              </w:rPr>
              <w:t>.</w:t>
            </w:r>
            <w:r>
              <w:rPr>
                <w:b/>
                <w:bCs/>
                <w:sz w:val="26"/>
                <w:szCs w:val="26"/>
                <w:lang w:eastAsia="vi-VN"/>
              </w:rPr>
              <w:t>2</w:t>
            </w:r>
            <w:r w:rsidRPr="000001E2">
              <w:rPr>
                <w:b/>
                <w:bCs/>
                <w:sz w:val="26"/>
                <w:szCs w:val="26"/>
                <w:lang w:eastAsia="vi-VN"/>
              </w:rPr>
              <w:t>00.000</w:t>
            </w:r>
          </w:p>
        </w:tc>
        <w:tc>
          <w:tcPr>
            <w:tcW w:w="3119"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val="vi-VN" w:eastAsia="vi-VN"/>
              </w:rPr>
              <w:t> </w:t>
            </w:r>
          </w:p>
        </w:tc>
      </w:tr>
      <w:tr w:rsidR="00B159E2" w:rsidRPr="000001E2" w:rsidTr="0028090C">
        <w:trPr>
          <w:trHeight w:val="315"/>
          <w:jc w:val="center"/>
        </w:trPr>
        <w:tc>
          <w:tcPr>
            <w:tcW w:w="563" w:type="dxa"/>
            <w:tcBorders>
              <w:top w:val="none" w:sz="4" w:space="0" w:color="000000"/>
              <w:left w:val="single" w:sz="4" w:space="0" w:color="auto"/>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val="vi-VN" w:eastAsia="vi-VN"/>
              </w:rPr>
              <w:t xml:space="preserve"> -</w:t>
            </w:r>
          </w:p>
        </w:tc>
        <w:tc>
          <w:tcPr>
            <w:tcW w:w="5659"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rPr>
                <w:sz w:val="26"/>
                <w:szCs w:val="26"/>
                <w:lang w:val="vi-VN" w:eastAsia="vi-VN"/>
              </w:rPr>
            </w:pPr>
            <w:r w:rsidRPr="000001E2">
              <w:rPr>
                <w:sz w:val="26"/>
                <w:szCs w:val="26"/>
                <w:lang w:val="vi-VN" w:eastAsia="vi-VN"/>
              </w:rPr>
              <w:t>Chủ tịch Hội đồng</w:t>
            </w:r>
          </w:p>
        </w:tc>
        <w:tc>
          <w:tcPr>
            <w:tcW w:w="1694"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val="vi-VN" w:eastAsia="vi-VN"/>
              </w:rPr>
              <w:t>người</w:t>
            </w:r>
            <w:r w:rsidRPr="000001E2">
              <w:rPr>
                <w:sz w:val="26"/>
                <w:szCs w:val="26"/>
                <w:lang w:eastAsia="vi-VN"/>
              </w:rPr>
              <w:t>/buổi</w:t>
            </w:r>
          </w:p>
        </w:tc>
        <w:tc>
          <w:tcPr>
            <w:tcW w:w="866"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val="vi-VN" w:eastAsia="vi-VN"/>
              </w:rPr>
              <w:t>1</w:t>
            </w:r>
          </w:p>
        </w:tc>
        <w:tc>
          <w:tcPr>
            <w:tcW w:w="1256"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val="vi-VN" w:eastAsia="vi-VN"/>
              </w:rPr>
              <w:t>5</w:t>
            </w:r>
            <w:r w:rsidRPr="000001E2">
              <w:rPr>
                <w:sz w:val="26"/>
                <w:szCs w:val="26"/>
                <w:lang w:eastAsia="vi-VN"/>
              </w:rPr>
              <w:t>5</w:t>
            </w:r>
            <w:r w:rsidRPr="000001E2">
              <w:rPr>
                <w:sz w:val="26"/>
                <w:szCs w:val="26"/>
                <w:lang w:val="vi-VN" w:eastAsia="vi-VN"/>
              </w:rPr>
              <w:t>0.000</w:t>
            </w:r>
          </w:p>
        </w:tc>
        <w:tc>
          <w:tcPr>
            <w:tcW w:w="1875"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eastAsia="vi-VN"/>
              </w:rPr>
              <w:t>55</w:t>
            </w:r>
            <w:r w:rsidRPr="000001E2">
              <w:rPr>
                <w:sz w:val="26"/>
                <w:szCs w:val="26"/>
                <w:lang w:val="vi-VN" w:eastAsia="vi-VN"/>
              </w:rPr>
              <w:t>0.000</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B159E2" w:rsidRPr="000001E2" w:rsidRDefault="00B159E2" w:rsidP="0015670A">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val="vi-VN" w:eastAsia="vi-VN"/>
              </w:rPr>
              <w:t xml:space="preserve">Quyết định số </w:t>
            </w:r>
            <w:r w:rsidR="0015670A">
              <w:rPr>
                <w:sz w:val="26"/>
                <w:szCs w:val="26"/>
                <w:lang w:eastAsia="vi-VN"/>
              </w:rPr>
              <w:t>60</w:t>
            </w:r>
            <w:r w:rsidRPr="000001E2">
              <w:rPr>
                <w:sz w:val="26"/>
                <w:szCs w:val="26"/>
                <w:lang w:val="vi-VN" w:eastAsia="vi-VN"/>
              </w:rPr>
              <w:t>/202</w:t>
            </w:r>
            <w:r w:rsidR="0015670A">
              <w:rPr>
                <w:sz w:val="26"/>
                <w:szCs w:val="26"/>
                <w:lang w:eastAsia="vi-VN"/>
              </w:rPr>
              <w:t>2</w:t>
            </w:r>
            <w:r w:rsidRPr="000001E2">
              <w:rPr>
                <w:sz w:val="26"/>
                <w:szCs w:val="26"/>
                <w:lang w:val="vi-VN" w:eastAsia="vi-VN"/>
              </w:rPr>
              <w:t xml:space="preserve">/QĐ-UBND ngày </w:t>
            </w:r>
            <w:r w:rsidR="0015670A">
              <w:rPr>
                <w:sz w:val="26"/>
                <w:szCs w:val="26"/>
                <w:lang w:eastAsia="vi-VN"/>
              </w:rPr>
              <w:t>30</w:t>
            </w:r>
            <w:r w:rsidRPr="000001E2">
              <w:rPr>
                <w:sz w:val="26"/>
                <w:szCs w:val="26"/>
                <w:lang w:val="vi-VN" w:eastAsia="vi-VN"/>
              </w:rPr>
              <w:t>/</w:t>
            </w:r>
            <w:r w:rsidR="0015670A">
              <w:rPr>
                <w:sz w:val="26"/>
                <w:szCs w:val="26"/>
                <w:lang w:eastAsia="vi-VN"/>
              </w:rPr>
              <w:t>12</w:t>
            </w:r>
            <w:r w:rsidRPr="000001E2">
              <w:rPr>
                <w:sz w:val="26"/>
                <w:szCs w:val="26"/>
                <w:lang w:val="vi-VN" w:eastAsia="vi-VN"/>
              </w:rPr>
              <w:t>/202</w:t>
            </w:r>
            <w:r w:rsidR="0015670A">
              <w:rPr>
                <w:sz w:val="26"/>
                <w:szCs w:val="26"/>
                <w:lang w:eastAsia="vi-VN"/>
              </w:rPr>
              <w:t>2</w:t>
            </w:r>
            <w:r w:rsidRPr="000001E2">
              <w:rPr>
                <w:sz w:val="26"/>
                <w:szCs w:val="26"/>
                <w:lang w:val="vi-VN" w:eastAsia="vi-VN"/>
              </w:rPr>
              <w:t xml:space="preserve"> của UBND tỉnh </w:t>
            </w:r>
            <w:r w:rsidRPr="000001E2">
              <w:rPr>
                <w:sz w:val="26"/>
                <w:szCs w:val="26"/>
                <w:lang w:val="vi-VN" w:eastAsia="vi-VN"/>
              </w:rPr>
              <w:lastRenderedPageBreak/>
              <w:t>An Giang</w:t>
            </w:r>
          </w:p>
        </w:tc>
      </w:tr>
      <w:tr w:rsidR="00B159E2" w:rsidRPr="000001E2" w:rsidTr="0028090C">
        <w:trPr>
          <w:trHeight w:val="315"/>
          <w:jc w:val="center"/>
        </w:trPr>
        <w:tc>
          <w:tcPr>
            <w:tcW w:w="563" w:type="dxa"/>
            <w:tcBorders>
              <w:top w:val="none" w:sz="4" w:space="0" w:color="000000"/>
              <w:left w:val="single" w:sz="4" w:space="0" w:color="auto"/>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val="vi-VN" w:eastAsia="vi-VN"/>
              </w:rPr>
              <w:t xml:space="preserve"> -</w:t>
            </w:r>
          </w:p>
        </w:tc>
        <w:tc>
          <w:tcPr>
            <w:tcW w:w="5659"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rPr>
                <w:sz w:val="26"/>
                <w:szCs w:val="26"/>
                <w:lang w:val="vi-VN" w:eastAsia="vi-VN"/>
              </w:rPr>
            </w:pPr>
            <w:r w:rsidRPr="000001E2">
              <w:rPr>
                <w:sz w:val="26"/>
                <w:szCs w:val="26"/>
                <w:lang w:val="vi-VN" w:eastAsia="vi-VN"/>
              </w:rPr>
              <w:t>Phó Chủ tịch Hội đồng</w:t>
            </w:r>
          </w:p>
        </w:tc>
        <w:tc>
          <w:tcPr>
            <w:tcW w:w="1694"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val="vi-VN" w:eastAsia="vi-VN"/>
              </w:rPr>
              <w:t>người</w:t>
            </w:r>
            <w:r w:rsidRPr="000001E2">
              <w:rPr>
                <w:sz w:val="26"/>
                <w:szCs w:val="26"/>
                <w:lang w:eastAsia="vi-VN"/>
              </w:rPr>
              <w:t>/buổi</w:t>
            </w:r>
          </w:p>
        </w:tc>
        <w:tc>
          <w:tcPr>
            <w:tcW w:w="866"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val="vi-VN" w:eastAsia="vi-VN"/>
              </w:rPr>
              <w:t>1</w:t>
            </w:r>
          </w:p>
        </w:tc>
        <w:tc>
          <w:tcPr>
            <w:tcW w:w="1256"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eastAsia="vi-VN"/>
              </w:rPr>
              <w:t>45</w:t>
            </w:r>
            <w:r w:rsidRPr="000001E2">
              <w:rPr>
                <w:sz w:val="26"/>
                <w:szCs w:val="26"/>
                <w:lang w:val="vi-VN" w:eastAsia="vi-VN"/>
              </w:rPr>
              <w:t>0.000</w:t>
            </w:r>
          </w:p>
        </w:tc>
        <w:tc>
          <w:tcPr>
            <w:tcW w:w="1875"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eastAsia="vi-VN"/>
              </w:rPr>
              <w:t>45</w:t>
            </w:r>
            <w:r w:rsidRPr="000001E2">
              <w:rPr>
                <w:sz w:val="26"/>
                <w:szCs w:val="26"/>
                <w:lang w:val="vi-VN" w:eastAsia="vi-VN"/>
              </w:rPr>
              <w:t>0.000</w:t>
            </w:r>
          </w:p>
        </w:tc>
        <w:tc>
          <w:tcPr>
            <w:tcW w:w="3119" w:type="dxa"/>
            <w:vMerge/>
            <w:tcBorders>
              <w:left w:val="single" w:sz="4" w:space="0" w:color="auto"/>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rPr>
                <w:sz w:val="26"/>
                <w:szCs w:val="26"/>
                <w:lang w:val="vi-VN" w:eastAsia="vi-VN"/>
              </w:rPr>
            </w:pPr>
          </w:p>
        </w:tc>
      </w:tr>
      <w:tr w:rsidR="00B159E2" w:rsidRPr="000001E2" w:rsidTr="0028090C">
        <w:trPr>
          <w:trHeight w:val="315"/>
          <w:jc w:val="center"/>
        </w:trPr>
        <w:tc>
          <w:tcPr>
            <w:tcW w:w="563" w:type="dxa"/>
            <w:tcBorders>
              <w:top w:val="none" w:sz="4" w:space="0" w:color="000000"/>
              <w:left w:val="single" w:sz="4" w:space="0" w:color="auto"/>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val="vi-VN" w:eastAsia="vi-VN"/>
              </w:rPr>
              <w:t xml:space="preserve"> -</w:t>
            </w:r>
          </w:p>
        </w:tc>
        <w:tc>
          <w:tcPr>
            <w:tcW w:w="5659"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rPr>
                <w:sz w:val="26"/>
                <w:szCs w:val="26"/>
                <w:lang w:val="vi-VN" w:eastAsia="vi-VN"/>
              </w:rPr>
            </w:pPr>
            <w:r w:rsidRPr="000001E2">
              <w:rPr>
                <w:sz w:val="26"/>
                <w:szCs w:val="26"/>
                <w:lang w:val="vi-VN" w:eastAsia="vi-VN"/>
              </w:rPr>
              <w:t>Thư ký hội đồng</w:t>
            </w:r>
          </w:p>
        </w:tc>
        <w:tc>
          <w:tcPr>
            <w:tcW w:w="1694"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val="vi-VN" w:eastAsia="vi-VN"/>
              </w:rPr>
              <w:t>người</w:t>
            </w:r>
            <w:r w:rsidRPr="000001E2">
              <w:rPr>
                <w:sz w:val="26"/>
                <w:szCs w:val="26"/>
                <w:lang w:eastAsia="vi-VN"/>
              </w:rPr>
              <w:t>/buổi</w:t>
            </w:r>
          </w:p>
        </w:tc>
        <w:tc>
          <w:tcPr>
            <w:tcW w:w="866"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val="vi-VN" w:eastAsia="vi-VN"/>
              </w:rPr>
              <w:t>1</w:t>
            </w:r>
          </w:p>
        </w:tc>
        <w:tc>
          <w:tcPr>
            <w:tcW w:w="1256"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eastAsia="vi-VN"/>
              </w:rPr>
              <w:t>20</w:t>
            </w:r>
            <w:r w:rsidRPr="000001E2">
              <w:rPr>
                <w:sz w:val="26"/>
                <w:szCs w:val="26"/>
                <w:lang w:val="vi-VN" w:eastAsia="vi-VN"/>
              </w:rPr>
              <w:t>0.000</w:t>
            </w:r>
          </w:p>
        </w:tc>
        <w:tc>
          <w:tcPr>
            <w:tcW w:w="1875"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eastAsia="vi-VN"/>
              </w:rPr>
              <w:t>2</w:t>
            </w:r>
            <w:r w:rsidRPr="000001E2">
              <w:rPr>
                <w:sz w:val="26"/>
                <w:szCs w:val="26"/>
                <w:lang w:val="vi-VN" w:eastAsia="vi-VN"/>
              </w:rPr>
              <w:t>00.000</w:t>
            </w:r>
          </w:p>
        </w:tc>
        <w:tc>
          <w:tcPr>
            <w:tcW w:w="3119" w:type="dxa"/>
            <w:vMerge/>
            <w:tcBorders>
              <w:left w:val="single" w:sz="4" w:space="0" w:color="auto"/>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rPr>
                <w:sz w:val="26"/>
                <w:szCs w:val="26"/>
                <w:lang w:val="vi-VN" w:eastAsia="vi-VN"/>
              </w:rPr>
            </w:pPr>
          </w:p>
        </w:tc>
      </w:tr>
      <w:tr w:rsidR="00B159E2" w:rsidRPr="000001E2" w:rsidTr="0028090C">
        <w:trPr>
          <w:trHeight w:val="315"/>
          <w:jc w:val="center"/>
        </w:trPr>
        <w:tc>
          <w:tcPr>
            <w:tcW w:w="563" w:type="dxa"/>
            <w:tcBorders>
              <w:top w:val="none" w:sz="4" w:space="0" w:color="000000"/>
              <w:left w:val="single" w:sz="4" w:space="0" w:color="auto"/>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val="vi-VN" w:eastAsia="vi-VN"/>
              </w:rPr>
              <w:lastRenderedPageBreak/>
              <w:t xml:space="preserve"> -</w:t>
            </w:r>
          </w:p>
        </w:tc>
        <w:tc>
          <w:tcPr>
            <w:tcW w:w="5659"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rPr>
                <w:sz w:val="26"/>
                <w:szCs w:val="26"/>
                <w:lang w:val="vi-VN" w:eastAsia="vi-VN"/>
              </w:rPr>
            </w:pPr>
            <w:r w:rsidRPr="000001E2">
              <w:rPr>
                <w:sz w:val="26"/>
                <w:szCs w:val="26"/>
                <w:lang w:val="vi-VN" w:eastAsia="vi-VN"/>
              </w:rPr>
              <w:t>Thành viên</w:t>
            </w:r>
          </w:p>
        </w:tc>
        <w:tc>
          <w:tcPr>
            <w:tcW w:w="1694"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eastAsia="vi-VN"/>
              </w:rPr>
            </w:pPr>
            <w:r w:rsidRPr="000001E2">
              <w:rPr>
                <w:sz w:val="26"/>
                <w:szCs w:val="26"/>
                <w:lang w:val="vi-VN" w:eastAsia="vi-VN"/>
              </w:rPr>
              <w:t>người</w:t>
            </w:r>
            <w:r w:rsidRPr="000001E2">
              <w:rPr>
                <w:sz w:val="26"/>
                <w:szCs w:val="26"/>
                <w:lang w:eastAsia="vi-VN"/>
              </w:rPr>
              <w:t>/buổi</w:t>
            </w:r>
          </w:p>
        </w:tc>
        <w:tc>
          <w:tcPr>
            <w:tcW w:w="866"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eastAsia="vi-VN"/>
              </w:rPr>
            </w:pPr>
            <w:r>
              <w:rPr>
                <w:sz w:val="26"/>
                <w:szCs w:val="26"/>
                <w:lang w:eastAsia="vi-VN"/>
              </w:rPr>
              <w:t>12</w:t>
            </w:r>
          </w:p>
        </w:tc>
        <w:tc>
          <w:tcPr>
            <w:tcW w:w="1256"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eastAsia="vi-VN"/>
              </w:rPr>
              <w:t>2</w:t>
            </w:r>
            <w:r w:rsidRPr="000001E2">
              <w:rPr>
                <w:sz w:val="26"/>
                <w:szCs w:val="26"/>
                <w:lang w:val="vi-VN" w:eastAsia="vi-VN"/>
              </w:rPr>
              <w:t>00.000</w:t>
            </w:r>
          </w:p>
        </w:tc>
        <w:tc>
          <w:tcPr>
            <w:tcW w:w="1875"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Pr>
                <w:sz w:val="26"/>
                <w:szCs w:val="26"/>
                <w:lang w:eastAsia="vi-VN"/>
              </w:rPr>
              <w:t>2</w:t>
            </w:r>
            <w:r w:rsidRPr="000001E2">
              <w:rPr>
                <w:sz w:val="26"/>
                <w:szCs w:val="26"/>
                <w:lang w:eastAsia="vi-VN"/>
              </w:rPr>
              <w:t>.4</w:t>
            </w:r>
            <w:r w:rsidRPr="000001E2">
              <w:rPr>
                <w:sz w:val="26"/>
                <w:szCs w:val="26"/>
                <w:lang w:val="vi-VN" w:eastAsia="vi-VN"/>
              </w:rPr>
              <w:t>00.000</w:t>
            </w:r>
          </w:p>
        </w:tc>
        <w:tc>
          <w:tcPr>
            <w:tcW w:w="3119" w:type="dxa"/>
            <w:vMerge/>
            <w:tcBorders>
              <w:left w:val="single" w:sz="4" w:space="0" w:color="auto"/>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rPr>
                <w:sz w:val="26"/>
                <w:szCs w:val="26"/>
                <w:lang w:val="vi-VN" w:eastAsia="vi-VN"/>
              </w:rPr>
            </w:pPr>
          </w:p>
        </w:tc>
      </w:tr>
      <w:tr w:rsidR="00B159E2" w:rsidRPr="000001E2" w:rsidTr="0028090C">
        <w:trPr>
          <w:trHeight w:val="315"/>
          <w:jc w:val="center"/>
        </w:trPr>
        <w:tc>
          <w:tcPr>
            <w:tcW w:w="563" w:type="dxa"/>
            <w:tcBorders>
              <w:top w:val="none" w:sz="4" w:space="0" w:color="000000"/>
              <w:left w:val="single" w:sz="4" w:space="0" w:color="auto"/>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eastAsia="vi-VN"/>
              </w:rPr>
            </w:pPr>
            <w:r w:rsidRPr="000001E2">
              <w:rPr>
                <w:sz w:val="26"/>
                <w:szCs w:val="26"/>
                <w:lang w:eastAsia="vi-VN"/>
              </w:rPr>
              <w:lastRenderedPageBreak/>
              <w:t>-</w:t>
            </w:r>
          </w:p>
        </w:tc>
        <w:tc>
          <w:tcPr>
            <w:tcW w:w="5659"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rPr>
                <w:sz w:val="26"/>
                <w:szCs w:val="26"/>
                <w:lang w:val="vi-VN" w:eastAsia="vi-VN"/>
              </w:rPr>
            </w:pPr>
            <w:r w:rsidRPr="000001E2">
              <w:rPr>
                <w:sz w:val="26"/>
                <w:szCs w:val="26"/>
                <w:lang w:eastAsia="vi-VN"/>
              </w:rPr>
              <w:t>Đại biểu được mời tham dự</w:t>
            </w:r>
          </w:p>
        </w:tc>
        <w:tc>
          <w:tcPr>
            <w:tcW w:w="1694"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val="vi-VN" w:eastAsia="vi-VN"/>
              </w:rPr>
              <w:t>người</w:t>
            </w:r>
            <w:r w:rsidRPr="000001E2">
              <w:rPr>
                <w:sz w:val="26"/>
                <w:szCs w:val="26"/>
                <w:lang w:eastAsia="vi-VN"/>
              </w:rPr>
              <w:t>/buổi</w:t>
            </w:r>
          </w:p>
        </w:tc>
        <w:tc>
          <w:tcPr>
            <w:tcW w:w="866"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eastAsia="vi-VN"/>
              </w:rPr>
            </w:pPr>
            <w:r>
              <w:rPr>
                <w:sz w:val="26"/>
                <w:szCs w:val="26"/>
                <w:lang w:eastAsia="vi-VN"/>
              </w:rPr>
              <w:t>6</w:t>
            </w:r>
          </w:p>
        </w:tc>
        <w:tc>
          <w:tcPr>
            <w:tcW w:w="1256"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eastAsia="vi-VN"/>
              </w:rPr>
            </w:pPr>
            <w:r w:rsidRPr="000001E2">
              <w:rPr>
                <w:sz w:val="26"/>
                <w:szCs w:val="26"/>
                <w:lang w:eastAsia="vi-VN"/>
              </w:rPr>
              <w:t>100.000</w:t>
            </w:r>
          </w:p>
        </w:tc>
        <w:tc>
          <w:tcPr>
            <w:tcW w:w="1875"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eastAsia="vi-VN"/>
              </w:rPr>
            </w:pPr>
            <w:r>
              <w:rPr>
                <w:sz w:val="26"/>
                <w:szCs w:val="26"/>
                <w:lang w:eastAsia="vi-VN"/>
              </w:rPr>
              <w:t>6</w:t>
            </w:r>
            <w:r w:rsidRPr="000001E2">
              <w:rPr>
                <w:sz w:val="26"/>
                <w:szCs w:val="26"/>
                <w:lang w:eastAsia="vi-VN"/>
              </w:rPr>
              <w:t>00.000</w:t>
            </w:r>
          </w:p>
        </w:tc>
        <w:tc>
          <w:tcPr>
            <w:tcW w:w="3119" w:type="dxa"/>
            <w:vMerge/>
            <w:tcBorders>
              <w:left w:val="single" w:sz="4" w:space="0" w:color="auto"/>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rPr>
                <w:sz w:val="26"/>
                <w:szCs w:val="26"/>
                <w:lang w:val="vi-VN" w:eastAsia="vi-VN"/>
              </w:rPr>
            </w:pPr>
          </w:p>
        </w:tc>
      </w:tr>
      <w:tr w:rsidR="00B159E2" w:rsidRPr="000001E2" w:rsidTr="0028090C">
        <w:trPr>
          <w:trHeight w:val="315"/>
          <w:jc w:val="center"/>
        </w:trPr>
        <w:tc>
          <w:tcPr>
            <w:tcW w:w="563" w:type="dxa"/>
            <w:tcBorders>
              <w:top w:val="none" w:sz="4" w:space="0" w:color="000000"/>
              <w:left w:val="single" w:sz="4" w:space="0" w:color="auto"/>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Pr>
                <w:sz w:val="26"/>
                <w:szCs w:val="26"/>
                <w:lang w:eastAsia="vi-VN"/>
              </w:rPr>
              <w:t>3</w:t>
            </w:r>
            <w:r w:rsidRPr="000001E2">
              <w:rPr>
                <w:sz w:val="26"/>
                <w:szCs w:val="26"/>
                <w:lang w:val="vi-VN" w:eastAsia="vi-VN"/>
              </w:rPr>
              <w:t>.2</w:t>
            </w:r>
          </w:p>
        </w:tc>
        <w:tc>
          <w:tcPr>
            <w:tcW w:w="5659"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rPr>
                <w:sz w:val="26"/>
                <w:szCs w:val="26"/>
                <w:lang w:val="vi-VN" w:eastAsia="vi-VN"/>
              </w:rPr>
            </w:pPr>
            <w:r w:rsidRPr="000001E2">
              <w:rPr>
                <w:sz w:val="26"/>
                <w:szCs w:val="26"/>
                <w:lang w:val="vi-VN" w:eastAsia="vi-VN"/>
              </w:rPr>
              <w:t>Văn phòng phẩm</w:t>
            </w:r>
          </w:p>
        </w:tc>
        <w:tc>
          <w:tcPr>
            <w:tcW w:w="1694"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val="vi-VN" w:eastAsia="vi-VN"/>
              </w:rPr>
              <w:t> </w:t>
            </w:r>
          </w:p>
        </w:tc>
        <w:tc>
          <w:tcPr>
            <w:tcW w:w="866"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val="vi-VN" w:eastAsia="vi-VN"/>
              </w:rPr>
              <w:t> </w:t>
            </w:r>
          </w:p>
        </w:tc>
        <w:tc>
          <w:tcPr>
            <w:tcW w:w="1256"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val="vi-VN" w:eastAsia="vi-VN"/>
              </w:rPr>
              <w:t> </w:t>
            </w:r>
          </w:p>
        </w:tc>
        <w:tc>
          <w:tcPr>
            <w:tcW w:w="1875"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721D5D">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r w:rsidRPr="000001E2">
              <w:rPr>
                <w:b/>
                <w:bCs/>
                <w:sz w:val="26"/>
                <w:szCs w:val="26"/>
                <w:lang w:eastAsia="vi-VN"/>
              </w:rPr>
              <w:t>1.</w:t>
            </w:r>
            <w:r w:rsidR="00721D5D">
              <w:rPr>
                <w:b/>
                <w:bCs/>
                <w:sz w:val="26"/>
                <w:szCs w:val="26"/>
                <w:lang w:eastAsia="vi-VN"/>
              </w:rPr>
              <w:t>020</w:t>
            </w:r>
            <w:r w:rsidRPr="000001E2">
              <w:rPr>
                <w:b/>
                <w:bCs/>
                <w:sz w:val="26"/>
                <w:szCs w:val="26"/>
                <w:lang w:val="vi-VN" w:eastAsia="vi-VN"/>
              </w:rPr>
              <w:t>.000</w:t>
            </w:r>
          </w:p>
        </w:tc>
        <w:tc>
          <w:tcPr>
            <w:tcW w:w="3119" w:type="dxa"/>
            <w:tcBorders>
              <w:top w:val="single" w:sz="4" w:space="0" w:color="auto"/>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val="vi-VN" w:eastAsia="vi-VN"/>
              </w:rPr>
              <w:t> </w:t>
            </w:r>
          </w:p>
        </w:tc>
      </w:tr>
      <w:tr w:rsidR="00B159E2" w:rsidRPr="000001E2">
        <w:trPr>
          <w:trHeight w:val="315"/>
          <w:jc w:val="center"/>
        </w:trPr>
        <w:tc>
          <w:tcPr>
            <w:tcW w:w="563" w:type="dxa"/>
            <w:tcBorders>
              <w:top w:val="none" w:sz="4" w:space="0" w:color="000000"/>
              <w:left w:val="single" w:sz="4" w:space="0" w:color="auto"/>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val="vi-VN" w:eastAsia="vi-VN"/>
              </w:rPr>
              <w:t xml:space="preserve"> -</w:t>
            </w:r>
          </w:p>
        </w:tc>
        <w:tc>
          <w:tcPr>
            <w:tcW w:w="5659"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rPr>
                <w:sz w:val="26"/>
                <w:szCs w:val="26"/>
                <w:lang w:val="vi-VN" w:eastAsia="vi-VN"/>
              </w:rPr>
            </w:pPr>
            <w:r w:rsidRPr="000001E2">
              <w:rPr>
                <w:sz w:val="26"/>
                <w:szCs w:val="26"/>
                <w:lang w:val="vi-VN" w:eastAsia="vi-VN"/>
              </w:rPr>
              <w:t xml:space="preserve">Nước uống </w:t>
            </w:r>
          </w:p>
        </w:tc>
        <w:tc>
          <w:tcPr>
            <w:tcW w:w="1694"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val="vi-VN" w:eastAsia="vi-VN"/>
              </w:rPr>
              <w:t>người</w:t>
            </w:r>
          </w:p>
        </w:tc>
        <w:tc>
          <w:tcPr>
            <w:tcW w:w="866"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445184">
            <w:pPr>
              <w:pBdr>
                <w:top w:val="none" w:sz="0" w:space="0" w:color="auto"/>
                <w:left w:val="none" w:sz="0" w:space="0" w:color="auto"/>
                <w:bottom w:val="none" w:sz="0" w:space="0" w:color="auto"/>
                <w:right w:val="none" w:sz="0" w:space="0" w:color="auto"/>
                <w:between w:val="none" w:sz="0" w:space="0" w:color="auto"/>
              </w:pBdr>
              <w:jc w:val="center"/>
              <w:rPr>
                <w:sz w:val="26"/>
                <w:szCs w:val="26"/>
                <w:lang w:eastAsia="vi-VN"/>
              </w:rPr>
            </w:pPr>
            <w:r>
              <w:rPr>
                <w:sz w:val="26"/>
                <w:szCs w:val="26"/>
                <w:lang w:eastAsia="vi-VN"/>
              </w:rPr>
              <w:t>21</w:t>
            </w:r>
          </w:p>
        </w:tc>
        <w:tc>
          <w:tcPr>
            <w:tcW w:w="1256"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eastAsia="vi-VN"/>
              </w:rPr>
              <w:t>2</w:t>
            </w:r>
            <w:r w:rsidRPr="000001E2">
              <w:rPr>
                <w:sz w:val="26"/>
                <w:szCs w:val="26"/>
                <w:lang w:val="vi-VN" w:eastAsia="vi-VN"/>
              </w:rPr>
              <w:t>0.000</w:t>
            </w:r>
          </w:p>
        </w:tc>
        <w:tc>
          <w:tcPr>
            <w:tcW w:w="1875"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445184">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Pr>
                <w:sz w:val="26"/>
                <w:szCs w:val="26"/>
                <w:lang w:eastAsia="vi-VN"/>
              </w:rPr>
              <w:t>42</w:t>
            </w:r>
            <w:r w:rsidRPr="000001E2">
              <w:rPr>
                <w:sz w:val="26"/>
                <w:szCs w:val="26"/>
                <w:lang w:val="vi-VN" w:eastAsia="vi-VN"/>
              </w:rPr>
              <w:t>0.000</w:t>
            </w:r>
          </w:p>
        </w:tc>
        <w:tc>
          <w:tcPr>
            <w:tcW w:w="3119" w:type="dxa"/>
            <w:tcBorders>
              <w:top w:val="none" w:sz="4" w:space="0" w:color="000000"/>
              <w:left w:val="single" w:sz="4" w:space="0" w:color="auto"/>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val="vi-VN" w:eastAsia="vi-VN"/>
              </w:rPr>
              <w:t>Nghị quyết số 27/2017/NQ-HĐND ngày 08/12/2017 của Hội đồng nhân dân tỉnh An Giang</w:t>
            </w:r>
          </w:p>
        </w:tc>
      </w:tr>
      <w:tr w:rsidR="00B159E2" w:rsidRPr="000001E2">
        <w:trPr>
          <w:trHeight w:val="315"/>
          <w:jc w:val="center"/>
        </w:trPr>
        <w:tc>
          <w:tcPr>
            <w:tcW w:w="563" w:type="dxa"/>
            <w:tcBorders>
              <w:top w:val="none" w:sz="4" w:space="0" w:color="000000"/>
              <w:left w:val="single" w:sz="4" w:space="0" w:color="auto"/>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eastAsia="vi-VN"/>
              </w:rPr>
            </w:pPr>
            <w:r w:rsidRPr="000001E2">
              <w:rPr>
                <w:b/>
                <w:bCs/>
                <w:sz w:val="26"/>
                <w:szCs w:val="26"/>
                <w:lang w:eastAsia="vi-VN"/>
              </w:rPr>
              <w:t xml:space="preserve">- </w:t>
            </w:r>
          </w:p>
        </w:tc>
        <w:tc>
          <w:tcPr>
            <w:tcW w:w="5659"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BF2760">
            <w:pPr>
              <w:pBdr>
                <w:top w:val="none" w:sz="0" w:space="0" w:color="auto"/>
                <w:left w:val="none" w:sz="0" w:space="0" w:color="auto"/>
                <w:bottom w:val="none" w:sz="0" w:space="0" w:color="auto"/>
                <w:right w:val="none" w:sz="0" w:space="0" w:color="auto"/>
                <w:between w:val="none" w:sz="0" w:space="0" w:color="auto"/>
              </w:pBdr>
              <w:rPr>
                <w:b/>
                <w:bCs/>
                <w:sz w:val="26"/>
                <w:szCs w:val="26"/>
                <w:lang w:eastAsia="vi-VN"/>
              </w:rPr>
            </w:pPr>
            <w:r w:rsidRPr="000001E2">
              <w:rPr>
                <w:sz w:val="26"/>
                <w:szCs w:val="26"/>
                <w:lang w:val="vi-VN" w:eastAsia="vi-VN"/>
              </w:rPr>
              <w:t>Gửi hồ sơ tài liệu cho thành viên Hội đồng thẩm định</w:t>
            </w:r>
            <w:r w:rsidRPr="000001E2">
              <w:rPr>
                <w:sz w:val="26"/>
                <w:szCs w:val="26"/>
                <w:lang w:eastAsia="vi-VN"/>
              </w:rPr>
              <w:t>, chuyên gia</w:t>
            </w:r>
            <w:r w:rsidRPr="000001E2">
              <w:rPr>
                <w:sz w:val="26"/>
                <w:szCs w:val="26"/>
                <w:lang w:val="vi-VN" w:eastAsia="vi-VN"/>
              </w:rPr>
              <w:t xml:space="preserve"> qua đường bưu điện (Hồ sơ gồm Mẫu Bản nhận xét, Hồ sơ)</w:t>
            </w:r>
          </w:p>
        </w:tc>
        <w:tc>
          <w:tcPr>
            <w:tcW w:w="1694"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val="vi-VN" w:eastAsia="vi-VN"/>
              </w:rPr>
              <w:t>người</w:t>
            </w:r>
          </w:p>
        </w:tc>
        <w:tc>
          <w:tcPr>
            <w:tcW w:w="866"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B159E2">
            <w:pPr>
              <w:pBdr>
                <w:top w:val="none" w:sz="0" w:space="0" w:color="auto"/>
                <w:left w:val="none" w:sz="0" w:space="0" w:color="auto"/>
                <w:bottom w:val="none" w:sz="0" w:space="0" w:color="auto"/>
                <w:right w:val="none" w:sz="0" w:space="0" w:color="auto"/>
                <w:between w:val="none" w:sz="0" w:space="0" w:color="auto"/>
              </w:pBdr>
              <w:jc w:val="center"/>
              <w:rPr>
                <w:sz w:val="26"/>
                <w:szCs w:val="26"/>
                <w:lang w:eastAsia="vi-VN"/>
              </w:rPr>
            </w:pPr>
            <w:r w:rsidRPr="000001E2">
              <w:rPr>
                <w:sz w:val="26"/>
                <w:szCs w:val="26"/>
                <w:lang w:eastAsia="vi-VN"/>
              </w:rPr>
              <w:t>1</w:t>
            </w:r>
            <w:r>
              <w:rPr>
                <w:sz w:val="26"/>
                <w:szCs w:val="26"/>
                <w:lang w:eastAsia="vi-VN"/>
              </w:rPr>
              <w:t>2</w:t>
            </w:r>
          </w:p>
        </w:tc>
        <w:tc>
          <w:tcPr>
            <w:tcW w:w="1256"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eastAsia="vi-VN"/>
              </w:rPr>
            </w:pPr>
            <w:r>
              <w:rPr>
                <w:sz w:val="26"/>
                <w:szCs w:val="26"/>
                <w:lang w:eastAsia="vi-VN"/>
              </w:rPr>
              <w:t>5</w:t>
            </w:r>
            <w:r w:rsidRPr="000001E2">
              <w:rPr>
                <w:sz w:val="26"/>
                <w:szCs w:val="26"/>
                <w:lang w:eastAsia="vi-VN"/>
              </w:rPr>
              <w:t>0.000</w:t>
            </w:r>
          </w:p>
        </w:tc>
        <w:tc>
          <w:tcPr>
            <w:tcW w:w="1875"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highlight w:val="yellow"/>
                <w:lang w:eastAsia="vi-VN"/>
              </w:rPr>
            </w:pPr>
            <w:r w:rsidRPr="000001E2">
              <w:rPr>
                <w:sz w:val="26"/>
                <w:szCs w:val="26"/>
                <w:lang w:eastAsia="vi-VN"/>
              </w:rPr>
              <w:t>60</w:t>
            </w:r>
            <w:r w:rsidRPr="000001E2">
              <w:rPr>
                <w:sz w:val="26"/>
                <w:szCs w:val="26"/>
                <w:lang w:val="vi-VN" w:eastAsia="vi-VN"/>
              </w:rPr>
              <w:t>0.000</w:t>
            </w:r>
          </w:p>
        </w:tc>
        <w:tc>
          <w:tcPr>
            <w:tcW w:w="3119" w:type="dxa"/>
            <w:tcBorders>
              <w:top w:val="none" w:sz="4" w:space="0" w:color="000000"/>
              <w:left w:val="none" w:sz="4" w:space="0" w:color="000000"/>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val="vi-VN" w:eastAsia="vi-VN"/>
              </w:rPr>
              <w:t>Nghị định 120/2016/NĐ-CP ngày 23/8/2016</w:t>
            </w:r>
          </w:p>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highlight w:val="yellow"/>
                <w:lang w:val="vi-VN" w:eastAsia="vi-VN"/>
              </w:rPr>
            </w:pPr>
            <w:r w:rsidRPr="000001E2">
              <w:rPr>
                <w:sz w:val="26"/>
                <w:szCs w:val="26"/>
                <w:lang w:val="vi-VN" w:eastAsia="vi-VN"/>
              </w:rPr>
              <w:t xml:space="preserve"> Nghị định số 08/2022/NĐ-CP ngày 10/01/2022</w:t>
            </w:r>
          </w:p>
        </w:tc>
      </w:tr>
      <w:tr w:rsidR="00B159E2" w:rsidRPr="000001E2">
        <w:trPr>
          <w:trHeight w:val="315"/>
          <w:jc w:val="center"/>
        </w:trPr>
        <w:tc>
          <w:tcPr>
            <w:tcW w:w="563" w:type="dxa"/>
            <w:tcBorders>
              <w:top w:val="single" w:sz="4" w:space="0" w:color="auto"/>
              <w:left w:val="single" w:sz="4" w:space="0" w:color="auto"/>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r w:rsidRPr="000001E2">
              <w:rPr>
                <w:b/>
                <w:bCs/>
                <w:sz w:val="26"/>
                <w:szCs w:val="26"/>
                <w:lang w:val="vi-VN" w:eastAsia="vi-VN"/>
              </w:rPr>
              <w:t>B</w:t>
            </w:r>
          </w:p>
        </w:tc>
        <w:tc>
          <w:tcPr>
            <w:tcW w:w="5659" w:type="dxa"/>
            <w:tcBorders>
              <w:top w:val="single" w:sz="4" w:space="0" w:color="auto"/>
              <w:left w:val="single" w:sz="4" w:space="0" w:color="auto"/>
              <w:bottom w:val="single" w:sz="4" w:space="0" w:color="auto"/>
              <w:right w:val="single" w:sz="4" w:space="0" w:color="auto"/>
            </w:tcBorders>
            <w:noWrap/>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rPr>
                <w:b/>
                <w:bCs/>
                <w:sz w:val="26"/>
                <w:szCs w:val="26"/>
                <w:lang w:val="vi-VN" w:eastAsia="vi-VN"/>
              </w:rPr>
            </w:pPr>
            <w:r w:rsidRPr="000001E2">
              <w:rPr>
                <w:b/>
                <w:bCs/>
                <w:sz w:val="26"/>
                <w:szCs w:val="26"/>
                <w:lang w:val="vi-VN" w:eastAsia="vi-VN"/>
              </w:rPr>
              <w:t xml:space="preserve">Trích nộp vào ngân sách nhà nước </w:t>
            </w:r>
          </w:p>
        </w:tc>
        <w:tc>
          <w:tcPr>
            <w:tcW w:w="1694" w:type="dxa"/>
            <w:tcBorders>
              <w:top w:val="single" w:sz="4" w:space="0" w:color="auto"/>
              <w:left w:val="single" w:sz="4" w:space="0" w:color="auto"/>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sz w:val="26"/>
                <w:szCs w:val="26"/>
                <w:lang w:val="vi-VN" w:eastAsia="vi-VN"/>
              </w:rPr>
            </w:pPr>
            <w:r w:rsidRPr="000001E2">
              <w:rPr>
                <w:sz w:val="26"/>
                <w:szCs w:val="26"/>
                <w:lang w:val="vi-VN" w:eastAsia="vi-VN"/>
              </w:rPr>
              <w:t> </w:t>
            </w:r>
          </w:p>
        </w:tc>
        <w:tc>
          <w:tcPr>
            <w:tcW w:w="866" w:type="dxa"/>
            <w:tcBorders>
              <w:top w:val="single" w:sz="4" w:space="0" w:color="auto"/>
              <w:left w:val="single" w:sz="4" w:space="0" w:color="auto"/>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p>
        </w:tc>
        <w:tc>
          <w:tcPr>
            <w:tcW w:w="1256" w:type="dxa"/>
            <w:tcBorders>
              <w:top w:val="single" w:sz="4" w:space="0" w:color="auto"/>
              <w:left w:val="single" w:sz="4" w:space="0" w:color="auto"/>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r w:rsidRPr="000001E2">
              <w:rPr>
                <w:b/>
                <w:bCs/>
                <w:sz w:val="26"/>
                <w:szCs w:val="26"/>
                <w:lang w:val="vi-VN" w:eastAsia="vi-VN"/>
              </w:rPr>
              <w:t>10%</w:t>
            </w:r>
          </w:p>
        </w:tc>
        <w:tc>
          <w:tcPr>
            <w:tcW w:w="1875" w:type="dxa"/>
            <w:tcBorders>
              <w:top w:val="single" w:sz="4" w:space="0" w:color="auto"/>
              <w:left w:val="single" w:sz="4" w:space="0" w:color="auto"/>
              <w:bottom w:val="single" w:sz="4" w:space="0" w:color="auto"/>
              <w:right w:val="single" w:sz="4" w:space="0" w:color="auto"/>
            </w:tcBorders>
            <w:vAlign w:val="center"/>
          </w:tcPr>
          <w:p w:rsidR="00B159E2" w:rsidRPr="000001E2" w:rsidRDefault="00721D5D"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eastAsia="vi-VN"/>
              </w:rPr>
            </w:pPr>
            <w:r>
              <w:rPr>
                <w:b/>
                <w:bCs/>
                <w:sz w:val="26"/>
                <w:szCs w:val="26"/>
                <w:lang w:eastAsia="vi-VN"/>
              </w:rPr>
              <w:t>1.024.444,4</w:t>
            </w:r>
          </w:p>
        </w:tc>
        <w:tc>
          <w:tcPr>
            <w:tcW w:w="3119" w:type="dxa"/>
            <w:tcBorders>
              <w:top w:val="single" w:sz="4" w:space="0" w:color="auto"/>
              <w:left w:val="single" w:sz="4" w:space="0" w:color="auto"/>
              <w:bottom w:val="single" w:sz="4" w:space="0" w:color="auto"/>
              <w:right w:val="single" w:sz="4" w:space="0" w:color="auto"/>
            </w:tcBorders>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r w:rsidRPr="000001E2">
              <w:rPr>
                <w:b/>
                <w:bCs/>
                <w:sz w:val="26"/>
                <w:szCs w:val="26"/>
                <w:lang w:val="vi-VN" w:eastAsia="vi-VN"/>
              </w:rPr>
              <w:t> </w:t>
            </w:r>
          </w:p>
        </w:tc>
      </w:tr>
      <w:tr w:rsidR="00B159E2" w:rsidRPr="000001E2">
        <w:trPr>
          <w:trHeight w:val="315"/>
          <w:jc w:val="center"/>
        </w:trPr>
        <w:tc>
          <w:tcPr>
            <w:tcW w:w="563" w:type="dxa"/>
            <w:tcBorders>
              <w:top w:val="single" w:sz="4" w:space="0" w:color="auto"/>
              <w:left w:val="single" w:sz="4" w:space="0" w:color="auto"/>
              <w:bottom w:val="single" w:sz="4" w:space="0" w:color="auto"/>
              <w:right w:val="single" w:sz="4" w:space="0" w:color="auto"/>
            </w:tcBorders>
            <w:noWrap/>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r w:rsidRPr="000001E2">
              <w:rPr>
                <w:b/>
                <w:bCs/>
                <w:sz w:val="26"/>
                <w:szCs w:val="26"/>
                <w:lang w:val="vi-VN" w:eastAsia="vi-VN"/>
              </w:rPr>
              <w:t> </w:t>
            </w:r>
          </w:p>
        </w:tc>
        <w:tc>
          <w:tcPr>
            <w:tcW w:w="5659" w:type="dxa"/>
            <w:tcBorders>
              <w:top w:val="single" w:sz="4" w:space="0" w:color="auto"/>
              <w:left w:val="none" w:sz="4" w:space="0" w:color="000000"/>
              <w:bottom w:val="single" w:sz="4" w:space="0" w:color="auto"/>
              <w:right w:val="single" w:sz="4" w:space="0" w:color="auto"/>
            </w:tcBorders>
            <w:noWrap/>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rPr>
                <w:b/>
                <w:bCs/>
                <w:sz w:val="26"/>
                <w:szCs w:val="26"/>
                <w:lang w:eastAsia="vi-VN"/>
              </w:rPr>
            </w:pPr>
            <w:r w:rsidRPr="000001E2">
              <w:rPr>
                <w:b/>
                <w:bCs/>
                <w:sz w:val="26"/>
                <w:szCs w:val="26"/>
                <w:lang w:val="vi-VN" w:eastAsia="vi-VN"/>
              </w:rPr>
              <w:t>Tổng cộng</w:t>
            </w:r>
            <w:r w:rsidRPr="000001E2">
              <w:rPr>
                <w:b/>
                <w:bCs/>
                <w:sz w:val="26"/>
                <w:szCs w:val="26"/>
                <w:lang w:eastAsia="vi-VN"/>
              </w:rPr>
              <w:t xml:space="preserve"> A + B</w:t>
            </w:r>
          </w:p>
        </w:tc>
        <w:tc>
          <w:tcPr>
            <w:tcW w:w="1694" w:type="dxa"/>
            <w:tcBorders>
              <w:top w:val="single" w:sz="4" w:space="0" w:color="auto"/>
              <w:left w:val="none" w:sz="4" w:space="0" w:color="000000"/>
              <w:bottom w:val="single" w:sz="4" w:space="0" w:color="auto"/>
              <w:right w:val="single" w:sz="4" w:space="0" w:color="auto"/>
            </w:tcBorders>
            <w:noWrap/>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r w:rsidRPr="000001E2">
              <w:rPr>
                <w:b/>
                <w:bCs/>
                <w:sz w:val="26"/>
                <w:szCs w:val="26"/>
                <w:lang w:val="vi-VN" w:eastAsia="vi-VN"/>
              </w:rPr>
              <w:t> </w:t>
            </w:r>
          </w:p>
        </w:tc>
        <w:tc>
          <w:tcPr>
            <w:tcW w:w="866" w:type="dxa"/>
            <w:tcBorders>
              <w:top w:val="single" w:sz="4" w:space="0" w:color="auto"/>
              <w:left w:val="none" w:sz="4" w:space="0" w:color="000000"/>
              <w:bottom w:val="single" w:sz="4" w:space="0" w:color="auto"/>
              <w:right w:val="single" w:sz="4" w:space="0" w:color="auto"/>
            </w:tcBorders>
            <w:noWrap/>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r w:rsidRPr="000001E2">
              <w:rPr>
                <w:b/>
                <w:bCs/>
                <w:sz w:val="26"/>
                <w:szCs w:val="26"/>
                <w:lang w:val="vi-VN" w:eastAsia="vi-VN"/>
              </w:rPr>
              <w:t> </w:t>
            </w:r>
          </w:p>
        </w:tc>
        <w:tc>
          <w:tcPr>
            <w:tcW w:w="1256" w:type="dxa"/>
            <w:tcBorders>
              <w:top w:val="single" w:sz="4" w:space="0" w:color="auto"/>
              <w:left w:val="none" w:sz="4" w:space="0" w:color="000000"/>
              <w:bottom w:val="single" w:sz="4" w:space="0" w:color="auto"/>
              <w:right w:val="single" w:sz="4" w:space="0" w:color="auto"/>
            </w:tcBorders>
            <w:noWrap/>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r w:rsidRPr="000001E2">
              <w:rPr>
                <w:b/>
                <w:bCs/>
                <w:sz w:val="26"/>
                <w:szCs w:val="26"/>
                <w:lang w:eastAsia="vi-VN"/>
              </w:rPr>
              <w:t>100%</w:t>
            </w:r>
            <w:r w:rsidRPr="000001E2">
              <w:rPr>
                <w:b/>
                <w:bCs/>
                <w:sz w:val="26"/>
                <w:szCs w:val="26"/>
                <w:lang w:val="vi-VN" w:eastAsia="vi-VN"/>
              </w:rPr>
              <w:t> </w:t>
            </w:r>
          </w:p>
        </w:tc>
        <w:tc>
          <w:tcPr>
            <w:tcW w:w="1875" w:type="dxa"/>
            <w:tcBorders>
              <w:top w:val="single" w:sz="4" w:space="0" w:color="auto"/>
              <w:left w:val="none" w:sz="4" w:space="0" w:color="000000"/>
              <w:bottom w:val="single" w:sz="4" w:space="0" w:color="auto"/>
              <w:right w:val="single" w:sz="4" w:space="0" w:color="auto"/>
            </w:tcBorders>
            <w:vAlign w:val="center"/>
          </w:tcPr>
          <w:p w:rsidR="00B159E2" w:rsidRPr="000001E2" w:rsidRDefault="00721D5D"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eastAsia="vi-VN"/>
              </w:rPr>
            </w:pPr>
            <w:r>
              <w:rPr>
                <w:b/>
                <w:bCs/>
                <w:sz w:val="26"/>
                <w:szCs w:val="26"/>
                <w:lang w:eastAsia="vi-VN"/>
              </w:rPr>
              <w:t>10.244.444,4</w:t>
            </w:r>
          </w:p>
        </w:tc>
        <w:tc>
          <w:tcPr>
            <w:tcW w:w="3119" w:type="dxa"/>
            <w:tcBorders>
              <w:top w:val="single" w:sz="4" w:space="0" w:color="auto"/>
              <w:left w:val="none" w:sz="4" w:space="0" w:color="000000"/>
              <w:bottom w:val="single" w:sz="4" w:space="0" w:color="auto"/>
              <w:right w:val="single" w:sz="4" w:space="0" w:color="auto"/>
            </w:tcBorders>
            <w:noWrap/>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r w:rsidRPr="000001E2">
              <w:rPr>
                <w:b/>
                <w:bCs/>
                <w:sz w:val="26"/>
                <w:szCs w:val="26"/>
                <w:lang w:val="vi-VN" w:eastAsia="vi-VN"/>
              </w:rPr>
              <w:t> </w:t>
            </w:r>
          </w:p>
        </w:tc>
      </w:tr>
      <w:tr w:rsidR="00B159E2" w:rsidRPr="000001E2">
        <w:trPr>
          <w:trHeight w:val="315"/>
          <w:jc w:val="center"/>
        </w:trPr>
        <w:tc>
          <w:tcPr>
            <w:tcW w:w="563" w:type="dxa"/>
            <w:tcBorders>
              <w:top w:val="none" w:sz="4" w:space="0" w:color="000000"/>
              <w:left w:val="single" w:sz="4" w:space="0" w:color="auto"/>
              <w:bottom w:val="single" w:sz="4" w:space="0" w:color="auto"/>
              <w:right w:val="single" w:sz="4" w:space="0" w:color="auto"/>
            </w:tcBorders>
            <w:noWrap/>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r w:rsidRPr="000001E2">
              <w:rPr>
                <w:b/>
                <w:bCs/>
                <w:sz w:val="26"/>
                <w:szCs w:val="26"/>
                <w:lang w:val="vi-VN" w:eastAsia="vi-VN"/>
              </w:rPr>
              <w:t> </w:t>
            </w:r>
          </w:p>
        </w:tc>
        <w:tc>
          <w:tcPr>
            <w:tcW w:w="5659" w:type="dxa"/>
            <w:tcBorders>
              <w:top w:val="none" w:sz="4" w:space="0" w:color="000000"/>
              <w:left w:val="none" w:sz="4" w:space="0" w:color="000000"/>
              <w:bottom w:val="single" w:sz="4" w:space="0" w:color="auto"/>
              <w:right w:val="single" w:sz="4" w:space="0" w:color="auto"/>
            </w:tcBorders>
            <w:noWrap/>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rPr>
                <w:b/>
                <w:bCs/>
                <w:sz w:val="26"/>
                <w:szCs w:val="26"/>
                <w:lang w:val="vi-VN" w:eastAsia="vi-VN"/>
              </w:rPr>
            </w:pPr>
            <w:r w:rsidRPr="000001E2">
              <w:rPr>
                <w:b/>
                <w:bCs/>
                <w:sz w:val="26"/>
                <w:szCs w:val="26"/>
                <w:lang w:val="vi-VN" w:eastAsia="vi-VN"/>
              </w:rPr>
              <w:t>Làm tròn</w:t>
            </w:r>
          </w:p>
        </w:tc>
        <w:tc>
          <w:tcPr>
            <w:tcW w:w="1694" w:type="dxa"/>
            <w:tcBorders>
              <w:top w:val="none" w:sz="4" w:space="0" w:color="000000"/>
              <w:left w:val="none" w:sz="4" w:space="0" w:color="000000"/>
              <w:bottom w:val="single" w:sz="4" w:space="0" w:color="auto"/>
              <w:right w:val="single" w:sz="4" w:space="0" w:color="auto"/>
            </w:tcBorders>
            <w:noWrap/>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r w:rsidRPr="000001E2">
              <w:rPr>
                <w:b/>
                <w:bCs/>
                <w:sz w:val="26"/>
                <w:szCs w:val="26"/>
                <w:lang w:val="vi-VN" w:eastAsia="vi-VN"/>
              </w:rPr>
              <w:t> </w:t>
            </w:r>
          </w:p>
        </w:tc>
        <w:tc>
          <w:tcPr>
            <w:tcW w:w="866" w:type="dxa"/>
            <w:tcBorders>
              <w:top w:val="none" w:sz="4" w:space="0" w:color="000000"/>
              <w:left w:val="none" w:sz="4" w:space="0" w:color="000000"/>
              <w:bottom w:val="single" w:sz="4" w:space="0" w:color="auto"/>
              <w:right w:val="single" w:sz="4" w:space="0" w:color="auto"/>
            </w:tcBorders>
            <w:noWrap/>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r w:rsidRPr="000001E2">
              <w:rPr>
                <w:b/>
                <w:bCs/>
                <w:sz w:val="26"/>
                <w:szCs w:val="26"/>
                <w:lang w:val="vi-VN" w:eastAsia="vi-VN"/>
              </w:rPr>
              <w:t> </w:t>
            </w:r>
          </w:p>
        </w:tc>
        <w:tc>
          <w:tcPr>
            <w:tcW w:w="1256" w:type="dxa"/>
            <w:tcBorders>
              <w:top w:val="none" w:sz="4" w:space="0" w:color="000000"/>
              <w:left w:val="none" w:sz="4" w:space="0" w:color="000000"/>
              <w:bottom w:val="single" w:sz="4" w:space="0" w:color="auto"/>
              <w:right w:val="single" w:sz="4" w:space="0" w:color="auto"/>
            </w:tcBorders>
            <w:noWrap/>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r w:rsidRPr="000001E2">
              <w:rPr>
                <w:b/>
                <w:bCs/>
                <w:sz w:val="26"/>
                <w:szCs w:val="26"/>
                <w:lang w:val="vi-VN" w:eastAsia="vi-VN"/>
              </w:rPr>
              <w:t> </w:t>
            </w:r>
          </w:p>
        </w:tc>
        <w:tc>
          <w:tcPr>
            <w:tcW w:w="1875" w:type="dxa"/>
            <w:tcBorders>
              <w:top w:val="none" w:sz="4" w:space="0" w:color="000000"/>
              <w:left w:val="none" w:sz="4" w:space="0" w:color="000000"/>
              <w:bottom w:val="single" w:sz="4" w:space="0" w:color="auto"/>
              <w:right w:val="single" w:sz="4" w:space="0" w:color="auto"/>
            </w:tcBorders>
            <w:noWrap/>
            <w:vAlign w:val="center"/>
          </w:tcPr>
          <w:p w:rsidR="00B159E2" w:rsidRPr="000001E2" w:rsidRDefault="00721D5D" w:rsidP="00721D5D">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r>
              <w:rPr>
                <w:b/>
                <w:bCs/>
                <w:sz w:val="26"/>
                <w:szCs w:val="26"/>
                <w:lang w:eastAsia="vi-VN"/>
              </w:rPr>
              <w:t>10.250.000</w:t>
            </w:r>
          </w:p>
        </w:tc>
        <w:tc>
          <w:tcPr>
            <w:tcW w:w="3119" w:type="dxa"/>
            <w:tcBorders>
              <w:top w:val="none" w:sz="4" w:space="0" w:color="000000"/>
              <w:left w:val="none" w:sz="4" w:space="0" w:color="000000"/>
              <w:bottom w:val="single" w:sz="4" w:space="0" w:color="auto"/>
              <w:right w:val="single" w:sz="4" w:space="0" w:color="auto"/>
            </w:tcBorders>
            <w:noWrap/>
            <w:vAlign w:val="center"/>
          </w:tcPr>
          <w:p w:rsidR="00B159E2" w:rsidRPr="000001E2" w:rsidRDefault="00B159E2" w:rsidP="00C52965">
            <w:pPr>
              <w:pBdr>
                <w:top w:val="none" w:sz="0" w:space="0" w:color="auto"/>
                <w:left w:val="none" w:sz="0" w:space="0" w:color="auto"/>
                <w:bottom w:val="none" w:sz="0" w:space="0" w:color="auto"/>
                <w:right w:val="none" w:sz="0" w:space="0" w:color="auto"/>
                <w:between w:val="none" w:sz="0" w:space="0" w:color="auto"/>
              </w:pBdr>
              <w:jc w:val="center"/>
              <w:rPr>
                <w:b/>
                <w:bCs/>
                <w:sz w:val="26"/>
                <w:szCs w:val="26"/>
                <w:lang w:val="vi-VN" w:eastAsia="vi-VN"/>
              </w:rPr>
            </w:pPr>
            <w:r w:rsidRPr="000001E2">
              <w:rPr>
                <w:b/>
                <w:bCs/>
                <w:sz w:val="26"/>
                <w:szCs w:val="26"/>
                <w:lang w:val="vi-VN" w:eastAsia="vi-VN"/>
              </w:rPr>
              <w:t> </w:t>
            </w:r>
          </w:p>
        </w:tc>
      </w:tr>
    </w:tbl>
    <w:p w:rsidR="00A42F94" w:rsidRPr="000001E2" w:rsidRDefault="00A42F94" w:rsidP="00C52965">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b/>
          <w:bCs/>
          <w:i/>
          <w:iCs/>
          <w:spacing w:val="-1"/>
          <w:sz w:val="28"/>
          <w:szCs w:val="28"/>
          <w:lang w:val="nl-NL"/>
        </w:rPr>
      </w:pPr>
    </w:p>
    <w:p w:rsidR="00BF0CE1" w:rsidRPr="000001E2" w:rsidRDefault="00BF0CE1">
      <w:pPr>
        <w:pBdr>
          <w:top w:val="none" w:sz="0" w:space="0" w:color="auto"/>
          <w:left w:val="none" w:sz="0" w:space="0" w:color="auto"/>
          <w:bottom w:val="none" w:sz="0" w:space="0" w:color="auto"/>
          <w:right w:val="none" w:sz="0" w:space="0" w:color="auto"/>
          <w:between w:val="none" w:sz="0" w:space="0" w:color="auto"/>
        </w:pBdr>
        <w:rPr>
          <w:b/>
          <w:bCs/>
          <w:i/>
          <w:iCs/>
          <w:spacing w:val="-1"/>
          <w:sz w:val="28"/>
          <w:szCs w:val="28"/>
          <w:lang w:val="vi-VN"/>
        </w:rPr>
      </w:pPr>
    </w:p>
    <w:sectPr w:rsidR="00BF0CE1" w:rsidRPr="000001E2" w:rsidSect="002655D0">
      <w:pgSz w:w="16840" w:h="11907" w:orient="landscape"/>
      <w:pgMar w:top="1701" w:right="1134"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191" w:rsidRDefault="00951191">
      <w:pPr>
        <w:pBdr>
          <w:top w:val="none" w:sz="0" w:space="0" w:color="auto"/>
          <w:left w:val="none" w:sz="0" w:space="0" w:color="auto"/>
          <w:bottom w:val="none" w:sz="0" w:space="0" w:color="auto"/>
          <w:right w:val="none" w:sz="0" w:space="0" w:color="auto"/>
          <w:between w:val="none" w:sz="0" w:space="0" w:color="auto"/>
        </w:pBdr>
      </w:pPr>
      <w:r>
        <w:separator/>
      </w:r>
    </w:p>
  </w:endnote>
  <w:endnote w:type="continuationSeparator" w:id="0">
    <w:p w:rsidR="00951191" w:rsidRDefault="00951191">
      <w:pPr>
        <w:pBdr>
          <w:top w:val="none" w:sz="0" w:space="0" w:color="auto"/>
          <w:left w:val="none" w:sz="0" w:space="0" w:color="auto"/>
          <w:bottom w:val="none" w:sz="0" w:space="0" w:color="auto"/>
          <w:right w:val="none" w:sz="0" w:space="0" w:color="auto"/>
          <w:between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6E9" w:rsidRDefault="00A206E9">
    <w:pPr>
      <w:pStyle w:val="Footer"/>
      <w:framePr w:wrap="auto" w:vAnchor="text" w:hAnchor="margin" w:xAlign="right" w:y="1"/>
      <w:pBdr>
        <w:top w:val="none" w:sz="0" w:space="0" w:color="auto"/>
        <w:left w:val="none" w:sz="0" w:space="0" w:color="auto"/>
        <w:bottom w:val="none" w:sz="0" w:space="0" w:color="auto"/>
        <w:right w:val="none" w:sz="0" w:space="0" w:color="auto"/>
        <w:between w:val="none" w:sz="0" w:space="0" w:color="auto"/>
      </w:pBdr>
      <w:rPr>
        <w:rStyle w:val="PageNumber"/>
      </w:rPr>
    </w:pPr>
  </w:p>
  <w:p w:rsidR="00A206E9" w:rsidRDefault="00A206E9">
    <w:pPr>
      <w:pStyle w:val="Footer"/>
      <w:pBdr>
        <w:top w:val="none" w:sz="0" w:space="0" w:color="auto"/>
        <w:left w:val="none" w:sz="0" w:space="0" w:color="auto"/>
        <w:bottom w:val="none" w:sz="0" w:space="0" w:color="auto"/>
        <w:right w:val="none" w:sz="0" w:space="0" w:color="auto"/>
        <w:between w:val="none" w:sz="0" w:space="0" w:color="auto"/>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6E9" w:rsidRDefault="00A206E9">
    <w:pPr>
      <w:pStyle w:val="Footer"/>
      <w:pBdr>
        <w:top w:val="none" w:sz="0" w:space="0" w:color="auto"/>
        <w:left w:val="none" w:sz="0" w:space="0" w:color="auto"/>
        <w:bottom w:val="none" w:sz="0" w:space="0" w:color="auto"/>
        <w:right w:val="none" w:sz="0" w:space="0" w:color="auto"/>
        <w:between w:val="none" w:sz="0" w:space="0" w:color="auto"/>
      </w:pBd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191" w:rsidRDefault="00951191">
      <w:pPr>
        <w:pBdr>
          <w:top w:val="none" w:sz="0" w:space="0" w:color="auto"/>
          <w:left w:val="none" w:sz="0" w:space="0" w:color="auto"/>
          <w:bottom w:val="none" w:sz="0" w:space="0" w:color="auto"/>
          <w:right w:val="none" w:sz="0" w:space="0" w:color="auto"/>
          <w:between w:val="none" w:sz="0" w:space="0" w:color="auto"/>
        </w:pBdr>
      </w:pPr>
      <w:r>
        <w:separator/>
      </w:r>
    </w:p>
  </w:footnote>
  <w:footnote w:type="continuationSeparator" w:id="0">
    <w:p w:rsidR="00951191" w:rsidRDefault="00951191">
      <w:pPr>
        <w:pBdr>
          <w:top w:val="none" w:sz="0" w:space="0" w:color="auto"/>
          <w:left w:val="none" w:sz="0" w:space="0" w:color="auto"/>
          <w:bottom w:val="none" w:sz="0" w:space="0" w:color="auto"/>
          <w:right w:val="none" w:sz="0" w:space="0" w:color="auto"/>
          <w:between w:val="none" w:sz="0" w:space="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6E9" w:rsidRDefault="00A206E9">
    <w:pPr>
      <w:pStyle w:val="Header"/>
      <w:pBdr>
        <w:top w:val="none" w:sz="0" w:space="0" w:color="auto"/>
        <w:left w:val="none" w:sz="0" w:space="0" w:color="auto"/>
        <w:bottom w:val="none" w:sz="0" w:space="0" w:color="auto"/>
        <w:right w:val="none" w:sz="0" w:space="0" w:color="auto"/>
        <w:between w:val="none" w:sz="0" w:space="0" w:color="auto"/>
      </w:pBdr>
      <w:jc w:val="center"/>
    </w:pPr>
    <w:r>
      <w:fldChar w:fldCharType="begin"/>
    </w:r>
    <w:r>
      <w:instrText xml:space="preserve"> PAGE   \* MERGEFORMAT </w:instrText>
    </w:r>
    <w:r>
      <w:fldChar w:fldCharType="separate"/>
    </w:r>
    <w:r w:rsidR="00F67D84">
      <w:rPr>
        <w:noProof/>
      </w:rPr>
      <w:t>8</w:t>
    </w:r>
    <w:r>
      <w:fldChar w:fldCharType="end"/>
    </w:r>
  </w:p>
  <w:p w:rsidR="00A206E9" w:rsidRDefault="00A206E9">
    <w:pPr>
      <w:pStyle w:val="Header"/>
      <w:pBdr>
        <w:top w:val="none" w:sz="0" w:space="0" w:color="auto"/>
        <w:left w:val="none" w:sz="0" w:space="0" w:color="auto"/>
        <w:bottom w:val="none" w:sz="0" w:space="0" w:color="auto"/>
        <w:right w:val="none" w:sz="0" w:space="0" w:color="auto"/>
        <w:between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6E9" w:rsidRDefault="00A206E9">
    <w:pPr>
      <w:pStyle w:val="Header"/>
      <w:pBdr>
        <w:top w:val="none" w:sz="0" w:space="0" w:color="auto"/>
        <w:left w:val="none" w:sz="0" w:space="0" w:color="auto"/>
        <w:bottom w:val="none" w:sz="0" w:space="0" w:color="auto"/>
        <w:right w:val="none" w:sz="0" w:space="0" w:color="auto"/>
        <w:between w:val="none" w:sz="0" w:space="0" w:color="auto"/>
      </w:pBdr>
      <w:jc w:val="center"/>
    </w:pPr>
    <w:r>
      <w:fldChar w:fldCharType="begin"/>
    </w:r>
    <w:r>
      <w:instrText xml:space="preserve"> PAGE   \* MERGEFORMAT </w:instrText>
    </w:r>
    <w:r>
      <w:fldChar w:fldCharType="separate"/>
    </w:r>
    <w:r w:rsidR="00F67D84">
      <w:rPr>
        <w:noProof/>
      </w:rPr>
      <w:t>9</w:t>
    </w:r>
    <w:r>
      <w:fldChar w:fldCharType="end"/>
    </w:r>
  </w:p>
  <w:p w:rsidR="00A206E9" w:rsidRDefault="00A206E9">
    <w:pPr>
      <w:pStyle w:val="Header"/>
      <w:pBdr>
        <w:top w:val="none" w:sz="0" w:space="0" w:color="auto"/>
        <w:left w:val="none" w:sz="0" w:space="0" w:color="auto"/>
        <w:bottom w:val="none" w:sz="0" w:space="0" w:color="auto"/>
        <w:right w:val="none" w:sz="0" w:space="0" w:color="auto"/>
        <w:between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6E9" w:rsidRDefault="00A206E9">
    <w:pPr>
      <w:pStyle w:val="Header"/>
      <w:jc w:val="center"/>
    </w:pPr>
    <w:r>
      <w:fldChar w:fldCharType="begin"/>
    </w:r>
    <w:r>
      <w:instrText xml:space="preserve"> PAGE   \* MERGEFORMAT </w:instrText>
    </w:r>
    <w:r>
      <w:fldChar w:fldCharType="separate"/>
    </w:r>
    <w:r w:rsidR="00F67D84">
      <w:rPr>
        <w:noProof/>
      </w:rPr>
      <w:t>1</w:t>
    </w:r>
    <w:r>
      <w:rPr>
        <w:noProof/>
      </w:rPr>
      <w:fldChar w:fldCharType="end"/>
    </w:r>
  </w:p>
  <w:p w:rsidR="00A206E9" w:rsidRDefault="00A206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36EDE"/>
    <w:multiLevelType w:val="hybridMultilevel"/>
    <w:tmpl w:val="1E88C296"/>
    <w:lvl w:ilvl="0" w:tplc="72C684AE">
      <w:start w:val="1"/>
      <w:numFmt w:val="decimal"/>
      <w:lvlText w:val="%1."/>
      <w:lvlJc w:val="left"/>
      <w:pPr>
        <w:tabs>
          <w:tab w:val="left" w:pos="1080"/>
        </w:tabs>
        <w:ind w:left="1080" w:hanging="359"/>
      </w:pPr>
      <w:rPr>
        <w:rFonts w:hint="default"/>
      </w:rPr>
    </w:lvl>
    <w:lvl w:ilvl="1" w:tplc="AFD2BBBC">
      <w:start w:val="1"/>
      <w:numFmt w:val="lowerLetter"/>
      <w:lvlText w:val="%2."/>
      <w:lvlJc w:val="left"/>
      <w:pPr>
        <w:tabs>
          <w:tab w:val="left" w:pos="1800"/>
        </w:tabs>
        <w:ind w:left="1800" w:hanging="359"/>
      </w:pPr>
    </w:lvl>
    <w:lvl w:ilvl="2" w:tplc="B6D69EF0">
      <w:start w:val="1"/>
      <w:numFmt w:val="lowerRoman"/>
      <w:lvlText w:val="%3."/>
      <w:lvlJc w:val="right"/>
      <w:pPr>
        <w:tabs>
          <w:tab w:val="left" w:pos="2520"/>
        </w:tabs>
        <w:ind w:left="2520" w:hanging="179"/>
      </w:pPr>
    </w:lvl>
    <w:lvl w:ilvl="3" w:tplc="E9FE5210">
      <w:start w:val="1"/>
      <w:numFmt w:val="decimal"/>
      <w:lvlText w:val="%4."/>
      <w:lvlJc w:val="left"/>
      <w:pPr>
        <w:tabs>
          <w:tab w:val="left" w:pos="3240"/>
        </w:tabs>
        <w:ind w:left="3240" w:hanging="359"/>
      </w:pPr>
    </w:lvl>
    <w:lvl w:ilvl="4" w:tplc="B8E6E69C">
      <w:start w:val="1"/>
      <w:numFmt w:val="lowerLetter"/>
      <w:lvlText w:val="%5."/>
      <w:lvlJc w:val="left"/>
      <w:pPr>
        <w:tabs>
          <w:tab w:val="left" w:pos="3960"/>
        </w:tabs>
        <w:ind w:left="3960" w:hanging="359"/>
      </w:pPr>
    </w:lvl>
    <w:lvl w:ilvl="5" w:tplc="90E88058">
      <w:start w:val="1"/>
      <w:numFmt w:val="lowerRoman"/>
      <w:lvlText w:val="%6."/>
      <w:lvlJc w:val="right"/>
      <w:pPr>
        <w:tabs>
          <w:tab w:val="left" w:pos="4680"/>
        </w:tabs>
        <w:ind w:left="4680" w:hanging="179"/>
      </w:pPr>
    </w:lvl>
    <w:lvl w:ilvl="6" w:tplc="3E2468AC">
      <w:start w:val="1"/>
      <w:numFmt w:val="decimal"/>
      <w:lvlText w:val="%7."/>
      <w:lvlJc w:val="left"/>
      <w:pPr>
        <w:tabs>
          <w:tab w:val="left" w:pos="5400"/>
        </w:tabs>
        <w:ind w:left="5400" w:hanging="359"/>
      </w:pPr>
    </w:lvl>
    <w:lvl w:ilvl="7" w:tplc="2348D5E6">
      <w:start w:val="1"/>
      <w:numFmt w:val="lowerLetter"/>
      <w:lvlText w:val="%8."/>
      <w:lvlJc w:val="left"/>
      <w:pPr>
        <w:tabs>
          <w:tab w:val="left" w:pos="6120"/>
        </w:tabs>
        <w:ind w:left="6120" w:hanging="359"/>
      </w:pPr>
    </w:lvl>
    <w:lvl w:ilvl="8" w:tplc="6F42D392">
      <w:start w:val="1"/>
      <w:numFmt w:val="lowerRoman"/>
      <w:lvlText w:val="%9."/>
      <w:lvlJc w:val="right"/>
      <w:pPr>
        <w:tabs>
          <w:tab w:val="left" w:pos="6840"/>
        </w:tabs>
        <w:ind w:left="6840" w:hanging="179"/>
      </w:pPr>
    </w:lvl>
  </w:abstractNum>
  <w:abstractNum w:abstractNumId="1">
    <w:nsid w:val="0F0678F0"/>
    <w:multiLevelType w:val="hybridMultilevel"/>
    <w:tmpl w:val="D7767A16"/>
    <w:lvl w:ilvl="0" w:tplc="30663C2C">
      <w:start w:val="1"/>
      <w:numFmt w:val="decimal"/>
      <w:lvlText w:val="%1."/>
      <w:lvlJc w:val="left"/>
      <w:pPr>
        <w:ind w:left="1080" w:hanging="359"/>
      </w:pPr>
      <w:rPr>
        <w:rFonts w:hint="default"/>
      </w:rPr>
    </w:lvl>
    <w:lvl w:ilvl="1" w:tplc="ACEEA598">
      <w:start w:val="1"/>
      <w:numFmt w:val="lowerLetter"/>
      <w:lvlText w:val="%2."/>
      <w:lvlJc w:val="left"/>
      <w:pPr>
        <w:ind w:left="1800" w:hanging="359"/>
      </w:pPr>
    </w:lvl>
    <w:lvl w:ilvl="2" w:tplc="6A8A9370">
      <w:start w:val="1"/>
      <w:numFmt w:val="lowerRoman"/>
      <w:lvlText w:val="%3."/>
      <w:lvlJc w:val="right"/>
      <w:pPr>
        <w:ind w:left="2520" w:hanging="179"/>
      </w:pPr>
    </w:lvl>
    <w:lvl w:ilvl="3" w:tplc="A0E4BE40">
      <w:start w:val="1"/>
      <w:numFmt w:val="decimal"/>
      <w:lvlText w:val="%4."/>
      <w:lvlJc w:val="left"/>
      <w:pPr>
        <w:ind w:left="3240" w:hanging="359"/>
      </w:pPr>
    </w:lvl>
    <w:lvl w:ilvl="4" w:tplc="394A43C4">
      <w:start w:val="1"/>
      <w:numFmt w:val="lowerLetter"/>
      <w:lvlText w:val="%5."/>
      <w:lvlJc w:val="left"/>
      <w:pPr>
        <w:ind w:left="3960" w:hanging="359"/>
      </w:pPr>
    </w:lvl>
    <w:lvl w:ilvl="5" w:tplc="06DC9650">
      <w:start w:val="1"/>
      <w:numFmt w:val="lowerRoman"/>
      <w:lvlText w:val="%6."/>
      <w:lvlJc w:val="right"/>
      <w:pPr>
        <w:ind w:left="4680" w:hanging="179"/>
      </w:pPr>
    </w:lvl>
    <w:lvl w:ilvl="6" w:tplc="1C100F6A">
      <w:start w:val="1"/>
      <w:numFmt w:val="decimal"/>
      <w:lvlText w:val="%7."/>
      <w:lvlJc w:val="left"/>
      <w:pPr>
        <w:ind w:left="5400" w:hanging="359"/>
      </w:pPr>
    </w:lvl>
    <w:lvl w:ilvl="7" w:tplc="C21C3E88">
      <w:start w:val="1"/>
      <w:numFmt w:val="lowerLetter"/>
      <w:lvlText w:val="%8."/>
      <w:lvlJc w:val="left"/>
      <w:pPr>
        <w:ind w:left="6120" w:hanging="359"/>
      </w:pPr>
    </w:lvl>
    <w:lvl w:ilvl="8" w:tplc="7CF2D780">
      <w:start w:val="1"/>
      <w:numFmt w:val="lowerRoman"/>
      <w:lvlText w:val="%9."/>
      <w:lvlJc w:val="right"/>
      <w:pPr>
        <w:ind w:left="6840" w:hanging="179"/>
      </w:pPr>
    </w:lvl>
  </w:abstractNum>
  <w:abstractNum w:abstractNumId="2">
    <w:nsid w:val="139C6A7A"/>
    <w:multiLevelType w:val="multilevel"/>
    <w:tmpl w:val="0252546A"/>
    <w:lvl w:ilvl="0">
      <w:start w:val="1"/>
      <w:numFmt w:val="upperRoman"/>
      <w:lvlText w:val="%1."/>
      <w:lvlJc w:val="left"/>
      <w:pPr>
        <w:ind w:left="1080" w:hanging="719"/>
      </w:pPr>
      <w:rPr>
        <w:rFonts w:hint="default"/>
      </w:rPr>
    </w:lvl>
    <w:lvl w:ilvl="1">
      <w:start w:val="1"/>
      <w:numFmt w:val="decimal"/>
      <w:lvlText w:val="%1.%2."/>
      <w:lvlJc w:val="left"/>
      <w:pPr>
        <w:ind w:left="1287" w:hanging="719"/>
      </w:pPr>
      <w:rPr>
        <w:rFonts w:hint="default"/>
      </w:rPr>
    </w:lvl>
    <w:lvl w:ilvl="2">
      <w:start w:val="1"/>
      <w:numFmt w:val="decimal"/>
      <w:lvlText w:val="%1.%2.%3."/>
      <w:lvlJc w:val="left"/>
      <w:pPr>
        <w:ind w:left="1494" w:hanging="719"/>
      </w:pPr>
      <w:rPr>
        <w:rFonts w:hint="default"/>
      </w:rPr>
    </w:lvl>
    <w:lvl w:ilvl="3">
      <w:start w:val="1"/>
      <w:numFmt w:val="decimal"/>
      <w:lvlText w:val="%1.%2.%3.%4."/>
      <w:lvlJc w:val="left"/>
      <w:pPr>
        <w:ind w:left="2061" w:hanging="1079"/>
      </w:pPr>
      <w:rPr>
        <w:rFonts w:hint="default"/>
      </w:rPr>
    </w:lvl>
    <w:lvl w:ilvl="4">
      <w:start w:val="1"/>
      <w:numFmt w:val="decimal"/>
      <w:lvlText w:val="%1.%2.%3.%4.%5."/>
      <w:lvlJc w:val="left"/>
      <w:pPr>
        <w:ind w:left="2268" w:hanging="1079"/>
      </w:pPr>
      <w:rPr>
        <w:rFonts w:hint="default"/>
      </w:rPr>
    </w:lvl>
    <w:lvl w:ilvl="5">
      <w:start w:val="1"/>
      <w:numFmt w:val="decimal"/>
      <w:lvlText w:val="%1.%2.%3.%4.%5.%6."/>
      <w:lvlJc w:val="left"/>
      <w:pPr>
        <w:ind w:left="2835" w:hanging="1439"/>
      </w:pPr>
      <w:rPr>
        <w:rFonts w:hint="default"/>
      </w:rPr>
    </w:lvl>
    <w:lvl w:ilvl="6">
      <w:start w:val="1"/>
      <w:numFmt w:val="decimal"/>
      <w:lvlText w:val="%1.%2.%3.%4.%5.%6.%7."/>
      <w:lvlJc w:val="left"/>
      <w:pPr>
        <w:ind w:left="3402" w:hanging="1799"/>
      </w:pPr>
      <w:rPr>
        <w:rFonts w:hint="default"/>
      </w:rPr>
    </w:lvl>
    <w:lvl w:ilvl="7">
      <w:start w:val="1"/>
      <w:numFmt w:val="decimal"/>
      <w:lvlText w:val="%1.%2.%3.%4.%5.%6.%7.%8."/>
      <w:lvlJc w:val="left"/>
      <w:pPr>
        <w:ind w:left="3609" w:hanging="1799"/>
      </w:pPr>
      <w:rPr>
        <w:rFonts w:hint="default"/>
      </w:rPr>
    </w:lvl>
    <w:lvl w:ilvl="8">
      <w:start w:val="1"/>
      <w:numFmt w:val="decimal"/>
      <w:lvlText w:val="%1.%2.%3.%4.%5.%6.%7.%8.%9."/>
      <w:lvlJc w:val="left"/>
      <w:pPr>
        <w:ind w:left="4176" w:hanging="2159"/>
      </w:pPr>
      <w:rPr>
        <w:rFonts w:hint="default"/>
      </w:rPr>
    </w:lvl>
  </w:abstractNum>
  <w:abstractNum w:abstractNumId="3">
    <w:nsid w:val="34E60748"/>
    <w:multiLevelType w:val="hybridMultilevel"/>
    <w:tmpl w:val="29C6DF14"/>
    <w:lvl w:ilvl="0" w:tplc="BCC2FFAA">
      <w:start w:val="1"/>
      <w:numFmt w:val="decimal"/>
      <w:lvlText w:val="%1."/>
      <w:lvlJc w:val="left"/>
      <w:pPr>
        <w:tabs>
          <w:tab w:val="left" w:pos="1080"/>
        </w:tabs>
        <w:ind w:left="1080" w:hanging="359"/>
      </w:pPr>
      <w:rPr>
        <w:rFonts w:hint="default"/>
      </w:rPr>
    </w:lvl>
    <w:lvl w:ilvl="1" w:tplc="EB5475A8">
      <w:start w:val="1"/>
      <w:numFmt w:val="lowerLetter"/>
      <w:lvlText w:val="%2."/>
      <w:lvlJc w:val="left"/>
      <w:pPr>
        <w:tabs>
          <w:tab w:val="left" w:pos="1800"/>
        </w:tabs>
        <w:ind w:left="1800" w:hanging="359"/>
      </w:pPr>
    </w:lvl>
    <w:lvl w:ilvl="2" w:tplc="348C653E">
      <w:start w:val="1"/>
      <w:numFmt w:val="lowerRoman"/>
      <w:lvlText w:val="%3."/>
      <w:lvlJc w:val="right"/>
      <w:pPr>
        <w:tabs>
          <w:tab w:val="left" w:pos="2520"/>
        </w:tabs>
        <w:ind w:left="2520" w:hanging="179"/>
      </w:pPr>
    </w:lvl>
    <w:lvl w:ilvl="3" w:tplc="88DA9200">
      <w:start w:val="1"/>
      <w:numFmt w:val="decimal"/>
      <w:lvlText w:val="%4."/>
      <w:lvlJc w:val="left"/>
      <w:pPr>
        <w:tabs>
          <w:tab w:val="left" w:pos="3240"/>
        </w:tabs>
        <w:ind w:left="3240" w:hanging="359"/>
      </w:pPr>
    </w:lvl>
    <w:lvl w:ilvl="4" w:tplc="8C040522">
      <w:start w:val="1"/>
      <w:numFmt w:val="lowerLetter"/>
      <w:lvlText w:val="%5."/>
      <w:lvlJc w:val="left"/>
      <w:pPr>
        <w:tabs>
          <w:tab w:val="left" w:pos="3960"/>
        </w:tabs>
        <w:ind w:left="3960" w:hanging="359"/>
      </w:pPr>
    </w:lvl>
    <w:lvl w:ilvl="5" w:tplc="4D947E76">
      <w:start w:val="1"/>
      <w:numFmt w:val="lowerRoman"/>
      <w:lvlText w:val="%6."/>
      <w:lvlJc w:val="right"/>
      <w:pPr>
        <w:tabs>
          <w:tab w:val="left" w:pos="4680"/>
        </w:tabs>
        <w:ind w:left="4680" w:hanging="179"/>
      </w:pPr>
    </w:lvl>
    <w:lvl w:ilvl="6" w:tplc="EAB24D6C">
      <w:start w:val="1"/>
      <w:numFmt w:val="decimal"/>
      <w:lvlText w:val="%7."/>
      <w:lvlJc w:val="left"/>
      <w:pPr>
        <w:tabs>
          <w:tab w:val="left" w:pos="5400"/>
        </w:tabs>
        <w:ind w:left="5400" w:hanging="359"/>
      </w:pPr>
    </w:lvl>
    <w:lvl w:ilvl="7" w:tplc="A66C17B2">
      <w:start w:val="1"/>
      <w:numFmt w:val="lowerLetter"/>
      <w:lvlText w:val="%8."/>
      <w:lvlJc w:val="left"/>
      <w:pPr>
        <w:tabs>
          <w:tab w:val="left" w:pos="6120"/>
        </w:tabs>
        <w:ind w:left="6120" w:hanging="359"/>
      </w:pPr>
    </w:lvl>
    <w:lvl w:ilvl="8" w:tplc="7EB2ED24">
      <w:start w:val="1"/>
      <w:numFmt w:val="lowerRoman"/>
      <w:lvlText w:val="%9."/>
      <w:lvlJc w:val="right"/>
      <w:pPr>
        <w:tabs>
          <w:tab w:val="left" w:pos="6840"/>
        </w:tabs>
        <w:ind w:left="6840" w:hanging="179"/>
      </w:pPr>
    </w:lvl>
  </w:abstractNum>
  <w:abstractNum w:abstractNumId="4">
    <w:nsid w:val="43F70D06"/>
    <w:multiLevelType w:val="hybridMultilevel"/>
    <w:tmpl w:val="81A06508"/>
    <w:lvl w:ilvl="0" w:tplc="3D5670E4">
      <w:start w:val="1"/>
      <w:numFmt w:val="decimal"/>
      <w:lvlText w:val="%1."/>
      <w:lvlJc w:val="left"/>
      <w:pPr>
        <w:tabs>
          <w:tab w:val="left" w:pos="1080"/>
        </w:tabs>
        <w:ind w:left="1080" w:hanging="359"/>
      </w:pPr>
      <w:rPr>
        <w:rFonts w:hint="default"/>
      </w:rPr>
    </w:lvl>
    <w:lvl w:ilvl="1" w:tplc="3684B216">
      <w:start w:val="1"/>
      <w:numFmt w:val="lowerLetter"/>
      <w:lvlText w:val="%2."/>
      <w:lvlJc w:val="left"/>
      <w:pPr>
        <w:tabs>
          <w:tab w:val="left" w:pos="1800"/>
        </w:tabs>
        <w:ind w:left="1800" w:hanging="359"/>
      </w:pPr>
    </w:lvl>
    <w:lvl w:ilvl="2" w:tplc="772C71F6">
      <w:start w:val="1"/>
      <w:numFmt w:val="lowerRoman"/>
      <w:lvlText w:val="%3."/>
      <w:lvlJc w:val="right"/>
      <w:pPr>
        <w:tabs>
          <w:tab w:val="left" w:pos="2520"/>
        </w:tabs>
        <w:ind w:left="2520" w:hanging="179"/>
      </w:pPr>
    </w:lvl>
    <w:lvl w:ilvl="3" w:tplc="5EE282E6">
      <w:start w:val="1"/>
      <w:numFmt w:val="decimal"/>
      <w:lvlText w:val="%4."/>
      <w:lvlJc w:val="left"/>
      <w:pPr>
        <w:tabs>
          <w:tab w:val="left" w:pos="3240"/>
        </w:tabs>
        <w:ind w:left="3240" w:hanging="359"/>
      </w:pPr>
    </w:lvl>
    <w:lvl w:ilvl="4" w:tplc="3E0817EC">
      <w:start w:val="1"/>
      <w:numFmt w:val="lowerLetter"/>
      <w:lvlText w:val="%5."/>
      <w:lvlJc w:val="left"/>
      <w:pPr>
        <w:tabs>
          <w:tab w:val="left" w:pos="3960"/>
        </w:tabs>
        <w:ind w:left="3960" w:hanging="359"/>
      </w:pPr>
    </w:lvl>
    <w:lvl w:ilvl="5" w:tplc="38BAB3B8">
      <w:start w:val="1"/>
      <w:numFmt w:val="lowerRoman"/>
      <w:lvlText w:val="%6."/>
      <w:lvlJc w:val="right"/>
      <w:pPr>
        <w:tabs>
          <w:tab w:val="left" w:pos="4680"/>
        </w:tabs>
        <w:ind w:left="4680" w:hanging="179"/>
      </w:pPr>
    </w:lvl>
    <w:lvl w:ilvl="6" w:tplc="2BE0B4C8">
      <w:start w:val="1"/>
      <w:numFmt w:val="decimal"/>
      <w:lvlText w:val="%7."/>
      <w:lvlJc w:val="left"/>
      <w:pPr>
        <w:tabs>
          <w:tab w:val="left" w:pos="5400"/>
        </w:tabs>
        <w:ind w:left="5400" w:hanging="359"/>
      </w:pPr>
    </w:lvl>
    <w:lvl w:ilvl="7" w:tplc="012EC2D2">
      <w:start w:val="1"/>
      <w:numFmt w:val="lowerLetter"/>
      <w:lvlText w:val="%8."/>
      <w:lvlJc w:val="left"/>
      <w:pPr>
        <w:tabs>
          <w:tab w:val="left" w:pos="6120"/>
        </w:tabs>
        <w:ind w:left="6120" w:hanging="359"/>
      </w:pPr>
    </w:lvl>
    <w:lvl w:ilvl="8" w:tplc="684486A2">
      <w:start w:val="1"/>
      <w:numFmt w:val="lowerRoman"/>
      <w:lvlText w:val="%9."/>
      <w:lvlJc w:val="right"/>
      <w:pPr>
        <w:tabs>
          <w:tab w:val="left" w:pos="6840"/>
        </w:tabs>
        <w:ind w:left="6840" w:hanging="179"/>
      </w:pPr>
    </w:lvl>
  </w:abstractNum>
  <w:abstractNum w:abstractNumId="5">
    <w:nsid w:val="66F63A00"/>
    <w:multiLevelType w:val="hybridMultilevel"/>
    <w:tmpl w:val="A2287FB0"/>
    <w:lvl w:ilvl="0" w:tplc="0CA46730">
      <w:start w:val="1"/>
      <w:numFmt w:val="decimal"/>
      <w:lvlText w:val="%1."/>
      <w:lvlJc w:val="left"/>
      <w:pPr>
        <w:tabs>
          <w:tab w:val="left" w:pos="1080"/>
        </w:tabs>
        <w:ind w:left="1080" w:hanging="359"/>
      </w:pPr>
      <w:rPr>
        <w:rFonts w:hint="default"/>
      </w:rPr>
    </w:lvl>
    <w:lvl w:ilvl="1" w:tplc="16B0AF94">
      <w:start w:val="1"/>
      <w:numFmt w:val="lowerLetter"/>
      <w:lvlText w:val="%2."/>
      <w:lvlJc w:val="left"/>
      <w:pPr>
        <w:tabs>
          <w:tab w:val="left" w:pos="1800"/>
        </w:tabs>
        <w:ind w:left="1800" w:hanging="359"/>
      </w:pPr>
    </w:lvl>
    <w:lvl w:ilvl="2" w:tplc="6ACA66B4">
      <w:start w:val="1"/>
      <w:numFmt w:val="lowerRoman"/>
      <w:lvlText w:val="%3."/>
      <w:lvlJc w:val="right"/>
      <w:pPr>
        <w:tabs>
          <w:tab w:val="left" w:pos="2520"/>
        </w:tabs>
        <w:ind w:left="2520" w:hanging="179"/>
      </w:pPr>
    </w:lvl>
    <w:lvl w:ilvl="3" w:tplc="8E389762">
      <w:start w:val="1"/>
      <w:numFmt w:val="decimal"/>
      <w:lvlText w:val="%4."/>
      <w:lvlJc w:val="left"/>
      <w:pPr>
        <w:tabs>
          <w:tab w:val="left" w:pos="3240"/>
        </w:tabs>
        <w:ind w:left="3240" w:hanging="359"/>
      </w:pPr>
    </w:lvl>
    <w:lvl w:ilvl="4" w:tplc="30E8871C">
      <w:start w:val="1"/>
      <w:numFmt w:val="lowerLetter"/>
      <w:lvlText w:val="%5."/>
      <w:lvlJc w:val="left"/>
      <w:pPr>
        <w:tabs>
          <w:tab w:val="left" w:pos="3960"/>
        </w:tabs>
        <w:ind w:left="3960" w:hanging="359"/>
      </w:pPr>
    </w:lvl>
    <w:lvl w:ilvl="5" w:tplc="B43C0494">
      <w:start w:val="1"/>
      <w:numFmt w:val="lowerRoman"/>
      <w:lvlText w:val="%6."/>
      <w:lvlJc w:val="right"/>
      <w:pPr>
        <w:tabs>
          <w:tab w:val="left" w:pos="4680"/>
        </w:tabs>
        <w:ind w:left="4680" w:hanging="179"/>
      </w:pPr>
    </w:lvl>
    <w:lvl w:ilvl="6" w:tplc="1C4CD916">
      <w:start w:val="1"/>
      <w:numFmt w:val="decimal"/>
      <w:lvlText w:val="%7."/>
      <w:lvlJc w:val="left"/>
      <w:pPr>
        <w:tabs>
          <w:tab w:val="left" w:pos="5400"/>
        </w:tabs>
        <w:ind w:left="5400" w:hanging="359"/>
      </w:pPr>
    </w:lvl>
    <w:lvl w:ilvl="7" w:tplc="BB82FE54">
      <w:start w:val="1"/>
      <w:numFmt w:val="lowerLetter"/>
      <w:lvlText w:val="%8."/>
      <w:lvlJc w:val="left"/>
      <w:pPr>
        <w:tabs>
          <w:tab w:val="left" w:pos="6120"/>
        </w:tabs>
        <w:ind w:left="6120" w:hanging="359"/>
      </w:pPr>
    </w:lvl>
    <w:lvl w:ilvl="8" w:tplc="9B38521A">
      <w:start w:val="1"/>
      <w:numFmt w:val="lowerRoman"/>
      <w:lvlText w:val="%9."/>
      <w:lvlJc w:val="right"/>
      <w:pPr>
        <w:tabs>
          <w:tab w:val="left" w:pos="6840"/>
        </w:tabs>
        <w:ind w:left="6840" w:hanging="179"/>
      </w:pPr>
    </w:lvl>
  </w:abstractNum>
  <w:abstractNum w:abstractNumId="6">
    <w:nsid w:val="6EF50D96"/>
    <w:multiLevelType w:val="hybridMultilevel"/>
    <w:tmpl w:val="BABC2C5E"/>
    <w:lvl w:ilvl="0" w:tplc="57B65928">
      <w:start w:val="1"/>
      <w:numFmt w:val="decimal"/>
      <w:lvlText w:val="%1."/>
      <w:lvlJc w:val="left"/>
      <w:pPr>
        <w:tabs>
          <w:tab w:val="left" w:pos="1080"/>
        </w:tabs>
        <w:ind w:left="1080" w:hanging="359"/>
      </w:pPr>
      <w:rPr>
        <w:rFonts w:hint="default"/>
      </w:rPr>
    </w:lvl>
    <w:lvl w:ilvl="1" w:tplc="E0AE264C">
      <w:start w:val="1"/>
      <w:numFmt w:val="lowerLetter"/>
      <w:lvlText w:val="%2."/>
      <w:lvlJc w:val="left"/>
      <w:pPr>
        <w:tabs>
          <w:tab w:val="left" w:pos="1800"/>
        </w:tabs>
        <w:ind w:left="1800" w:hanging="359"/>
      </w:pPr>
    </w:lvl>
    <w:lvl w:ilvl="2" w:tplc="7BC482C4">
      <w:start w:val="1"/>
      <w:numFmt w:val="lowerRoman"/>
      <w:lvlText w:val="%3."/>
      <w:lvlJc w:val="right"/>
      <w:pPr>
        <w:tabs>
          <w:tab w:val="left" w:pos="2520"/>
        </w:tabs>
        <w:ind w:left="2520" w:hanging="179"/>
      </w:pPr>
    </w:lvl>
    <w:lvl w:ilvl="3" w:tplc="FB9EA4E6">
      <w:start w:val="1"/>
      <w:numFmt w:val="decimal"/>
      <w:lvlText w:val="%4."/>
      <w:lvlJc w:val="left"/>
      <w:pPr>
        <w:tabs>
          <w:tab w:val="left" w:pos="3240"/>
        </w:tabs>
        <w:ind w:left="3240" w:hanging="359"/>
      </w:pPr>
    </w:lvl>
    <w:lvl w:ilvl="4" w:tplc="9F8EAFDE">
      <w:start w:val="1"/>
      <w:numFmt w:val="lowerLetter"/>
      <w:lvlText w:val="%5."/>
      <w:lvlJc w:val="left"/>
      <w:pPr>
        <w:tabs>
          <w:tab w:val="left" w:pos="3960"/>
        </w:tabs>
        <w:ind w:left="3960" w:hanging="359"/>
      </w:pPr>
    </w:lvl>
    <w:lvl w:ilvl="5" w:tplc="50CE5234">
      <w:start w:val="1"/>
      <w:numFmt w:val="lowerRoman"/>
      <w:lvlText w:val="%6."/>
      <w:lvlJc w:val="right"/>
      <w:pPr>
        <w:tabs>
          <w:tab w:val="left" w:pos="4680"/>
        </w:tabs>
        <w:ind w:left="4680" w:hanging="179"/>
      </w:pPr>
    </w:lvl>
    <w:lvl w:ilvl="6" w:tplc="FB12638A">
      <w:start w:val="1"/>
      <w:numFmt w:val="decimal"/>
      <w:lvlText w:val="%7."/>
      <w:lvlJc w:val="left"/>
      <w:pPr>
        <w:tabs>
          <w:tab w:val="left" w:pos="5400"/>
        </w:tabs>
        <w:ind w:left="5400" w:hanging="359"/>
      </w:pPr>
    </w:lvl>
    <w:lvl w:ilvl="7" w:tplc="31F259AE">
      <w:start w:val="1"/>
      <w:numFmt w:val="lowerLetter"/>
      <w:lvlText w:val="%8."/>
      <w:lvlJc w:val="left"/>
      <w:pPr>
        <w:tabs>
          <w:tab w:val="left" w:pos="6120"/>
        </w:tabs>
        <w:ind w:left="6120" w:hanging="359"/>
      </w:pPr>
    </w:lvl>
    <w:lvl w:ilvl="8" w:tplc="E11EFE8C">
      <w:start w:val="1"/>
      <w:numFmt w:val="lowerRoman"/>
      <w:lvlText w:val="%9."/>
      <w:lvlJc w:val="right"/>
      <w:pPr>
        <w:tabs>
          <w:tab w:val="left" w:pos="6840"/>
        </w:tabs>
        <w:ind w:left="6840" w:hanging="179"/>
      </w:pPr>
    </w:lvl>
  </w:abstractNum>
  <w:num w:numId="1">
    <w:abstractNumId w:val="4"/>
  </w:num>
  <w:num w:numId="2">
    <w:abstractNumId w:val="3"/>
  </w:num>
  <w:num w:numId="3">
    <w:abstractNumId w:val="0"/>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oNotHyphenateCaps/>
  <w:evenAndOddHeader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C91"/>
    <w:rsid w:val="000001E2"/>
    <w:rsid w:val="00012F58"/>
    <w:rsid w:val="0001607B"/>
    <w:rsid w:val="00032F70"/>
    <w:rsid w:val="000432CA"/>
    <w:rsid w:val="00060750"/>
    <w:rsid w:val="00062350"/>
    <w:rsid w:val="000731DF"/>
    <w:rsid w:val="000768BA"/>
    <w:rsid w:val="00077D4C"/>
    <w:rsid w:val="000A368E"/>
    <w:rsid w:val="000B36F3"/>
    <w:rsid w:val="000D14B5"/>
    <w:rsid w:val="000E3C1F"/>
    <w:rsid w:val="000F246F"/>
    <w:rsid w:val="00121B2A"/>
    <w:rsid w:val="00126676"/>
    <w:rsid w:val="001353D8"/>
    <w:rsid w:val="00137D63"/>
    <w:rsid w:val="00142133"/>
    <w:rsid w:val="00147BE1"/>
    <w:rsid w:val="00153B45"/>
    <w:rsid w:val="0015670A"/>
    <w:rsid w:val="00156A0F"/>
    <w:rsid w:val="00161671"/>
    <w:rsid w:val="00177E3E"/>
    <w:rsid w:val="00181482"/>
    <w:rsid w:val="001920DE"/>
    <w:rsid w:val="001957E9"/>
    <w:rsid w:val="001A05F8"/>
    <w:rsid w:val="001A129F"/>
    <w:rsid w:val="001A12F1"/>
    <w:rsid w:val="001A2B51"/>
    <w:rsid w:val="001B166F"/>
    <w:rsid w:val="001C06F3"/>
    <w:rsid w:val="001C0BA3"/>
    <w:rsid w:val="001D05EA"/>
    <w:rsid w:val="001D2227"/>
    <w:rsid w:val="001D3CA9"/>
    <w:rsid w:val="001D3EE5"/>
    <w:rsid w:val="001D4DB9"/>
    <w:rsid w:val="001E0494"/>
    <w:rsid w:val="001E7627"/>
    <w:rsid w:val="001F7D07"/>
    <w:rsid w:val="002115DC"/>
    <w:rsid w:val="00214F88"/>
    <w:rsid w:val="00223897"/>
    <w:rsid w:val="002655D0"/>
    <w:rsid w:val="0027129E"/>
    <w:rsid w:val="0027252B"/>
    <w:rsid w:val="00276BC3"/>
    <w:rsid w:val="00277F7F"/>
    <w:rsid w:val="0028090C"/>
    <w:rsid w:val="00286286"/>
    <w:rsid w:val="002C46A9"/>
    <w:rsid w:val="002E1531"/>
    <w:rsid w:val="00306EDC"/>
    <w:rsid w:val="00325917"/>
    <w:rsid w:val="00326C58"/>
    <w:rsid w:val="0033076D"/>
    <w:rsid w:val="003322AB"/>
    <w:rsid w:val="003509CE"/>
    <w:rsid w:val="00351849"/>
    <w:rsid w:val="0036448C"/>
    <w:rsid w:val="00365FFA"/>
    <w:rsid w:val="00372481"/>
    <w:rsid w:val="00374692"/>
    <w:rsid w:val="0038589D"/>
    <w:rsid w:val="00386FFF"/>
    <w:rsid w:val="00396B3D"/>
    <w:rsid w:val="003A33AE"/>
    <w:rsid w:val="003A7BD1"/>
    <w:rsid w:val="003B2BC4"/>
    <w:rsid w:val="003C1716"/>
    <w:rsid w:val="003F1AAF"/>
    <w:rsid w:val="004009FC"/>
    <w:rsid w:val="00424973"/>
    <w:rsid w:val="00445184"/>
    <w:rsid w:val="00447C91"/>
    <w:rsid w:val="004500A3"/>
    <w:rsid w:val="0046365A"/>
    <w:rsid w:val="0046367D"/>
    <w:rsid w:val="00481E75"/>
    <w:rsid w:val="004A2635"/>
    <w:rsid w:val="004B54F3"/>
    <w:rsid w:val="004B6A73"/>
    <w:rsid w:val="004B6DFB"/>
    <w:rsid w:val="004C56E3"/>
    <w:rsid w:val="004C7014"/>
    <w:rsid w:val="004D7574"/>
    <w:rsid w:val="004E3458"/>
    <w:rsid w:val="004E7AE4"/>
    <w:rsid w:val="004F06E6"/>
    <w:rsid w:val="004F5B5D"/>
    <w:rsid w:val="00504AA8"/>
    <w:rsid w:val="0052154E"/>
    <w:rsid w:val="00521CC8"/>
    <w:rsid w:val="005470B2"/>
    <w:rsid w:val="005553CF"/>
    <w:rsid w:val="0055676D"/>
    <w:rsid w:val="005609C4"/>
    <w:rsid w:val="005622AF"/>
    <w:rsid w:val="0058188C"/>
    <w:rsid w:val="00583B49"/>
    <w:rsid w:val="00590B7F"/>
    <w:rsid w:val="00597208"/>
    <w:rsid w:val="005B0555"/>
    <w:rsid w:val="005B1297"/>
    <w:rsid w:val="005C45FC"/>
    <w:rsid w:val="005D29B7"/>
    <w:rsid w:val="005D29F1"/>
    <w:rsid w:val="005D74BB"/>
    <w:rsid w:val="005E0AB0"/>
    <w:rsid w:val="00600649"/>
    <w:rsid w:val="00617C7E"/>
    <w:rsid w:val="006235E5"/>
    <w:rsid w:val="00650D99"/>
    <w:rsid w:val="00651C13"/>
    <w:rsid w:val="00653D1B"/>
    <w:rsid w:val="00657148"/>
    <w:rsid w:val="00662E57"/>
    <w:rsid w:val="006724B7"/>
    <w:rsid w:val="006853DE"/>
    <w:rsid w:val="00685F8C"/>
    <w:rsid w:val="00690CFA"/>
    <w:rsid w:val="00693175"/>
    <w:rsid w:val="00694B7D"/>
    <w:rsid w:val="006A19CB"/>
    <w:rsid w:val="006B19E8"/>
    <w:rsid w:val="006B7924"/>
    <w:rsid w:val="006C7B1F"/>
    <w:rsid w:val="006D76A5"/>
    <w:rsid w:val="006E441D"/>
    <w:rsid w:val="006E6901"/>
    <w:rsid w:val="006F56EF"/>
    <w:rsid w:val="007211EE"/>
    <w:rsid w:val="00721D5D"/>
    <w:rsid w:val="00726CFB"/>
    <w:rsid w:val="00730736"/>
    <w:rsid w:val="00736E6A"/>
    <w:rsid w:val="0074190F"/>
    <w:rsid w:val="007430A5"/>
    <w:rsid w:val="0074520B"/>
    <w:rsid w:val="007505DF"/>
    <w:rsid w:val="00755D06"/>
    <w:rsid w:val="00763926"/>
    <w:rsid w:val="00763CCD"/>
    <w:rsid w:val="00785142"/>
    <w:rsid w:val="00785C10"/>
    <w:rsid w:val="00786CE8"/>
    <w:rsid w:val="007956E4"/>
    <w:rsid w:val="007A243E"/>
    <w:rsid w:val="007A48C8"/>
    <w:rsid w:val="00811F34"/>
    <w:rsid w:val="0082558A"/>
    <w:rsid w:val="008274AE"/>
    <w:rsid w:val="00832390"/>
    <w:rsid w:val="008366FE"/>
    <w:rsid w:val="00844B99"/>
    <w:rsid w:val="00874530"/>
    <w:rsid w:val="00877633"/>
    <w:rsid w:val="008806BE"/>
    <w:rsid w:val="00881361"/>
    <w:rsid w:val="00882C56"/>
    <w:rsid w:val="00892884"/>
    <w:rsid w:val="008977EE"/>
    <w:rsid w:val="008B2D55"/>
    <w:rsid w:val="008D1B7F"/>
    <w:rsid w:val="008D5C25"/>
    <w:rsid w:val="008D693C"/>
    <w:rsid w:val="008E15AF"/>
    <w:rsid w:val="008E23F7"/>
    <w:rsid w:val="008E61D9"/>
    <w:rsid w:val="009116AA"/>
    <w:rsid w:val="00921AED"/>
    <w:rsid w:val="0093425E"/>
    <w:rsid w:val="00941662"/>
    <w:rsid w:val="00951191"/>
    <w:rsid w:val="00954907"/>
    <w:rsid w:val="00962823"/>
    <w:rsid w:val="00965133"/>
    <w:rsid w:val="00975A3B"/>
    <w:rsid w:val="009760E9"/>
    <w:rsid w:val="00976E23"/>
    <w:rsid w:val="00977C9D"/>
    <w:rsid w:val="00994CD9"/>
    <w:rsid w:val="009A0870"/>
    <w:rsid w:val="009B043E"/>
    <w:rsid w:val="009D0921"/>
    <w:rsid w:val="009F0AF6"/>
    <w:rsid w:val="009F0D18"/>
    <w:rsid w:val="00A01C11"/>
    <w:rsid w:val="00A11466"/>
    <w:rsid w:val="00A14029"/>
    <w:rsid w:val="00A15FD5"/>
    <w:rsid w:val="00A206E9"/>
    <w:rsid w:val="00A4161E"/>
    <w:rsid w:val="00A42F94"/>
    <w:rsid w:val="00A72D71"/>
    <w:rsid w:val="00A72E9E"/>
    <w:rsid w:val="00A74A0C"/>
    <w:rsid w:val="00A74F7C"/>
    <w:rsid w:val="00A947E6"/>
    <w:rsid w:val="00AC10E1"/>
    <w:rsid w:val="00AC3E19"/>
    <w:rsid w:val="00AD0EFC"/>
    <w:rsid w:val="00AE0B14"/>
    <w:rsid w:val="00AF6540"/>
    <w:rsid w:val="00B01740"/>
    <w:rsid w:val="00B159E2"/>
    <w:rsid w:val="00B16E29"/>
    <w:rsid w:val="00B26AFF"/>
    <w:rsid w:val="00B40166"/>
    <w:rsid w:val="00B44588"/>
    <w:rsid w:val="00B523C8"/>
    <w:rsid w:val="00B53044"/>
    <w:rsid w:val="00B53890"/>
    <w:rsid w:val="00B84315"/>
    <w:rsid w:val="00B86004"/>
    <w:rsid w:val="00B93EAC"/>
    <w:rsid w:val="00BB1BD7"/>
    <w:rsid w:val="00BC32F4"/>
    <w:rsid w:val="00BE448C"/>
    <w:rsid w:val="00BE5346"/>
    <w:rsid w:val="00BF0CE1"/>
    <w:rsid w:val="00BF2760"/>
    <w:rsid w:val="00BF6F45"/>
    <w:rsid w:val="00C17351"/>
    <w:rsid w:val="00C306DB"/>
    <w:rsid w:val="00C50ACB"/>
    <w:rsid w:val="00C52965"/>
    <w:rsid w:val="00C73460"/>
    <w:rsid w:val="00C82710"/>
    <w:rsid w:val="00C936D8"/>
    <w:rsid w:val="00CA71DA"/>
    <w:rsid w:val="00CB7DAE"/>
    <w:rsid w:val="00CD56D8"/>
    <w:rsid w:val="00CE79CA"/>
    <w:rsid w:val="00CF4F93"/>
    <w:rsid w:val="00CF59D3"/>
    <w:rsid w:val="00D05A53"/>
    <w:rsid w:val="00D13B4C"/>
    <w:rsid w:val="00D14583"/>
    <w:rsid w:val="00D16F43"/>
    <w:rsid w:val="00D21355"/>
    <w:rsid w:val="00D22067"/>
    <w:rsid w:val="00D22B37"/>
    <w:rsid w:val="00D25194"/>
    <w:rsid w:val="00D33C32"/>
    <w:rsid w:val="00D35504"/>
    <w:rsid w:val="00D431C2"/>
    <w:rsid w:val="00D51BEF"/>
    <w:rsid w:val="00D53688"/>
    <w:rsid w:val="00D6575E"/>
    <w:rsid w:val="00D673DE"/>
    <w:rsid w:val="00D733F3"/>
    <w:rsid w:val="00D928CC"/>
    <w:rsid w:val="00D97591"/>
    <w:rsid w:val="00D97979"/>
    <w:rsid w:val="00DB1921"/>
    <w:rsid w:val="00DB3C65"/>
    <w:rsid w:val="00DD65ED"/>
    <w:rsid w:val="00E036F0"/>
    <w:rsid w:val="00E05224"/>
    <w:rsid w:val="00E0546C"/>
    <w:rsid w:val="00E24D25"/>
    <w:rsid w:val="00E27618"/>
    <w:rsid w:val="00E331AA"/>
    <w:rsid w:val="00E55B45"/>
    <w:rsid w:val="00E55DE5"/>
    <w:rsid w:val="00E746B4"/>
    <w:rsid w:val="00E752B4"/>
    <w:rsid w:val="00E76FC7"/>
    <w:rsid w:val="00E94587"/>
    <w:rsid w:val="00EA4E3B"/>
    <w:rsid w:val="00EA746C"/>
    <w:rsid w:val="00EB73DC"/>
    <w:rsid w:val="00ED26AE"/>
    <w:rsid w:val="00ED2CF9"/>
    <w:rsid w:val="00ED441F"/>
    <w:rsid w:val="00EE197D"/>
    <w:rsid w:val="00F0518B"/>
    <w:rsid w:val="00F13A00"/>
    <w:rsid w:val="00F35444"/>
    <w:rsid w:val="00F35771"/>
    <w:rsid w:val="00F42336"/>
    <w:rsid w:val="00F44DC4"/>
    <w:rsid w:val="00F474D6"/>
    <w:rsid w:val="00F52E9C"/>
    <w:rsid w:val="00F602E9"/>
    <w:rsid w:val="00F670B7"/>
    <w:rsid w:val="00F67D84"/>
    <w:rsid w:val="00F80EBA"/>
    <w:rsid w:val="00F96A4E"/>
    <w:rsid w:val="00FA5A71"/>
    <w:rsid w:val="00FB3123"/>
    <w:rsid w:val="00FB6FF5"/>
    <w:rsid w:val="00FB7CC0"/>
    <w:rsid w:val="00FE378E"/>
    <w:rsid w:val="00FF05F4"/>
    <w:rsid w:val="00FF1690"/>
    <w:rsid w:val="00FF6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2558A"/>
    <w:pPr>
      <w:pBdr>
        <w:top w:val="none" w:sz="4" w:space="0" w:color="000000"/>
        <w:left w:val="none" w:sz="4" w:space="0" w:color="000000"/>
        <w:bottom w:val="none" w:sz="4" w:space="0" w:color="000000"/>
        <w:right w:val="none" w:sz="4" w:space="0" w:color="000000"/>
        <w:between w:val="none" w:sz="4" w:space="0" w:color="000000"/>
      </w:pBdr>
    </w:pPr>
    <w:rPr>
      <w:sz w:val="24"/>
      <w:szCs w:val="24"/>
    </w:rPr>
  </w:style>
  <w:style w:type="paragraph" w:styleId="Heading1">
    <w:name w:val="heading 1"/>
    <w:basedOn w:val="Normal"/>
    <w:next w:val="Normal"/>
    <w:link w:val="Heading1Char"/>
    <w:uiPriority w:val="99"/>
    <w:qFormat/>
    <w:pPr>
      <w:keepNext/>
      <w:keepLines/>
      <w:spacing w:before="480"/>
      <w:outlineLvl w:val="0"/>
    </w:pPr>
    <w:rPr>
      <w:rFonts w:ascii="Arial" w:hAnsi="Arial" w:cs="Arial"/>
      <w:b/>
      <w:bCs/>
      <w:color w:val="000000"/>
      <w:sz w:val="48"/>
      <w:szCs w:val="48"/>
    </w:rPr>
  </w:style>
  <w:style w:type="paragraph" w:styleId="Heading2">
    <w:name w:val="heading 2"/>
    <w:basedOn w:val="Normal"/>
    <w:next w:val="Normal"/>
    <w:link w:val="Heading2Char"/>
    <w:uiPriority w:val="99"/>
    <w:qFormat/>
    <w:pPr>
      <w:keepNext/>
      <w:keepLines/>
      <w:spacing w:before="200"/>
      <w:outlineLvl w:val="1"/>
    </w:pPr>
    <w:rPr>
      <w:rFonts w:ascii="Arial" w:hAnsi="Arial" w:cs="Arial"/>
      <w:b/>
      <w:bCs/>
      <w:color w:val="000000"/>
      <w:sz w:val="40"/>
      <w:szCs w:val="40"/>
    </w:rPr>
  </w:style>
  <w:style w:type="paragraph" w:styleId="Heading3">
    <w:name w:val="heading 3"/>
    <w:basedOn w:val="Normal"/>
    <w:next w:val="Normal"/>
    <w:link w:val="Heading3Char"/>
    <w:uiPriority w:val="99"/>
    <w:qFormat/>
    <w:pPr>
      <w:keepNext/>
      <w:keepLines/>
      <w:spacing w:before="200"/>
      <w:outlineLvl w:val="2"/>
    </w:pPr>
    <w:rPr>
      <w:rFonts w:ascii="Arial" w:hAnsi="Arial" w:cs="Arial"/>
      <w:b/>
      <w:bCs/>
      <w:i/>
      <w:iCs/>
      <w:color w:val="000000"/>
      <w:sz w:val="36"/>
      <w:szCs w:val="36"/>
    </w:rPr>
  </w:style>
  <w:style w:type="paragraph" w:styleId="Heading4">
    <w:name w:val="heading 4"/>
    <w:basedOn w:val="Normal"/>
    <w:next w:val="Normal"/>
    <w:link w:val="Heading4Char"/>
    <w:uiPriority w:val="99"/>
    <w:qFormat/>
    <w:pPr>
      <w:keepNext/>
      <w:keepLines/>
      <w:spacing w:before="200"/>
      <w:outlineLvl w:val="3"/>
    </w:pPr>
    <w:rPr>
      <w:rFonts w:ascii="Arial" w:hAnsi="Arial" w:cs="Arial"/>
      <w:color w:val="232323"/>
      <w:sz w:val="32"/>
      <w:szCs w:val="32"/>
    </w:rPr>
  </w:style>
  <w:style w:type="paragraph" w:styleId="Heading5">
    <w:name w:val="heading 5"/>
    <w:basedOn w:val="Normal"/>
    <w:next w:val="Normal"/>
    <w:link w:val="Heading5Char"/>
    <w:uiPriority w:val="99"/>
    <w:qFormat/>
    <w:pPr>
      <w:keepNext/>
      <w:keepLines/>
      <w:spacing w:before="200"/>
      <w:outlineLvl w:val="4"/>
    </w:pPr>
    <w:rPr>
      <w:rFonts w:ascii="Arial" w:hAnsi="Arial" w:cs="Arial"/>
      <w:b/>
      <w:bCs/>
      <w:color w:val="444444"/>
      <w:sz w:val="28"/>
      <w:szCs w:val="28"/>
    </w:rPr>
  </w:style>
  <w:style w:type="paragraph" w:styleId="Heading6">
    <w:name w:val="heading 6"/>
    <w:basedOn w:val="Normal"/>
    <w:next w:val="Normal"/>
    <w:link w:val="Heading6Char"/>
    <w:uiPriority w:val="99"/>
    <w:qFormat/>
    <w:pPr>
      <w:keepNext/>
      <w:keepLines/>
      <w:spacing w:before="200"/>
      <w:outlineLvl w:val="5"/>
    </w:pPr>
    <w:rPr>
      <w:rFonts w:ascii="Arial" w:hAnsi="Arial" w:cs="Arial"/>
      <w:i/>
      <w:iCs/>
      <w:color w:val="232323"/>
      <w:sz w:val="28"/>
      <w:szCs w:val="28"/>
    </w:rPr>
  </w:style>
  <w:style w:type="paragraph" w:styleId="Heading7">
    <w:name w:val="heading 7"/>
    <w:basedOn w:val="Normal"/>
    <w:next w:val="Normal"/>
    <w:link w:val="Heading7Char"/>
    <w:uiPriority w:val="99"/>
    <w:qFormat/>
    <w:pPr>
      <w:keepNext/>
      <w:keepLines/>
      <w:spacing w:before="200"/>
      <w:outlineLvl w:val="6"/>
    </w:pPr>
    <w:rPr>
      <w:rFonts w:ascii="Arial" w:hAnsi="Arial" w:cs="Arial"/>
      <w:b/>
      <w:bCs/>
      <w:color w:val="606060"/>
    </w:rPr>
  </w:style>
  <w:style w:type="paragraph" w:styleId="Heading8">
    <w:name w:val="heading 8"/>
    <w:basedOn w:val="Normal"/>
    <w:next w:val="Normal"/>
    <w:link w:val="Heading8Char"/>
    <w:uiPriority w:val="99"/>
    <w:qFormat/>
    <w:pPr>
      <w:keepNext/>
      <w:keepLines/>
      <w:spacing w:before="200"/>
      <w:outlineLvl w:val="7"/>
    </w:pPr>
    <w:rPr>
      <w:rFonts w:ascii="Arial" w:hAnsi="Arial" w:cs="Arial"/>
      <w:color w:val="444444"/>
    </w:rPr>
  </w:style>
  <w:style w:type="paragraph" w:styleId="Heading9">
    <w:name w:val="heading 9"/>
    <w:basedOn w:val="Normal"/>
    <w:next w:val="Normal"/>
    <w:link w:val="Heading9Char"/>
    <w:uiPriority w:val="99"/>
    <w:qFormat/>
    <w:pPr>
      <w:keepNext/>
      <w:keepLines/>
      <w:spacing w:before="200"/>
      <w:outlineLvl w:val="8"/>
    </w:pPr>
    <w:rPr>
      <w:rFonts w:ascii="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2927"/>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072927"/>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072927"/>
    <w:rPr>
      <w:rFonts w:ascii="Cambria" w:eastAsia="Times New Roman" w:hAnsi="Cambria" w:cs="Times New Roman"/>
      <w:b/>
      <w:bCs/>
      <w:sz w:val="26"/>
      <w:szCs w:val="26"/>
    </w:rPr>
  </w:style>
  <w:style w:type="character" w:customStyle="1" w:styleId="Heading4Char">
    <w:name w:val="Heading 4 Char"/>
    <w:link w:val="Heading4"/>
    <w:uiPriority w:val="9"/>
    <w:semiHidden/>
    <w:rsid w:val="00072927"/>
    <w:rPr>
      <w:rFonts w:ascii="Calibri" w:eastAsia="Times New Roman" w:hAnsi="Calibri" w:cs="Times New Roman"/>
      <w:b/>
      <w:bCs/>
      <w:sz w:val="28"/>
      <w:szCs w:val="28"/>
    </w:rPr>
  </w:style>
  <w:style w:type="character" w:customStyle="1" w:styleId="Heading5Char">
    <w:name w:val="Heading 5 Char"/>
    <w:link w:val="Heading5"/>
    <w:uiPriority w:val="9"/>
    <w:semiHidden/>
    <w:rsid w:val="00072927"/>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072927"/>
    <w:rPr>
      <w:rFonts w:ascii="Calibri" w:eastAsia="Times New Roman" w:hAnsi="Calibri" w:cs="Times New Roman"/>
      <w:b/>
      <w:bCs/>
    </w:rPr>
  </w:style>
  <w:style w:type="character" w:customStyle="1" w:styleId="Heading7Char">
    <w:name w:val="Heading 7 Char"/>
    <w:link w:val="Heading7"/>
    <w:uiPriority w:val="9"/>
    <w:semiHidden/>
    <w:rsid w:val="00072927"/>
    <w:rPr>
      <w:rFonts w:ascii="Calibri" w:eastAsia="Times New Roman" w:hAnsi="Calibri" w:cs="Times New Roman"/>
      <w:sz w:val="24"/>
      <w:szCs w:val="24"/>
    </w:rPr>
  </w:style>
  <w:style w:type="character" w:customStyle="1" w:styleId="Heading8Char">
    <w:name w:val="Heading 8 Char"/>
    <w:link w:val="Heading8"/>
    <w:uiPriority w:val="9"/>
    <w:semiHidden/>
    <w:rsid w:val="00072927"/>
    <w:rPr>
      <w:rFonts w:ascii="Calibri" w:eastAsia="Times New Roman" w:hAnsi="Calibri" w:cs="Times New Roman"/>
      <w:i/>
      <w:iCs/>
      <w:sz w:val="24"/>
      <w:szCs w:val="24"/>
    </w:rPr>
  </w:style>
  <w:style w:type="character" w:customStyle="1" w:styleId="Heading9Char">
    <w:name w:val="Heading 9 Char"/>
    <w:link w:val="Heading9"/>
    <w:uiPriority w:val="9"/>
    <w:semiHidden/>
    <w:rsid w:val="00072927"/>
    <w:rPr>
      <w:rFonts w:ascii="Cambria" w:eastAsia="Times New Roman" w:hAnsi="Cambria" w:cs="Times New Roman"/>
    </w:rPr>
  </w:style>
  <w:style w:type="paragraph" w:styleId="NoSpacing">
    <w:name w:val="No Spacing"/>
    <w:basedOn w:val="Normal"/>
    <w:uiPriority w:val="99"/>
    <w:qFormat/>
    <w:rPr>
      <w:color w:val="000000"/>
    </w:rPr>
  </w:style>
  <w:style w:type="paragraph" w:styleId="Title">
    <w:name w:val="Title"/>
    <w:basedOn w:val="Normal"/>
    <w:next w:val="Normal"/>
    <w:link w:val="TitleChar"/>
    <w:uiPriority w:val="99"/>
    <w:qFormat/>
    <w:pPr>
      <w:pBdr>
        <w:bottom w:val="single" w:sz="24" w:space="0" w:color="000000"/>
      </w:pBdr>
      <w:spacing w:before="300" w:after="80"/>
    </w:pPr>
    <w:rPr>
      <w:b/>
      <w:bCs/>
      <w:color w:val="000000"/>
      <w:sz w:val="72"/>
      <w:szCs w:val="72"/>
    </w:rPr>
  </w:style>
  <w:style w:type="character" w:customStyle="1" w:styleId="TitleChar">
    <w:name w:val="Title Char"/>
    <w:link w:val="Title"/>
    <w:uiPriority w:val="10"/>
    <w:rsid w:val="00072927"/>
    <w:rPr>
      <w:rFonts w:ascii="Cambria" w:eastAsia="Times New Roman" w:hAnsi="Cambria" w:cs="Times New Roman"/>
      <w:b/>
      <w:bCs/>
      <w:kern w:val="28"/>
      <w:sz w:val="32"/>
      <w:szCs w:val="32"/>
    </w:rPr>
  </w:style>
  <w:style w:type="paragraph" w:styleId="Subtitle">
    <w:name w:val="Subtitle"/>
    <w:basedOn w:val="Normal"/>
    <w:next w:val="Normal"/>
    <w:link w:val="SubtitleChar"/>
    <w:uiPriority w:val="99"/>
    <w:qFormat/>
    <w:rPr>
      <w:i/>
      <w:iCs/>
      <w:color w:val="444444"/>
      <w:sz w:val="52"/>
      <w:szCs w:val="52"/>
    </w:rPr>
  </w:style>
  <w:style w:type="character" w:customStyle="1" w:styleId="SubtitleChar">
    <w:name w:val="Subtitle Char"/>
    <w:link w:val="Subtitle"/>
    <w:uiPriority w:val="11"/>
    <w:rsid w:val="00072927"/>
    <w:rPr>
      <w:rFonts w:ascii="Cambria" w:eastAsia="Times New Roman" w:hAnsi="Cambria" w:cs="Times New Roman"/>
      <w:sz w:val="24"/>
      <w:szCs w:val="24"/>
    </w:rPr>
  </w:style>
  <w:style w:type="paragraph" w:styleId="Quote">
    <w:name w:val="Quote"/>
    <w:basedOn w:val="Normal"/>
    <w:next w:val="Normal"/>
    <w:link w:val="QuoteChar"/>
    <w:uiPriority w:val="99"/>
    <w:qFormat/>
    <w:pPr>
      <w:pBdr>
        <w:left w:val="single" w:sz="12" w:space="11" w:color="A6A6A6"/>
        <w:bottom w:val="single" w:sz="12" w:space="3" w:color="A6A6A6"/>
      </w:pBdr>
      <w:ind w:left="3402"/>
    </w:pPr>
    <w:rPr>
      <w:i/>
      <w:iCs/>
      <w:color w:val="373737"/>
      <w:sz w:val="18"/>
      <w:szCs w:val="18"/>
    </w:rPr>
  </w:style>
  <w:style w:type="character" w:customStyle="1" w:styleId="QuoteChar">
    <w:name w:val="Quote Char"/>
    <w:link w:val="Quote"/>
    <w:uiPriority w:val="29"/>
    <w:rsid w:val="00072927"/>
    <w:rPr>
      <w:i/>
      <w:iCs/>
      <w:color w:val="000000"/>
      <w:sz w:val="24"/>
      <w:szCs w:val="24"/>
    </w:rPr>
  </w:style>
  <w:style w:type="paragraph" w:styleId="IntenseQuote">
    <w:name w:val="Intense Quote"/>
    <w:basedOn w:val="Normal"/>
    <w:next w:val="Normal"/>
    <w:link w:val="IntenseQuoteChar"/>
    <w:uiPriority w:val="99"/>
    <w:qFormat/>
    <w:pPr>
      <w:pBdr>
        <w:top w:val="single" w:sz="4" w:space="3" w:color="808080"/>
        <w:left w:val="single" w:sz="4" w:space="11" w:color="808080"/>
        <w:bottom w:val="single" w:sz="4" w:space="3" w:color="808080"/>
        <w:right w:val="single" w:sz="4" w:space="11" w:color="808080"/>
      </w:pBdr>
      <w:shd w:val="clear" w:color="auto" w:fill="D9D9D9"/>
      <w:ind w:left="567" w:right="567"/>
    </w:pPr>
    <w:rPr>
      <w:i/>
      <w:iCs/>
      <w:color w:val="606060"/>
      <w:sz w:val="19"/>
      <w:szCs w:val="19"/>
    </w:rPr>
  </w:style>
  <w:style w:type="character" w:customStyle="1" w:styleId="IntenseQuoteChar">
    <w:name w:val="Intense Quote Char"/>
    <w:link w:val="IntenseQuote"/>
    <w:uiPriority w:val="30"/>
    <w:rsid w:val="00072927"/>
    <w:rPr>
      <w:b/>
      <w:bCs/>
      <w:i/>
      <w:iCs/>
      <w:color w:val="4F81BD"/>
      <w:sz w:val="24"/>
      <w:szCs w:val="24"/>
    </w:rPr>
  </w:style>
  <w:style w:type="paragraph" w:styleId="Header">
    <w:name w:val="header"/>
    <w:basedOn w:val="Normal"/>
    <w:link w:val="HeaderChar"/>
    <w:uiPriority w:val="99"/>
    <w:pPr>
      <w:tabs>
        <w:tab w:val="center" w:pos="7143"/>
        <w:tab w:val="right" w:pos="14287"/>
      </w:tabs>
    </w:pPr>
    <w:rPr>
      <w:color w:val="000000"/>
      <w:sz w:val="22"/>
      <w:szCs w:val="22"/>
    </w:rPr>
  </w:style>
  <w:style w:type="character" w:customStyle="1" w:styleId="HeaderChar">
    <w:name w:val="Header Char"/>
    <w:link w:val="Header"/>
    <w:uiPriority w:val="99"/>
    <w:locked/>
    <w:rsid w:val="00C52965"/>
    <w:rPr>
      <w:color w:val="000000"/>
      <w:sz w:val="24"/>
      <w:szCs w:val="24"/>
      <w:lang w:val="x-none" w:eastAsia="en-US"/>
    </w:rPr>
  </w:style>
  <w:style w:type="table" w:customStyle="1" w:styleId="Lined">
    <w:name w:val="Lined"/>
    <w:uiPriority w:val="99"/>
    <w:rPr>
      <w:color w:val="404040"/>
    </w:rPr>
    <w:tblPr>
      <w:tblStyleRowBandSize w:val="1"/>
      <w:tblStyleColBandSize w:val="1"/>
      <w:tblCellMar>
        <w:top w:w="96" w:type="dxa"/>
        <w:left w:w="170" w:type="dxa"/>
        <w:bottom w:w="96" w:type="dxa"/>
        <w:right w:w="170" w:type="dxa"/>
      </w:tblCellMar>
    </w:tblPr>
  </w:style>
  <w:style w:type="table" w:customStyle="1" w:styleId="Lined-Accent1">
    <w:name w:val="Lined - Accent 1"/>
    <w:uiPriority w:val="99"/>
    <w:rPr>
      <w:color w:val="404040"/>
    </w:rPr>
    <w:tblPr>
      <w:tblStyleRowBandSize w:val="1"/>
      <w:tblStyleColBandSize w:val="1"/>
      <w:tblCellMar>
        <w:top w:w="96" w:type="dxa"/>
        <w:left w:w="170" w:type="dxa"/>
        <w:bottom w:w="96" w:type="dxa"/>
        <w:right w:w="170" w:type="dxa"/>
      </w:tblCellMar>
    </w:tblPr>
  </w:style>
  <w:style w:type="table" w:customStyle="1" w:styleId="Lined-Accent2">
    <w:name w:val="Lined - Accent 2"/>
    <w:uiPriority w:val="99"/>
    <w:rPr>
      <w:color w:val="404040"/>
    </w:rPr>
    <w:tblPr>
      <w:tblStyleRowBandSize w:val="1"/>
      <w:tblStyleColBandSize w:val="1"/>
      <w:tblCellMar>
        <w:top w:w="96" w:type="dxa"/>
        <w:left w:w="170" w:type="dxa"/>
        <w:bottom w:w="96" w:type="dxa"/>
        <w:right w:w="170" w:type="dxa"/>
      </w:tblCellMar>
    </w:tblPr>
  </w:style>
  <w:style w:type="table" w:customStyle="1" w:styleId="Lined-Accent3">
    <w:name w:val="Lined - Accent 3"/>
    <w:uiPriority w:val="99"/>
    <w:rPr>
      <w:color w:val="404040"/>
    </w:rPr>
    <w:tblPr>
      <w:tblStyleRowBandSize w:val="1"/>
      <w:tblStyleColBandSize w:val="1"/>
      <w:tblCellMar>
        <w:top w:w="96" w:type="dxa"/>
        <w:left w:w="170" w:type="dxa"/>
        <w:bottom w:w="96" w:type="dxa"/>
        <w:right w:w="170" w:type="dxa"/>
      </w:tblCellMar>
    </w:tblPr>
  </w:style>
  <w:style w:type="table" w:customStyle="1" w:styleId="Lined-Accent4">
    <w:name w:val="Lined - Accent 4"/>
    <w:uiPriority w:val="99"/>
    <w:rPr>
      <w:color w:val="404040"/>
    </w:rPr>
    <w:tblPr>
      <w:tblStyleRowBandSize w:val="1"/>
      <w:tblStyleColBandSize w:val="1"/>
      <w:tblCellMar>
        <w:top w:w="96" w:type="dxa"/>
        <w:left w:w="170" w:type="dxa"/>
        <w:bottom w:w="96" w:type="dxa"/>
        <w:right w:w="170" w:type="dxa"/>
      </w:tblCellMar>
    </w:tblPr>
  </w:style>
  <w:style w:type="table" w:customStyle="1" w:styleId="Lined-Accent5">
    <w:name w:val="Lined - Accent 5"/>
    <w:uiPriority w:val="99"/>
    <w:rPr>
      <w:color w:val="404040"/>
    </w:rPr>
    <w:tblPr>
      <w:tblStyleRowBandSize w:val="1"/>
      <w:tblStyleColBandSize w:val="1"/>
      <w:tblCellMar>
        <w:top w:w="96" w:type="dxa"/>
        <w:left w:w="170" w:type="dxa"/>
        <w:bottom w:w="96" w:type="dxa"/>
        <w:right w:w="170" w:type="dxa"/>
      </w:tblCellMar>
    </w:tblPr>
  </w:style>
  <w:style w:type="table" w:customStyle="1" w:styleId="Lined-Accent6">
    <w:name w:val="Lined - Accent 6"/>
    <w:uiPriority w:val="99"/>
    <w:rPr>
      <w:color w:val="404040"/>
    </w:rPr>
    <w:tblPr>
      <w:tblStyleRowBandSize w:val="1"/>
      <w:tblStyleColBandSize w:val="1"/>
      <w:tblCellMar>
        <w:top w:w="96" w:type="dxa"/>
        <w:left w:w="170" w:type="dxa"/>
        <w:bottom w:w="96" w:type="dxa"/>
        <w:right w:w="170" w:type="dxa"/>
      </w:tblCellMar>
    </w:tblPr>
  </w:style>
  <w:style w:type="table" w:customStyle="1" w:styleId="Bordered">
    <w:name w:val="Bordered"/>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style>
  <w:style w:type="table" w:customStyle="1" w:styleId="Bordered-Accent1">
    <w:name w:val="Bordered - Accent 1"/>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style>
  <w:style w:type="table" w:customStyle="1" w:styleId="Bordered-Accent2">
    <w:name w:val="Bordered - Accent 2"/>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style>
  <w:style w:type="table" w:customStyle="1" w:styleId="Bordered-Accent3">
    <w:name w:val="Bordered - Accent 3"/>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style>
  <w:style w:type="table" w:customStyle="1" w:styleId="Bordered-Accent4">
    <w:name w:val="Bordered - Accent 4"/>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style>
  <w:style w:type="table" w:customStyle="1" w:styleId="Bordered-Accent5">
    <w:name w:val="Bordered - Accent 5"/>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style>
  <w:style w:type="table" w:customStyle="1" w:styleId="Bordered-Accent6">
    <w:name w:val="Bordered - Accent 6"/>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style>
  <w:style w:type="table" w:customStyle="1" w:styleId="BorderedLined">
    <w:name w:val="Bordered &amp; Lined"/>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style>
  <w:style w:type="table" w:customStyle="1" w:styleId="BorderedLined-Accent1">
    <w:name w:val="Bordered &amp; Lined - Accent 1"/>
    <w:uiPriority w:val="99"/>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style>
  <w:style w:type="table" w:customStyle="1" w:styleId="BorderedLined-Accent2">
    <w:name w:val="Bordered &amp; Lined - Accent 2"/>
    <w:uiPriority w:val="99"/>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style>
  <w:style w:type="table" w:customStyle="1" w:styleId="BorderedLined-Accent3">
    <w:name w:val="Bordered &amp; Lined - Accent 3"/>
    <w:uiPriority w:val="99"/>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style>
  <w:style w:type="table" w:customStyle="1" w:styleId="BorderedLined-Accent4">
    <w:name w:val="Bordered &amp; Lined - Accent 4"/>
    <w:uiPriority w:val="99"/>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style>
  <w:style w:type="table" w:customStyle="1" w:styleId="BorderedLined-Accent5">
    <w:name w:val="Bordered &amp; Lined - Accent 5"/>
    <w:uiPriority w:val="99"/>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style>
  <w:style w:type="table" w:customStyle="1" w:styleId="BorderedLined-Accent6">
    <w:name w:val="Bordered &amp; Lined - Accent 6"/>
    <w:uiPriority w:val="99"/>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style>
  <w:style w:type="character" w:styleId="Hyperlink">
    <w:name w:val="Hyperlink"/>
    <w:uiPriority w:val="99"/>
    <w:rPr>
      <w:color w:val="0000FF"/>
      <w:u w:val="single"/>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rPr>
      <w:sz w:val="20"/>
      <w:szCs w:val="20"/>
    </w:rPr>
  </w:style>
  <w:style w:type="character" w:styleId="FootnoteReference">
    <w:name w:val="footnote reference"/>
    <w:uiPriority w:val="99"/>
    <w:rPr>
      <w:vertAlign w:val="superscript"/>
    </w:rPr>
  </w:style>
  <w:style w:type="paragraph" w:customStyle="1" w:styleId="CharCharCharChar">
    <w:name w:val="Char 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CharChar">
    <w:name w:val="Char Char Char Char Char Char Char Char Char Char Char Char"/>
    <w:basedOn w:val="Normal"/>
    <w:uiPriority w:val="99"/>
    <w:pPr>
      <w:spacing w:after="160" w:line="240" w:lineRule="exact"/>
    </w:pPr>
    <w:rPr>
      <w:rFonts w:ascii="Verdana" w:hAnsi="Verdana" w:cs="Verdana"/>
      <w:sz w:val="20"/>
      <w:szCs w:val="20"/>
      <w:lang w:val="en-GB"/>
    </w:rPr>
  </w:style>
  <w:style w:type="paragraph" w:styleId="NormalWeb">
    <w:name w:val="Normal (Web)"/>
    <w:basedOn w:val="Normal"/>
    <w:uiPriority w:val="99"/>
    <w:pPr>
      <w:spacing w:before="100" w:beforeAutospacing="1" w:after="100" w:afterAutospacing="1"/>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072927"/>
    <w:rPr>
      <w:sz w:val="24"/>
      <w:szCs w:val="24"/>
    </w:rPr>
  </w:style>
  <w:style w:type="character" w:styleId="PageNumber">
    <w:name w:val="page number"/>
    <w:basedOn w:val="DefaultParagraphFont"/>
    <w:uiPriority w:val="99"/>
  </w:style>
  <w:style w:type="paragraph" w:styleId="BodyText2">
    <w:name w:val="Body Text 2"/>
    <w:basedOn w:val="Normal"/>
    <w:link w:val="BodyText2Char"/>
    <w:uiPriority w:val="99"/>
    <w:pPr>
      <w:jc w:val="both"/>
    </w:pPr>
    <w:rPr>
      <w:sz w:val="28"/>
      <w:szCs w:val="28"/>
    </w:rPr>
  </w:style>
  <w:style w:type="character" w:customStyle="1" w:styleId="BodyText2Char">
    <w:name w:val="Body Text 2 Char"/>
    <w:link w:val="BodyText2"/>
    <w:uiPriority w:val="99"/>
    <w:semiHidden/>
    <w:rPr>
      <w:sz w:val="28"/>
      <w:szCs w:val="28"/>
      <w:lang w:val="en-US" w:eastAsia="en-US"/>
    </w:rPr>
  </w:style>
  <w:style w:type="table" w:styleId="TableGrid">
    <w:name w:val="Table Grid"/>
    <w:basedOn w:val="TableNormal"/>
    <w:uiPriority w:val="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pPr>
      <w:ind w:left="720"/>
    </w:pPr>
  </w:style>
  <w:style w:type="character" w:styleId="Strong">
    <w:name w:val="Strong"/>
    <w:uiPriority w:val="99"/>
    <w:qFormat/>
    <w:rPr>
      <w:b/>
      <w:bCs/>
    </w:rPr>
  </w:style>
  <w:style w:type="paragraph" w:styleId="BalloonText">
    <w:name w:val="Balloon Text"/>
    <w:basedOn w:val="Normal"/>
    <w:link w:val="BalloonTextChar"/>
    <w:uiPriority w:val="99"/>
    <w:semiHidden/>
    <w:rsid w:val="004F06E6"/>
    <w:rPr>
      <w:rFonts w:ascii="Tahoma" w:hAnsi="Tahoma" w:cs="Tahoma"/>
      <w:sz w:val="16"/>
      <w:szCs w:val="16"/>
    </w:rPr>
  </w:style>
  <w:style w:type="character" w:customStyle="1" w:styleId="BalloonTextChar">
    <w:name w:val="Balloon Text Char"/>
    <w:link w:val="BalloonText"/>
    <w:uiPriority w:val="99"/>
    <w:semiHidden/>
    <w:locked/>
    <w:rsid w:val="004F06E6"/>
    <w:rPr>
      <w:rFonts w:ascii="Tahoma" w:hAnsi="Tahoma" w:cs="Tahoma"/>
      <w:sz w:val="16"/>
      <w:szCs w:val="16"/>
      <w:lang w:val="x-none" w:eastAsia="en-US"/>
    </w:rPr>
  </w:style>
  <w:style w:type="paragraph" w:customStyle="1" w:styleId="Default">
    <w:name w:val="Default"/>
    <w:rsid w:val="00763926"/>
    <w:pPr>
      <w:autoSpaceDE w:val="0"/>
      <w:autoSpaceDN w:val="0"/>
      <w:adjustRightInd w:val="0"/>
    </w:pPr>
    <w:rPr>
      <w:color w:val="000000"/>
      <w:sz w:val="24"/>
      <w:szCs w:val="24"/>
    </w:rPr>
  </w:style>
  <w:style w:type="character" w:styleId="Emphasis">
    <w:name w:val="Emphasis"/>
    <w:basedOn w:val="DefaultParagraphFont"/>
    <w:uiPriority w:val="20"/>
    <w:qFormat/>
    <w:locked/>
    <w:rsid w:val="001C0BA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2558A"/>
    <w:pPr>
      <w:pBdr>
        <w:top w:val="none" w:sz="4" w:space="0" w:color="000000"/>
        <w:left w:val="none" w:sz="4" w:space="0" w:color="000000"/>
        <w:bottom w:val="none" w:sz="4" w:space="0" w:color="000000"/>
        <w:right w:val="none" w:sz="4" w:space="0" w:color="000000"/>
        <w:between w:val="none" w:sz="4" w:space="0" w:color="000000"/>
      </w:pBdr>
    </w:pPr>
    <w:rPr>
      <w:sz w:val="24"/>
      <w:szCs w:val="24"/>
    </w:rPr>
  </w:style>
  <w:style w:type="paragraph" w:styleId="Heading1">
    <w:name w:val="heading 1"/>
    <w:basedOn w:val="Normal"/>
    <w:next w:val="Normal"/>
    <w:link w:val="Heading1Char"/>
    <w:uiPriority w:val="99"/>
    <w:qFormat/>
    <w:pPr>
      <w:keepNext/>
      <w:keepLines/>
      <w:spacing w:before="480"/>
      <w:outlineLvl w:val="0"/>
    </w:pPr>
    <w:rPr>
      <w:rFonts w:ascii="Arial" w:hAnsi="Arial" w:cs="Arial"/>
      <w:b/>
      <w:bCs/>
      <w:color w:val="000000"/>
      <w:sz w:val="48"/>
      <w:szCs w:val="48"/>
    </w:rPr>
  </w:style>
  <w:style w:type="paragraph" w:styleId="Heading2">
    <w:name w:val="heading 2"/>
    <w:basedOn w:val="Normal"/>
    <w:next w:val="Normal"/>
    <w:link w:val="Heading2Char"/>
    <w:uiPriority w:val="99"/>
    <w:qFormat/>
    <w:pPr>
      <w:keepNext/>
      <w:keepLines/>
      <w:spacing w:before="200"/>
      <w:outlineLvl w:val="1"/>
    </w:pPr>
    <w:rPr>
      <w:rFonts w:ascii="Arial" w:hAnsi="Arial" w:cs="Arial"/>
      <w:b/>
      <w:bCs/>
      <w:color w:val="000000"/>
      <w:sz w:val="40"/>
      <w:szCs w:val="40"/>
    </w:rPr>
  </w:style>
  <w:style w:type="paragraph" w:styleId="Heading3">
    <w:name w:val="heading 3"/>
    <w:basedOn w:val="Normal"/>
    <w:next w:val="Normal"/>
    <w:link w:val="Heading3Char"/>
    <w:uiPriority w:val="99"/>
    <w:qFormat/>
    <w:pPr>
      <w:keepNext/>
      <w:keepLines/>
      <w:spacing w:before="200"/>
      <w:outlineLvl w:val="2"/>
    </w:pPr>
    <w:rPr>
      <w:rFonts w:ascii="Arial" w:hAnsi="Arial" w:cs="Arial"/>
      <w:b/>
      <w:bCs/>
      <w:i/>
      <w:iCs/>
      <w:color w:val="000000"/>
      <w:sz w:val="36"/>
      <w:szCs w:val="36"/>
    </w:rPr>
  </w:style>
  <w:style w:type="paragraph" w:styleId="Heading4">
    <w:name w:val="heading 4"/>
    <w:basedOn w:val="Normal"/>
    <w:next w:val="Normal"/>
    <w:link w:val="Heading4Char"/>
    <w:uiPriority w:val="99"/>
    <w:qFormat/>
    <w:pPr>
      <w:keepNext/>
      <w:keepLines/>
      <w:spacing w:before="200"/>
      <w:outlineLvl w:val="3"/>
    </w:pPr>
    <w:rPr>
      <w:rFonts w:ascii="Arial" w:hAnsi="Arial" w:cs="Arial"/>
      <w:color w:val="232323"/>
      <w:sz w:val="32"/>
      <w:szCs w:val="32"/>
    </w:rPr>
  </w:style>
  <w:style w:type="paragraph" w:styleId="Heading5">
    <w:name w:val="heading 5"/>
    <w:basedOn w:val="Normal"/>
    <w:next w:val="Normal"/>
    <w:link w:val="Heading5Char"/>
    <w:uiPriority w:val="99"/>
    <w:qFormat/>
    <w:pPr>
      <w:keepNext/>
      <w:keepLines/>
      <w:spacing w:before="200"/>
      <w:outlineLvl w:val="4"/>
    </w:pPr>
    <w:rPr>
      <w:rFonts w:ascii="Arial" w:hAnsi="Arial" w:cs="Arial"/>
      <w:b/>
      <w:bCs/>
      <w:color w:val="444444"/>
      <w:sz w:val="28"/>
      <w:szCs w:val="28"/>
    </w:rPr>
  </w:style>
  <w:style w:type="paragraph" w:styleId="Heading6">
    <w:name w:val="heading 6"/>
    <w:basedOn w:val="Normal"/>
    <w:next w:val="Normal"/>
    <w:link w:val="Heading6Char"/>
    <w:uiPriority w:val="99"/>
    <w:qFormat/>
    <w:pPr>
      <w:keepNext/>
      <w:keepLines/>
      <w:spacing w:before="200"/>
      <w:outlineLvl w:val="5"/>
    </w:pPr>
    <w:rPr>
      <w:rFonts w:ascii="Arial" w:hAnsi="Arial" w:cs="Arial"/>
      <w:i/>
      <w:iCs/>
      <w:color w:val="232323"/>
      <w:sz w:val="28"/>
      <w:szCs w:val="28"/>
    </w:rPr>
  </w:style>
  <w:style w:type="paragraph" w:styleId="Heading7">
    <w:name w:val="heading 7"/>
    <w:basedOn w:val="Normal"/>
    <w:next w:val="Normal"/>
    <w:link w:val="Heading7Char"/>
    <w:uiPriority w:val="99"/>
    <w:qFormat/>
    <w:pPr>
      <w:keepNext/>
      <w:keepLines/>
      <w:spacing w:before="200"/>
      <w:outlineLvl w:val="6"/>
    </w:pPr>
    <w:rPr>
      <w:rFonts w:ascii="Arial" w:hAnsi="Arial" w:cs="Arial"/>
      <w:b/>
      <w:bCs/>
      <w:color w:val="606060"/>
    </w:rPr>
  </w:style>
  <w:style w:type="paragraph" w:styleId="Heading8">
    <w:name w:val="heading 8"/>
    <w:basedOn w:val="Normal"/>
    <w:next w:val="Normal"/>
    <w:link w:val="Heading8Char"/>
    <w:uiPriority w:val="99"/>
    <w:qFormat/>
    <w:pPr>
      <w:keepNext/>
      <w:keepLines/>
      <w:spacing w:before="200"/>
      <w:outlineLvl w:val="7"/>
    </w:pPr>
    <w:rPr>
      <w:rFonts w:ascii="Arial" w:hAnsi="Arial" w:cs="Arial"/>
      <w:color w:val="444444"/>
    </w:rPr>
  </w:style>
  <w:style w:type="paragraph" w:styleId="Heading9">
    <w:name w:val="heading 9"/>
    <w:basedOn w:val="Normal"/>
    <w:next w:val="Normal"/>
    <w:link w:val="Heading9Char"/>
    <w:uiPriority w:val="99"/>
    <w:qFormat/>
    <w:pPr>
      <w:keepNext/>
      <w:keepLines/>
      <w:spacing w:before="200"/>
      <w:outlineLvl w:val="8"/>
    </w:pPr>
    <w:rPr>
      <w:rFonts w:ascii="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2927"/>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072927"/>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072927"/>
    <w:rPr>
      <w:rFonts w:ascii="Cambria" w:eastAsia="Times New Roman" w:hAnsi="Cambria" w:cs="Times New Roman"/>
      <w:b/>
      <w:bCs/>
      <w:sz w:val="26"/>
      <w:szCs w:val="26"/>
    </w:rPr>
  </w:style>
  <w:style w:type="character" w:customStyle="1" w:styleId="Heading4Char">
    <w:name w:val="Heading 4 Char"/>
    <w:link w:val="Heading4"/>
    <w:uiPriority w:val="9"/>
    <w:semiHidden/>
    <w:rsid w:val="00072927"/>
    <w:rPr>
      <w:rFonts w:ascii="Calibri" w:eastAsia="Times New Roman" w:hAnsi="Calibri" w:cs="Times New Roman"/>
      <w:b/>
      <w:bCs/>
      <w:sz w:val="28"/>
      <w:szCs w:val="28"/>
    </w:rPr>
  </w:style>
  <w:style w:type="character" w:customStyle="1" w:styleId="Heading5Char">
    <w:name w:val="Heading 5 Char"/>
    <w:link w:val="Heading5"/>
    <w:uiPriority w:val="9"/>
    <w:semiHidden/>
    <w:rsid w:val="00072927"/>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072927"/>
    <w:rPr>
      <w:rFonts w:ascii="Calibri" w:eastAsia="Times New Roman" w:hAnsi="Calibri" w:cs="Times New Roman"/>
      <w:b/>
      <w:bCs/>
    </w:rPr>
  </w:style>
  <w:style w:type="character" w:customStyle="1" w:styleId="Heading7Char">
    <w:name w:val="Heading 7 Char"/>
    <w:link w:val="Heading7"/>
    <w:uiPriority w:val="9"/>
    <w:semiHidden/>
    <w:rsid w:val="00072927"/>
    <w:rPr>
      <w:rFonts w:ascii="Calibri" w:eastAsia="Times New Roman" w:hAnsi="Calibri" w:cs="Times New Roman"/>
      <w:sz w:val="24"/>
      <w:szCs w:val="24"/>
    </w:rPr>
  </w:style>
  <w:style w:type="character" w:customStyle="1" w:styleId="Heading8Char">
    <w:name w:val="Heading 8 Char"/>
    <w:link w:val="Heading8"/>
    <w:uiPriority w:val="9"/>
    <w:semiHidden/>
    <w:rsid w:val="00072927"/>
    <w:rPr>
      <w:rFonts w:ascii="Calibri" w:eastAsia="Times New Roman" w:hAnsi="Calibri" w:cs="Times New Roman"/>
      <w:i/>
      <w:iCs/>
      <w:sz w:val="24"/>
      <w:szCs w:val="24"/>
    </w:rPr>
  </w:style>
  <w:style w:type="character" w:customStyle="1" w:styleId="Heading9Char">
    <w:name w:val="Heading 9 Char"/>
    <w:link w:val="Heading9"/>
    <w:uiPriority w:val="9"/>
    <w:semiHidden/>
    <w:rsid w:val="00072927"/>
    <w:rPr>
      <w:rFonts w:ascii="Cambria" w:eastAsia="Times New Roman" w:hAnsi="Cambria" w:cs="Times New Roman"/>
    </w:rPr>
  </w:style>
  <w:style w:type="paragraph" w:styleId="NoSpacing">
    <w:name w:val="No Spacing"/>
    <w:basedOn w:val="Normal"/>
    <w:uiPriority w:val="99"/>
    <w:qFormat/>
    <w:rPr>
      <w:color w:val="000000"/>
    </w:rPr>
  </w:style>
  <w:style w:type="paragraph" w:styleId="Title">
    <w:name w:val="Title"/>
    <w:basedOn w:val="Normal"/>
    <w:next w:val="Normal"/>
    <w:link w:val="TitleChar"/>
    <w:uiPriority w:val="99"/>
    <w:qFormat/>
    <w:pPr>
      <w:pBdr>
        <w:bottom w:val="single" w:sz="24" w:space="0" w:color="000000"/>
      </w:pBdr>
      <w:spacing w:before="300" w:after="80"/>
    </w:pPr>
    <w:rPr>
      <w:b/>
      <w:bCs/>
      <w:color w:val="000000"/>
      <w:sz w:val="72"/>
      <w:szCs w:val="72"/>
    </w:rPr>
  </w:style>
  <w:style w:type="character" w:customStyle="1" w:styleId="TitleChar">
    <w:name w:val="Title Char"/>
    <w:link w:val="Title"/>
    <w:uiPriority w:val="10"/>
    <w:rsid w:val="00072927"/>
    <w:rPr>
      <w:rFonts w:ascii="Cambria" w:eastAsia="Times New Roman" w:hAnsi="Cambria" w:cs="Times New Roman"/>
      <w:b/>
      <w:bCs/>
      <w:kern w:val="28"/>
      <w:sz w:val="32"/>
      <w:szCs w:val="32"/>
    </w:rPr>
  </w:style>
  <w:style w:type="paragraph" w:styleId="Subtitle">
    <w:name w:val="Subtitle"/>
    <w:basedOn w:val="Normal"/>
    <w:next w:val="Normal"/>
    <w:link w:val="SubtitleChar"/>
    <w:uiPriority w:val="99"/>
    <w:qFormat/>
    <w:rPr>
      <w:i/>
      <w:iCs/>
      <w:color w:val="444444"/>
      <w:sz w:val="52"/>
      <w:szCs w:val="52"/>
    </w:rPr>
  </w:style>
  <w:style w:type="character" w:customStyle="1" w:styleId="SubtitleChar">
    <w:name w:val="Subtitle Char"/>
    <w:link w:val="Subtitle"/>
    <w:uiPriority w:val="11"/>
    <w:rsid w:val="00072927"/>
    <w:rPr>
      <w:rFonts w:ascii="Cambria" w:eastAsia="Times New Roman" w:hAnsi="Cambria" w:cs="Times New Roman"/>
      <w:sz w:val="24"/>
      <w:szCs w:val="24"/>
    </w:rPr>
  </w:style>
  <w:style w:type="paragraph" w:styleId="Quote">
    <w:name w:val="Quote"/>
    <w:basedOn w:val="Normal"/>
    <w:next w:val="Normal"/>
    <w:link w:val="QuoteChar"/>
    <w:uiPriority w:val="99"/>
    <w:qFormat/>
    <w:pPr>
      <w:pBdr>
        <w:left w:val="single" w:sz="12" w:space="11" w:color="A6A6A6"/>
        <w:bottom w:val="single" w:sz="12" w:space="3" w:color="A6A6A6"/>
      </w:pBdr>
      <w:ind w:left="3402"/>
    </w:pPr>
    <w:rPr>
      <w:i/>
      <w:iCs/>
      <w:color w:val="373737"/>
      <w:sz w:val="18"/>
      <w:szCs w:val="18"/>
    </w:rPr>
  </w:style>
  <w:style w:type="character" w:customStyle="1" w:styleId="QuoteChar">
    <w:name w:val="Quote Char"/>
    <w:link w:val="Quote"/>
    <w:uiPriority w:val="29"/>
    <w:rsid w:val="00072927"/>
    <w:rPr>
      <w:i/>
      <w:iCs/>
      <w:color w:val="000000"/>
      <w:sz w:val="24"/>
      <w:szCs w:val="24"/>
    </w:rPr>
  </w:style>
  <w:style w:type="paragraph" w:styleId="IntenseQuote">
    <w:name w:val="Intense Quote"/>
    <w:basedOn w:val="Normal"/>
    <w:next w:val="Normal"/>
    <w:link w:val="IntenseQuoteChar"/>
    <w:uiPriority w:val="99"/>
    <w:qFormat/>
    <w:pPr>
      <w:pBdr>
        <w:top w:val="single" w:sz="4" w:space="3" w:color="808080"/>
        <w:left w:val="single" w:sz="4" w:space="11" w:color="808080"/>
        <w:bottom w:val="single" w:sz="4" w:space="3" w:color="808080"/>
        <w:right w:val="single" w:sz="4" w:space="11" w:color="808080"/>
      </w:pBdr>
      <w:shd w:val="clear" w:color="auto" w:fill="D9D9D9"/>
      <w:ind w:left="567" w:right="567"/>
    </w:pPr>
    <w:rPr>
      <w:i/>
      <w:iCs/>
      <w:color w:val="606060"/>
      <w:sz w:val="19"/>
      <w:szCs w:val="19"/>
    </w:rPr>
  </w:style>
  <w:style w:type="character" w:customStyle="1" w:styleId="IntenseQuoteChar">
    <w:name w:val="Intense Quote Char"/>
    <w:link w:val="IntenseQuote"/>
    <w:uiPriority w:val="30"/>
    <w:rsid w:val="00072927"/>
    <w:rPr>
      <w:b/>
      <w:bCs/>
      <w:i/>
      <w:iCs/>
      <w:color w:val="4F81BD"/>
      <w:sz w:val="24"/>
      <w:szCs w:val="24"/>
    </w:rPr>
  </w:style>
  <w:style w:type="paragraph" w:styleId="Header">
    <w:name w:val="header"/>
    <w:basedOn w:val="Normal"/>
    <w:link w:val="HeaderChar"/>
    <w:uiPriority w:val="99"/>
    <w:pPr>
      <w:tabs>
        <w:tab w:val="center" w:pos="7143"/>
        <w:tab w:val="right" w:pos="14287"/>
      </w:tabs>
    </w:pPr>
    <w:rPr>
      <w:color w:val="000000"/>
      <w:sz w:val="22"/>
      <w:szCs w:val="22"/>
    </w:rPr>
  </w:style>
  <w:style w:type="character" w:customStyle="1" w:styleId="HeaderChar">
    <w:name w:val="Header Char"/>
    <w:link w:val="Header"/>
    <w:uiPriority w:val="99"/>
    <w:locked/>
    <w:rsid w:val="00C52965"/>
    <w:rPr>
      <w:color w:val="000000"/>
      <w:sz w:val="24"/>
      <w:szCs w:val="24"/>
      <w:lang w:val="x-none" w:eastAsia="en-US"/>
    </w:rPr>
  </w:style>
  <w:style w:type="table" w:customStyle="1" w:styleId="Lined">
    <w:name w:val="Lined"/>
    <w:uiPriority w:val="99"/>
    <w:rPr>
      <w:color w:val="404040"/>
    </w:rPr>
    <w:tblPr>
      <w:tblStyleRowBandSize w:val="1"/>
      <w:tblStyleColBandSize w:val="1"/>
      <w:tblCellMar>
        <w:top w:w="96" w:type="dxa"/>
        <w:left w:w="170" w:type="dxa"/>
        <w:bottom w:w="96" w:type="dxa"/>
        <w:right w:w="170" w:type="dxa"/>
      </w:tblCellMar>
    </w:tblPr>
  </w:style>
  <w:style w:type="table" w:customStyle="1" w:styleId="Lined-Accent1">
    <w:name w:val="Lined - Accent 1"/>
    <w:uiPriority w:val="99"/>
    <w:rPr>
      <w:color w:val="404040"/>
    </w:rPr>
    <w:tblPr>
      <w:tblStyleRowBandSize w:val="1"/>
      <w:tblStyleColBandSize w:val="1"/>
      <w:tblCellMar>
        <w:top w:w="96" w:type="dxa"/>
        <w:left w:w="170" w:type="dxa"/>
        <w:bottom w:w="96" w:type="dxa"/>
        <w:right w:w="170" w:type="dxa"/>
      </w:tblCellMar>
    </w:tblPr>
  </w:style>
  <w:style w:type="table" w:customStyle="1" w:styleId="Lined-Accent2">
    <w:name w:val="Lined - Accent 2"/>
    <w:uiPriority w:val="99"/>
    <w:rPr>
      <w:color w:val="404040"/>
    </w:rPr>
    <w:tblPr>
      <w:tblStyleRowBandSize w:val="1"/>
      <w:tblStyleColBandSize w:val="1"/>
      <w:tblCellMar>
        <w:top w:w="96" w:type="dxa"/>
        <w:left w:w="170" w:type="dxa"/>
        <w:bottom w:w="96" w:type="dxa"/>
        <w:right w:w="170" w:type="dxa"/>
      </w:tblCellMar>
    </w:tblPr>
  </w:style>
  <w:style w:type="table" w:customStyle="1" w:styleId="Lined-Accent3">
    <w:name w:val="Lined - Accent 3"/>
    <w:uiPriority w:val="99"/>
    <w:rPr>
      <w:color w:val="404040"/>
    </w:rPr>
    <w:tblPr>
      <w:tblStyleRowBandSize w:val="1"/>
      <w:tblStyleColBandSize w:val="1"/>
      <w:tblCellMar>
        <w:top w:w="96" w:type="dxa"/>
        <w:left w:w="170" w:type="dxa"/>
        <w:bottom w:w="96" w:type="dxa"/>
        <w:right w:w="170" w:type="dxa"/>
      </w:tblCellMar>
    </w:tblPr>
  </w:style>
  <w:style w:type="table" w:customStyle="1" w:styleId="Lined-Accent4">
    <w:name w:val="Lined - Accent 4"/>
    <w:uiPriority w:val="99"/>
    <w:rPr>
      <w:color w:val="404040"/>
    </w:rPr>
    <w:tblPr>
      <w:tblStyleRowBandSize w:val="1"/>
      <w:tblStyleColBandSize w:val="1"/>
      <w:tblCellMar>
        <w:top w:w="96" w:type="dxa"/>
        <w:left w:w="170" w:type="dxa"/>
        <w:bottom w:w="96" w:type="dxa"/>
        <w:right w:w="170" w:type="dxa"/>
      </w:tblCellMar>
    </w:tblPr>
  </w:style>
  <w:style w:type="table" w:customStyle="1" w:styleId="Lined-Accent5">
    <w:name w:val="Lined - Accent 5"/>
    <w:uiPriority w:val="99"/>
    <w:rPr>
      <w:color w:val="404040"/>
    </w:rPr>
    <w:tblPr>
      <w:tblStyleRowBandSize w:val="1"/>
      <w:tblStyleColBandSize w:val="1"/>
      <w:tblCellMar>
        <w:top w:w="96" w:type="dxa"/>
        <w:left w:w="170" w:type="dxa"/>
        <w:bottom w:w="96" w:type="dxa"/>
        <w:right w:w="170" w:type="dxa"/>
      </w:tblCellMar>
    </w:tblPr>
  </w:style>
  <w:style w:type="table" w:customStyle="1" w:styleId="Lined-Accent6">
    <w:name w:val="Lined - Accent 6"/>
    <w:uiPriority w:val="99"/>
    <w:rPr>
      <w:color w:val="404040"/>
    </w:rPr>
    <w:tblPr>
      <w:tblStyleRowBandSize w:val="1"/>
      <w:tblStyleColBandSize w:val="1"/>
      <w:tblCellMar>
        <w:top w:w="96" w:type="dxa"/>
        <w:left w:w="170" w:type="dxa"/>
        <w:bottom w:w="96" w:type="dxa"/>
        <w:right w:w="170" w:type="dxa"/>
      </w:tblCellMar>
    </w:tblPr>
  </w:style>
  <w:style w:type="table" w:customStyle="1" w:styleId="Bordered">
    <w:name w:val="Bordered"/>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style>
  <w:style w:type="table" w:customStyle="1" w:styleId="Bordered-Accent1">
    <w:name w:val="Bordered - Accent 1"/>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style>
  <w:style w:type="table" w:customStyle="1" w:styleId="Bordered-Accent2">
    <w:name w:val="Bordered - Accent 2"/>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style>
  <w:style w:type="table" w:customStyle="1" w:styleId="Bordered-Accent3">
    <w:name w:val="Bordered - Accent 3"/>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style>
  <w:style w:type="table" w:customStyle="1" w:styleId="Bordered-Accent4">
    <w:name w:val="Bordered - Accent 4"/>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style>
  <w:style w:type="table" w:customStyle="1" w:styleId="Bordered-Accent5">
    <w:name w:val="Bordered - Accent 5"/>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style>
  <w:style w:type="table" w:customStyle="1" w:styleId="Bordered-Accent6">
    <w:name w:val="Bordered - Accent 6"/>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style>
  <w:style w:type="table" w:customStyle="1" w:styleId="BorderedLined">
    <w:name w:val="Bordered &amp; Lined"/>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style>
  <w:style w:type="table" w:customStyle="1" w:styleId="BorderedLined-Accent1">
    <w:name w:val="Bordered &amp; Lined - Accent 1"/>
    <w:uiPriority w:val="99"/>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style>
  <w:style w:type="table" w:customStyle="1" w:styleId="BorderedLined-Accent2">
    <w:name w:val="Bordered &amp; Lined - Accent 2"/>
    <w:uiPriority w:val="99"/>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style>
  <w:style w:type="table" w:customStyle="1" w:styleId="BorderedLined-Accent3">
    <w:name w:val="Bordered &amp; Lined - Accent 3"/>
    <w:uiPriority w:val="99"/>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style>
  <w:style w:type="table" w:customStyle="1" w:styleId="BorderedLined-Accent4">
    <w:name w:val="Bordered &amp; Lined - Accent 4"/>
    <w:uiPriority w:val="99"/>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style>
  <w:style w:type="table" w:customStyle="1" w:styleId="BorderedLined-Accent5">
    <w:name w:val="Bordered &amp; Lined - Accent 5"/>
    <w:uiPriority w:val="99"/>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style>
  <w:style w:type="table" w:customStyle="1" w:styleId="BorderedLined-Accent6">
    <w:name w:val="Bordered &amp; Lined - Accent 6"/>
    <w:uiPriority w:val="99"/>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style>
  <w:style w:type="character" w:styleId="Hyperlink">
    <w:name w:val="Hyperlink"/>
    <w:uiPriority w:val="99"/>
    <w:rPr>
      <w:color w:val="0000FF"/>
      <w:u w:val="single"/>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rPr>
      <w:sz w:val="20"/>
      <w:szCs w:val="20"/>
    </w:rPr>
  </w:style>
  <w:style w:type="character" w:styleId="FootnoteReference">
    <w:name w:val="footnote reference"/>
    <w:uiPriority w:val="99"/>
    <w:rPr>
      <w:vertAlign w:val="superscript"/>
    </w:rPr>
  </w:style>
  <w:style w:type="paragraph" w:customStyle="1" w:styleId="CharCharCharChar">
    <w:name w:val="Char 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CharChar">
    <w:name w:val="Char Char Char Char Char Char Char Char Char Char Char Char"/>
    <w:basedOn w:val="Normal"/>
    <w:uiPriority w:val="99"/>
    <w:pPr>
      <w:spacing w:after="160" w:line="240" w:lineRule="exact"/>
    </w:pPr>
    <w:rPr>
      <w:rFonts w:ascii="Verdana" w:hAnsi="Verdana" w:cs="Verdana"/>
      <w:sz w:val="20"/>
      <w:szCs w:val="20"/>
      <w:lang w:val="en-GB"/>
    </w:rPr>
  </w:style>
  <w:style w:type="paragraph" w:styleId="NormalWeb">
    <w:name w:val="Normal (Web)"/>
    <w:basedOn w:val="Normal"/>
    <w:uiPriority w:val="99"/>
    <w:pPr>
      <w:spacing w:before="100" w:beforeAutospacing="1" w:after="100" w:afterAutospacing="1"/>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072927"/>
    <w:rPr>
      <w:sz w:val="24"/>
      <w:szCs w:val="24"/>
    </w:rPr>
  </w:style>
  <w:style w:type="character" w:styleId="PageNumber">
    <w:name w:val="page number"/>
    <w:basedOn w:val="DefaultParagraphFont"/>
    <w:uiPriority w:val="99"/>
  </w:style>
  <w:style w:type="paragraph" w:styleId="BodyText2">
    <w:name w:val="Body Text 2"/>
    <w:basedOn w:val="Normal"/>
    <w:link w:val="BodyText2Char"/>
    <w:uiPriority w:val="99"/>
    <w:pPr>
      <w:jc w:val="both"/>
    </w:pPr>
    <w:rPr>
      <w:sz w:val="28"/>
      <w:szCs w:val="28"/>
    </w:rPr>
  </w:style>
  <w:style w:type="character" w:customStyle="1" w:styleId="BodyText2Char">
    <w:name w:val="Body Text 2 Char"/>
    <w:link w:val="BodyText2"/>
    <w:uiPriority w:val="99"/>
    <w:semiHidden/>
    <w:rPr>
      <w:sz w:val="28"/>
      <w:szCs w:val="28"/>
      <w:lang w:val="en-US" w:eastAsia="en-US"/>
    </w:rPr>
  </w:style>
  <w:style w:type="table" w:styleId="TableGrid">
    <w:name w:val="Table Grid"/>
    <w:basedOn w:val="TableNormal"/>
    <w:uiPriority w:val="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pPr>
      <w:ind w:left="720"/>
    </w:pPr>
  </w:style>
  <w:style w:type="character" w:styleId="Strong">
    <w:name w:val="Strong"/>
    <w:uiPriority w:val="99"/>
    <w:qFormat/>
    <w:rPr>
      <w:b/>
      <w:bCs/>
    </w:rPr>
  </w:style>
  <w:style w:type="paragraph" w:styleId="BalloonText">
    <w:name w:val="Balloon Text"/>
    <w:basedOn w:val="Normal"/>
    <w:link w:val="BalloonTextChar"/>
    <w:uiPriority w:val="99"/>
    <w:semiHidden/>
    <w:rsid w:val="004F06E6"/>
    <w:rPr>
      <w:rFonts w:ascii="Tahoma" w:hAnsi="Tahoma" w:cs="Tahoma"/>
      <w:sz w:val="16"/>
      <w:szCs w:val="16"/>
    </w:rPr>
  </w:style>
  <w:style w:type="character" w:customStyle="1" w:styleId="BalloonTextChar">
    <w:name w:val="Balloon Text Char"/>
    <w:link w:val="BalloonText"/>
    <w:uiPriority w:val="99"/>
    <w:semiHidden/>
    <w:locked/>
    <w:rsid w:val="004F06E6"/>
    <w:rPr>
      <w:rFonts w:ascii="Tahoma" w:hAnsi="Tahoma" w:cs="Tahoma"/>
      <w:sz w:val="16"/>
      <w:szCs w:val="16"/>
      <w:lang w:val="x-none" w:eastAsia="en-US"/>
    </w:rPr>
  </w:style>
  <w:style w:type="paragraph" w:customStyle="1" w:styleId="Default">
    <w:name w:val="Default"/>
    <w:rsid w:val="00763926"/>
    <w:pPr>
      <w:autoSpaceDE w:val="0"/>
      <w:autoSpaceDN w:val="0"/>
      <w:adjustRightInd w:val="0"/>
    </w:pPr>
    <w:rPr>
      <w:color w:val="000000"/>
      <w:sz w:val="24"/>
      <w:szCs w:val="24"/>
    </w:rPr>
  </w:style>
  <w:style w:type="character" w:styleId="Emphasis">
    <w:name w:val="Emphasis"/>
    <w:basedOn w:val="DefaultParagraphFont"/>
    <w:uiPriority w:val="20"/>
    <w:qFormat/>
    <w:locked/>
    <w:rsid w:val="001C0B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71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Thue-Phi-Le-Phi/Nghi-quyet-22-2018-NQ-HDND-quan-ly-su-dung-phi-tham-dinh-danh-gia-tac-dong-moi-truong-An-Giang-405027.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hue-Phi-Le-Phi/Nghi-quyet-23-2018-NQ-HDND-phi-tham-dinh-phuong-an-cai-tao-phuc-hoi-moi-truong-An-Giang-405029.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thuvienphapluat.vn/van-ban/thue-phi-le-phi/thong-tu-56-2018-tt-btc-che-do-thu-nop-phi-tham-dinh-bao-cao-danh-gia-tac-dong-moi-truong-386191.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thuvienphapluat.vn/van-ban/thue-phi-le-phi/thong-tu-56-2018-tt-btc-che-do-thu-nop-phi-tham-dinh-bao-cao-danh-gia-tac-dong-moi-truong-386191.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DDD8F-AF65-4187-9774-9AB39435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12</Pages>
  <Words>3279</Words>
  <Characters>18694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21930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56</cp:revision>
  <cp:lastPrinted>2021-10-05T08:36:00Z</cp:lastPrinted>
  <dcterms:created xsi:type="dcterms:W3CDTF">2024-04-04T07:43:00Z</dcterms:created>
  <dcterms:modified xsi:type="dcterms:W3CDTF">2024-07-04T08:19:00Z</dcterms:modified>
</cp:coreProperties>
</file>