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8" w:type="dxa"/>
        <w:jc w:val="center"/>
        <w:tblLayout w:type="fixed"/>
        <w:tblLook w:val="04A0" w:firstRow="1" w:lastRow="0" w:firstColumn="1" w:lastColumn="0" w:noHBand="0" w:noVBand="1"/>
      </w:tblPr>
      <w:tblGrid>
        <w:gridCol w:w="4004"/>
        <w:gridCol w:w="5954"/>
      </w:tblGrid>
      <w:tr w:rsidR="00A24296" w:rsidRPr="00A24296" w14:paraId="665C8EA2" w14:textId="77777777">
        <w:trPr>
          <w:jc w:val="center"/>
        </w:trPr>
        <w:tc>
          <w:tcPr>
            <w:tcW w:w="4004" w:type="dxa"/>
          </w:tcPr>
          <w:p w14:paraId="60376D4E" w14:textId="77777777" w:rsidR="0025050F" w:rsidRPr="00A24296" w:rsidRDefault="00D54166">
            <w:pPr>
              <w:pStyle w:val="Heading1"/>
              <w:rPr>
                <w:rFonts w:ascii="Times New Roman" w:hAnsi="Times New Roman"/>
                <w:b/>
                <w:sz w:val="26"/>
                <w:szCs w:val="26"/>
              </w:rPr>
            </w:pPr>
            <w:r w:rsidRPr="00A24296">
              <w:rPr>
                <w:rFonts w:ascii="Times New Roman" w:hAnsi="Times New Roman"/>
                <w:sz w:val="26"/>
                <w:szCs w:val="26"/>
              </w:rPr>
              <w:t xml:space="preserve"> UBND TỈNH AN GIANG</w:t>
            </w:r>
          </w:p>
        </w:tc>
        <w:tc>
          <w:tcPr>
            <w:tcW w:w="5954" w:type="dxa"/>
          </w:tcPr>
          <w:p w14:paraId="496943D8" w14:textId="77777777" w:rsidR="0025050F" w:rsidRPr="00A24296" w:rsidRDefault="00D54166">
            <w:pPr>
              <w:pStyle w:val="PlainText"/>
              <w:jc w:val="center"/>
              <w:rPr>
                <w:rFonts w:ascii="Times New Roman" w:hAnsi="Times New Roman"/>
                <w:b/>
                <w:sz w:val="26"/>
                <w:szCs w:val="26"/>
              </w:rPr>
            </w:pPr>
            <w:r w:rsidRPr="00A24296">
              <w:rPr>
                <w:rFonts w:ascii="Times New Roman" w:hAnsi="Times New Roman"/>
                <w:b/>
                <w:sz w:val="26"/>
                <w:szCs w:val="26"/>
              </w:rPr>
              <w:t>CỘNG HOÀ XÃ HỘI CHỦ NGHĨA VIỆT NAM</w:t>
            </w:r>
          </w:p>
        </w:tc>
      </w:tr>
      <w:tr w:rsidR="00A24296" w:rsidRPr="00A24296" w14:paraId="5A5FEE51" w14:textId="77777777">
        <w:trPr>
          <w:jc w:val="center"/>
        </w:trPr>
        <w:tc>
          <w:tcPr>
            <w:tcW w:w="4004" w:type="dxa"/>
          </w:tcPr>
          <w:p w14:paraId="07D8BC8A" w14:textId="77777777" w:rsidR="0025050F" w:rsidRPr="00A24296" w:rsidRDefault="00D54166">
            <w:pPr>
              <w:pStyle w:val="PlainText"/>
              <w:jc w:val="center"/>
              <w:rPr>
                <w:rFonts w:ascii="Times New Roman" w:hAnsi="Times New Roman"/>
                <w:b/>
                <w:sz w:val="26"/>
                <w:szCs w:val="26"/>
              </w:rPr>
            </w:pPr>
            <w:r w:rsidRPr="00A24296">
              <w:rPr>
                <w:rFonts w:ascii="Times New Roman" w:hAnsi="Times New Roman"/>
                <w:b/>
                <w:sz w:val="26"/>
                <w:szCs w:val="26"/>
              </w:rPr>
              <w:t>SỞ KẾ HOẠCH VÀ ĐẦU TƯ</w:t>
            </w:r>
          </w:p>
        </w:tc>
        <w:tc>
          <w:tcPr>
            <w:tcW w:w="5954" w:type="dxa"/>
          </w:tcPr>
          <w:p w14:paraId="20C5ABE3" w14:textId="77777777" w:rsidR="0025050F" w:rsidRPr="00A24296" w:rsidRDefault="00D54166">
            <w:pPr>
              <w:pStyle w:val="PlainText"/>
              <w:jc w:val="center"/>
              <w:rPr>
                <w:rFonts w:ascii="Times New Roman" w:hAnsi="Times New Roman"/>
                <w:b/>
                <w:sz w:val="28"/>
                <w:szCs w:val="28"/>
              </w:rPr>
            </w:pPr>
            <w:r w:rsidRPr="00A24296">
              <w:rPr>
                <w:rFonts w:ascii="Times New Roman" w:hAnsi="Times New Roman"/>
                <w:b/>
                <w:sz w:val="28"/>
                <w:szCs w:val="28"/>
              </w:rPr>
              <w:t xml:space="preserve">Độc lập - Tự do - Hạnh phúc      </w:t>
            </w:r>
          </w:p>
        </w:tc>
      </w:tr>
      <w:tr w:rsidR="00A24296" w:rsidRPr="00A24296" w14:paraId="739D7591" w14:textId="77777777">
        <w:trPr>
          <w:jc w:val="center"/>
        </w:trPr>
        <w:tc>
          <w:tcPr>
            <w:tcW w:w="4004" w:type="dxa"/>
          </w:tcPr>
          <w:p w14:paraId="2D4684E0" w14:textId="77777777" w:rsidR="0025050F" w:rsidRPr="00A24296" w:rsidRDefault="00D54166">
            <w:pPr>
              <w:pStyle w:val="PlainText"/>
              <w:jc w:val="center"/>
              <w:rPr>
                <w:rFonts w:ascii="Times New Roman" w:hAnsi="Times New Roman"/>
                <w:sz w:val="26"/>
                <w:szCs w:val="26"/>
                <w:vertAlign w:val="superscript"/>
              </w:rPr>
            </w:pPr>
            <w:r w:rsidRPr="00A24296">
              <w:rPr>
                <w:rFonts w:ascii="Times New Roman" w:hAnsi="Times New Roman"/>
                <w:noProof/>
                <w:position w:val="8"/>
                <w:sz w:val="26"/>
                <w:szCs w:val="26"/>
                <w:vertAlign w:val="superscript"/>
              </w:rPr>
              <mc:AlternateContent>
                <mc:Choice Requires="wps">
                  <w:drawing>
                    <wp:anchor distT="0" distB="0" distL="114300" distR="114300" simplePos="0" relativeHeight="251660288" behindDoc="0" locked="0" layoutInCell="1" allowOverlap="1" wp14:anchorId="08D58BE3" wp14:editId="03643512">
                      <wp:simplePos x="0" y="0"/>
                      <wp:positionH relativeFrom="column">
                        <wp:posOffset>716915</wp:posOffset>
                      </wp:positionH>
                      <wp:positionV relativeFrom="paragraph">
                        <wp:posOffset>33655</wp:posOffset>
                      </wp:positionV>
                      <wp:extent cx="9144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wps:spPr>
                            <wps:bodyPr/>
                          </wps:wsp>
                        </a:graphicData>
                      </a:graphic>
                    </wp:anchor>
                  </w:drawing>
                </mc:Choice>
                <mc:Fallback>
                  <w:pict>
                    <v:line w14:anchorId="38E776C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45pt,2.65pt" to="128.4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"/>
                  </w:pict>
                </mc:Fallback>
              </mc:AlternateContent>
            </w:r>
          </w:p>
        </w:tc>
        <w:tc>
          <w:tcPr>
            <w:tcW w:w="5954" w:type="dxa"/>
          </w:tcPr>
          <w:p w14:paraId="05644AFD" w14:textId="77777777" w:rsidR="0025050F" w:rsidRPr="00A24296" w:rsidRDefault="00D54166">
            <w:pPr>
              <w:pStyle w:val="PlainText"/>
              <w:jc w:val="center"/>
              <w:rPr>
                <w:rFonts w:ascii="Times New Roman" w:hAnsi="Times New Roman"/>
                <w:sz w:val="26"/>
                <w:szCs w:val="26"/>
                <w:vertAlign w:val="superscript"/>
              </w:rPr>
            </w:pPr>
            <w:r w:rsidRPr="00A24296">
              <w:rPr>
                <w:rFonts w:ascii="Times New Roman" w:hAnsi="Times New Roman"/>
                <w:i/>
                <w:noProof/>
                <w:position w:val="8"/>
                <w:sz w:val="26"/>
                <w:szCs w:val="26"/>
              </w:rPr>
              <mc:AlternateContent>
                <mc:Choice Requires="wps">
                  <w:drawing>
                    <wp:anchor distT="0" distB="0" distL="114300" distR="114300" simplePos="0" relativeHeight="251659264" behindDoc="0" locked="0" layoutInCell="1" allowOverlap="1" wp14:anchorId="3654B075" wp14:editId="6A0245D4">
                      <wp:simplePos x="0" y="0"/>
                      <wp:positionH relativeFrom="column">
                        <wp:posOffset>790575</wp:posOffset>
                      </wp:positionH>
                      <wp:positionV relativeFrom="paragraph">
                        <wp:posOffset>57150</wp:posOffset>
                      </wp:positionV>
                      <wp:extent cx="212153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1694" cy="0"/>
                              </a:xfrm>
                              <a:prstGeom prst="line">
                                <a:avLst/>
                              </a:prstGeom>
                              <a:noFill/>
                              <a:ln w="9525">
                                <a:solidFill>
                                  <a:srgbClr val="000000"/>
                                </a:solidFill>
                                <a:round/>
                              </a:ln>
                            </wps:spPr>
                            <wps:bodyPr/>
                          </wps:wsp>
                        </a:graphicData>
                      </a:graphic>
                    </wp:anchor>
                  </w:drawing>
                </mc:Choice>
                <mc:Fallback>
                  <w:pict>
                    <v:line w14:anchorId="53B8D433"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2.25pt,4.5pt" to="229.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"/>
                  </w:pict>
                </mc:Fallback>
              </mc:AlternateContent>
            </w:r>
          </w:p>
        </w:tc>
      </w:tr>
      <w:tr w:rsidR="00A24296" w:rsidRPr="00A24296" w14:paraId="1654E5EB" w14:textId="77777777">
        <w:trPr>
          <w:jc w:val="center"/>
        </w:trPr>
        <w:tc>
          <w:tcPr>
            <w:tcW w:w="4004" w:type="dxa"/>
          </w:tcPr>
          <w:p w14:paraId="7AB43B93" w14:textId="1E79B58D" w:rsidR="0025050F" w:rsidRPr="00A24296" w:rsidRDefault="00D54166" w:rsidP="00B020EE">
            <w:pPr>
              <w:pStyle w:val="PlainText"/>
              <w:jc w:val="center"/>
              <w:rPr>
                <w:rFonts w:ascii="Times New Roman" w:hAnsi="Times New Roman"/>
                <w:sz w:val="26"/>
                <w:szCs w:val="26"/>
              </w:rPr>
            </w:pPr>
            <w:r w:rsidRPr="00A24296">
              <w:rPr>
                <w:rFonts w:ascii="Times New Roman" w:hAnsi="Times New Roman"/>
                <w:sz w:val="26"/>
                <w:szCs w:val="26"/>
              </w:rPr>
              <w:t>Số:</w:t>
            </w:r>
            <w:r w:rsidR="00B05CD1">
              <w:rPr>
                <w:rFonts w:ascii="Times New Roman" w:hAnsi="Times New Roman"/>
                <w:sz w:val="26"/>
                <w:szCs w:val="26"/>
              </w:rPr>
              <w:t xml:space="preserve"> </w:t>
            </w:r>
            <w:r w:rsidR="000711A6">
              <w:rPr>
                <w:rFonts w:ascii="Times New Roman" w:hAnsi="Times New Roman"/>
                <w:sz w:val="26"/>
                <w:szCs w:val="26"/>
              </w:rPr>
              <w:t>387</w:t>
            </w:r>
            <w:r w:rsidRPr="00A24296">
              <w:rPr>
                <w:rFonts w:ascii="Times New Roman" w:hAnsi="Times New Roman"/>
                <w:sz w:val="26"/>
                <w:szCs w:val="26"/>
              </w:rPr>
              <w:t>/BC-SKHĐT</w:t>
            </w:r>
          </w:p>
        </w:tc>
        <w:tc>
          <w:tcPr>
            <w:tcW w:w="5954" w:type="dxa"/>
          </w:tcPr>
          <w:p w14:paraId="6F5E7900" w14:textId="0ECDB8F2" w:rsidR="0025050F" w:rsidRPr="00A24296" w:rsidRDefault="00D54166" w:rsidP="00B020EE">
            <w:pPr>
              <w:pStyle w:val="PlainText"/>
              <w:ind w:left="720" w:hanging="720"/>
              <w:jc w:val="center"/>
              <w:rPr>
                <w:rFonts w:ascii="Times New Roman" w:hAnsi="Times New Roman"/>
                <w:i/>
                <w:sz w:val="28"/>
                <w:szCs w:val="28"/>
              </w:rPr>
            </w:pPr>
            <w:proofErr w:type="gramStart"/>
            <w:r w:rsidRPr="00A24296">
              <w:rPr>
                <w:rFonts w:ascii="Times New Roman" w:hAnsi="Times New Roman"/>
                <w:i/>
                <w:sz w:val="28"/>
                <w:szCs w:val="28"/>
              </w:rPr>
              <w:t>An</w:t>
            </w:r>
            <w:proofErr w:type="gramEnd"/>
            <w:r w:rsidRPr="00A24296">
              <w:rPr>
                <w:rFonts w:ascii="Times New Roman" w:hAnsi="Times New Roman"/>
                <w:i/>
                <w:sz w:val="28"/>
                <w:szCs w:val="28"/>
              </w:rPr>
              <w:t xml:space="preserve"> Giang, ngày</w:t>
            </w:r>
            <w:r w:rsidR="00D51E57">
              <w:rPr>
                <w:rFonts w:ascii="Times New Roman" w:hAnsi="Times New Roman"/>
                <w:i/>
                <w:sz w:val="28"/>
                <w:szCs w:val="28"/>
              </w:rPr>
              <w:t xml:space="preserve"> </w:t>
            </w:r>
            <w:r w:rsidR="000711A6">
              <w:rPr>
                <w:rFonts w:ascii="Times New Roman" w:hAnsi="Times New Roman"/>
                <w:i/>
                <w:sz w:val="28"/>
                <w:szCs w:val="28"/>
              </w:rPr>
              <w:t>10</w:t>
            </w:r>
            <w:r w:rsidR="00151369" w:rsidRPr="00A24296">
              <w:rPr>
                <w:rFonts w:ascii="Times New Roman" w:hAnsi="Times New Roman"/>
                <w:i/>
                <w:sz w:val="28"/>
                <w:szCs w:val="28"/>
              </w:rPr>
              <w:t xml:space="preserve"> </w:t>
            </w:r>
            <w:r w:rsidRPr="00A24296">
              <w:rPr>
                <w:rFonts w:ascii="Times New Roman" w:hAnsi="Times New Roman"/>
                <w:i/>
                <w:sz w:val="28"/>
                <w:szCs w:val="28"/>
              </w:rPr>
              <w:t xml:space="preserve">tháng </w:t>
            </w:r>
            <w:r w:rsidR="00142119">
              <w:rPr>
                <w:rFonts w:ascii="Times New Roman" w:hAnsi="Times New Roman"/>
                <w:i/>
                <w:sz w:val="28"/>
                <w:szCs w:val="28"/>
              </w:rPr>
              <w:t>7</w:t>
            </w:r>
            <w:r w:rsidRPr="00A24296">
              <w:rPr>
                <w:rFonts w:ascii="Times New Roman" w:hAnsi="Times New Roman"/>
                <w:i/>
                <w:sz w:val="28"/>
                <w:szCs w:val="28"/>
              </w:rPr>
              <w:t xml:space="preserve"> năm 2023</w:t>
            </w:r>
          </w:p>
        </w:tc>
      </w:tr>
    </w:tbl>
    <w:p w14:paraId="2D42F4E1" w14:textId="0B0C4890" w:rsidR="00417CC0" w:rsidRPr="00A24296" w:rsidRDefault="000711A6" w:rsidP="000711A6">
      <w:pPr>
        <w:widowControl w:val="0"/>
        <w:tabs>
          <w:tab w:val="left" w:pos="6221"/>
        </w:tabs>
        <w:spacing w:after="0" w:line="240" w:lineRule="auto"/>
        <w:rPr>
          <w:rFonts w:ascii="Times New Roman" w:eastAsia="Times New Roman" w:hAnsi="Times New Roman" w:cs="Times New Roman"/>
          <w:b/>
          <w:spacing w:val="4"/>
          <w:position w:val="4"/>
          <w:sz w:val="28"/>
          <w:szCs w:val="28"/>
        </w:rPr>
      </w:pPr>
      <w:r>
        <w:rPr>
          <w:rFonts w:ascii="Times New Roman" w:eastAsia="Times New Roman" w:hAnsi="Times New Roman" w:cs="Times New Roman"/>
          <w:b/>
          <w:spacing w:val="4"/>
          <w:position w:val="4"/>
          <w:sz w:val="28"/>
          <w:szCs w:val="28"/>
        </w:rPr>
        <w:tab/>
      </w:r>
    </w:p>
    <w:p w14:paraId="01269EE1" w14:textId="77777777" w:rsidR="000711A6" w:rsidRDefault="000711A6">
      <w:pPr>
        <w:widowControl w:val="0"/>
        <w:spacing w:after="0" w:line="240" w:lineRule="auto"/>
        <w:jc w:val="center"/>
        <w:rPr>
          <w:rFonts w:ascii="Times New Roman" w:eastAsia="Times New Roman" w:hAnsi="Times New Roman" w:cs="Times New Roman"/>
          <w:b/>
          <w:spacing w:val="4"/>
          <w:position w:val="4"/>
          <w:sz w:val="28"/>
          <w:szCs w:val="28"/>
        </w:rPr>
      </w:pPr>
    </w:p>
    <w:p w14:paraId="7CB92624" w14:textId="714863B9" w:rsidR="0025050F" w:rsidRPr="00A24296" w:rsidRDefault="000711A6">
      <w:pPr>
        <w:widowControl w:val="0"/>
        <w:spacing w:after="0" w:line="240" w:lineRule="auto"/>
        <w:jc w:val="center"/>
        <w:rPr>
          <w:rFonts w:ascii="Times New Roman" w:eastAsia="Times New Roman" w:hAnsi="Times New Roman" w:cs="Times New Roman"/>
          <w:b/>
          <w:spacing w:val="4"/>
          <w:position w:val="4"/>
          <w:sz w:val="28"/>
          <w:szCs w:val="28"/>
        </w:rPr>
      </w:pPr>
      <w:r>
        <w:rPr>
          <w:rFonts w:ascii="Times New Roman" w:eastAsia="Times New Roman" w:hAnsi="Times New Roman" w:cs="Times New Roman"/>
          <w:b/>
          <w:spacing w:val="4"/>
          <w:position w:val="4"/>
          <w:sz w:val="28"/>
          <w:szCs w:val="28"/>
        </w:rPr>
        <w:t>B</w:t>
      </w:r>
      <w:r w:rsidR="00D54166" w:rsidRPr="00A24296">
        <w:rPr>
          <w:rFonts w:ascii="Times New Roman" w:eastAsia="Times New Roman" w:hAnsi="Times New Roman" w:cs="Times New Roman"/>
          <w:b/>
          <w:spacing w:val="4"/>
          <w:position w:val="4"/>
          <w:sz w:val="28"/>
          <w:szCs w:val="28"/>
        </w:rPr>
        <w:t>ÁO CÁO</w:t>
      </w:r>
    </w:p>
    <w:p w14:paraId="65F91B14" w14:textId="77777777" w:rsidR="001C7D5B" w:rsidRPr="00A24296" w:rsidRDefault="001C7D5B" w:rsidP="001C7D5B">
      <w:pPr>
        <w:widowControl w:val="0"/>
        <w:spacing w:after="0" w:line="240" w:lineRule="auto"/>
        <w:ind w:right="-57"/>
        <w:jc w:val="center"/>
        <w:rPr>
          <w:rFonts w:ascii="Times New Roman" w:eastAsia="Times New Roman" w:hAnsi="Times New Roman" w:cs="Times New Roman"/>
          <w:b/>
          <w:sz w:val="28"/>
          <w:szCs w:val="28"/>
        </w:rPr>
      </w:pPr>
      <w:r w:rsidRPr="00A24296">
        <w:rPr>
          <w:rFonts w:ascii="Times New Roman" w:eastAsia="Times New Roman" w:hAnsi="Times New Roman" w:cs="Times New Roman"/>
          <w:b/>
          <w:sz w:val="28"/>
          <w:szCs w:val="28"/>
        </w:rPr>
        <w:t>Kết quả giải ngân kế hoạch vốn đầu tư công nguồn ngân sách nhà nước</w:t>
      </w:r>
    </w:p>
    <w:p w14:paraId="2090AC9A" w14:textId="04E7AE7E" w:rsidR="001C7D5B" w:rsidRPr="00A24296" w:rsidRDefault="005D7091" w:rsidP="001C7D5B">
      <w:pPr>
        <w:widowControl w:val="0"/>
        <w:spacing w:after="0" w:line="240" w:lineRule="auto"/>
        <w:ind w:right="-57"/>
        <w:jc w:val="center"/>
        <w:rPr>
          <w:rFonts w:ascii="Times New Roman" w:eastAsia="Times New Roman" w:hAnsi="Times New Roman" w:cs="Times New Roman"/>
          <w:b/>
          <w:sz w:val="28"/>
          <w:szCs w:val="28"/>
        </w:rPr>
      </w:pPr>
      <w:r w:rsidRPr="00A24296">
        <w:rPr>
          <w:rFonts w:ascii="Times New Roman" w:eastAsia="Times New Roman" w:hAnsi="Times New Roman" w:cs="Times New Roman"/>
          <w:b/>
          <w:sz w:val="28"/>
          <w:szCs w:val="28"/>
        </w:rPr>
        <w:t>6</w:t>
      </w:r>
      <w:r w:rsidR="00BE7D96" w:rsidRPr="00A24296">
        <w:rPr>
          <w:rFonts w:ascii="Times New Roman" w:eastAsia="Times New Roman" w:hAnsi="Times New Roman" w:cs="Times New Roman"/>
          <w:b/>
          <w:sz w:val="28"/>
          <w:szCs w:val="28"/>
        </w:rPr>
        <w:t xml:space="preserve"> tháng</w:t>
      </w:r>
      <w:r w:rsidR="001C7D5B" w:rsidRPr="00A24296">
        <w:rPr>
          <w:rFonts w:ascii="Times New Roman" w:eastAsia="Times New Roman" w:hAnsi="Times New Roman" w:cs="Times New Roman"/>
          <w:b/>
          <w:sz w:val="28"/>
          <w:szCs w:val="28"/>
        </w:rPr>
        <w:t xml:space="preserve"> năm 2023 và nhiệm vụ trọng tâm </w:t>
      </w:r>
      <w:r w:rsidR="00BE7D96" w:rsidRPr="00A24296">
        <w:rPr>
          <w:rFonts w:ascii="Times New Roman" w:eastAsia="Times New Roman" w:hAnsi="Times New Roman" w:cs="Times New Roman"/>
          <w:b/>
          <w:sz w:val="28"/>
          <w:szCs w:val="28"/>
        </w:rPr>
        <w:t>các tháng còn lại của</w:t>
      </w:r>
      <w:r w:rsidR="001C7D5B" w:rsidRPr="00A24296">
        <w:rPr>
          <w:rFonts w:ascii="Times New Roman" w:eastAsia="Times New Roman" w:hAnsi="Times New Roman" w:cs="Times New Roman"/>
          <w:b/>
          <w:sz w:val="28"/>
          <w:szCs w:val="28"/>
        </w:rPr>
        <w:t xml:space="preserve"> năm 2023</w:t>
      </w:r>
    </w:p>
    <w:p w14:paraId="7F2A4A82" w14:textId="77777777" w:rsidR="0025050F" w:rsidRPr="00A24296" w:rsidRDefault="00D54166">
      <w:pPr>
        <w:widowControl w:val="0"/>
        <w:tabs>
          <w:tab w:val="left" w:pos="6663"/>
        </w:tabs>
        <w:spacing w:before="120" w:after="120" w:line="240" w:lineRule="auto"/>
        <w:ind w:firstLine="720"/>
        <w:jc w:val="center"/>
        <w:rPr>
          <w:rFonts w:ascii="Times New Roman" w:eastAsia="Times New Roman" w:hAnsi="Times New Roman" w:cs="Times New Roman"/>
          <w:spacing w:val="4"/>
          <w:position w:val="4"/>
          <w:sz w:val="28"/>
          <w:szCs w:val="28"/>
        </w:rPr>
      </w:pPr>
      <w:r w:rsidRPr="00A24296">
        <w:rPr>
          <w:rFonts w:ascii="Times New Roman" w:eastAsia="Times New Roman" w:hAnsi="Times New Roman" w:cs="Times New Roman"/>
          <w:noProof/>
          <w:spacing w:val="4"/>
          <w:position w:val="4"/>
          <w:sz w:val="28"/>
          <w:szCs w:val="28"/>
          <w:vertAlign w:val="superscript"/>
        </w:rPr>
        <mc:AlternateContent>
          <mc:Choice Requires="wps">
            <w:drawing>
              <wp:anchor distT="0" distB="0" distL="114300" distR="114300" simplePos="0" relativeHeight="251661312" behindDoc="0" locked="0" layoutInCell="1" allowOverlap="1" wp14:anchorId="743DC13C" wp14:editId="002B183B">
                <wp:simplePos x="0" y="0"/>
                <wp:positionH relativeFrom="column">
                  <wp:posOffset>2423795</wp:posOffset>
                </wp:positionH>
                <wp:positionV relativeFrom="paragraph">
                  <wp:posOffset>95885</wp:posOffset>
                </wp:positionV>
                <wp:extent cx="9144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wps:spPr>
                      <wps:bodyPr/>
                    </wps:wsp>
                  </a:graphicData>
                </a:graphic>
              </wp:anchor>
            </w:drawing>
          </mc:Choice>
          <mc:Fallback>
            <w:pict>
              <v:line w14:anchorId="46A81B67"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0.85pt,7.55pt" to="262.8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"/>
            </w:pict>
          </mc:Fallback>
        </mc:AlternateContent>
      </w:r>
    </w:p>
    <w:p w14:paraId="1479684C" w14:textId="590DE08E" w:rsidR="005A11D4" w:rsidRPr="00A24296" w:rsidRDefault="005A11D4" w:rsidP="00F31083">
      <w:pPr>
        <w:widowControl w:val="0"/>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iCs/>
          <w:sz w:val="28"/>
          <w:szCs w:val="28"/>
        </w:rPr>
        <w:t xml:space="preserve">Căn cứ báo cáo tình hình giải ngân </w:t>
      </w:r>
      <w:r w:rsidR="005D7091" w:rsidRPr="00A24296">
        <w:rPr>
          <w:rFonts w:ascii="Times New Roman" w:eastAsia="Times New Roman" w:hAnsi="Times New Roman" w:cs="Times New Roman"/>
          <w:iCs/>
          <w:sz w:val="28"/>
          <w:szCs w:val="28"/>
        </w:rPr>
        <w:t>Kế hoạch đầu tư công</w:t>
      </w:r>
      <w:r w:rsidRPr="00A24296">
        <w:rPr>
          <w:rFonts w:ascii="Times New Roman" w:eastAsia="Times New Roman" w:hAnsi="Times New Roman" w:cs="Times New Roman"/>
          <w:iCs/>
          <w:sz w:val="28"/>
          <w:szCs w:val="28"/>
        </w:rPr>
        <w:t xml:space="preserve"> </w:t>
      </w:r>
      <w:r w:rsidR="005D7091" w:rsidRPr="00A24296">
        <w:rPr>
          <w:rFonts w:ascii="Times New Roman" w:eastAsia="Times New Roman" w:hAnsi="Times New Roman" w:cs="Times New Roman"/>
          <w:iCs/>
          <w:sz w:val="28"/>
          <w:szCs w:val="28"/>
        </w:rPr>
        <w:t>năm 2023</w:t>
      </w:r>
      <w:r w:rsidRPr="00A24296">
        <w:rPr>
          <w:rFonts w:ascii="Times New Roman" w:eastAsia="Times New Roman" w:hAnsi="Times New Roman" w:cs="Times New Roman"/>
          <w:iCs/>
          <w:sz w:val="28"/>
          <w:szCs w:val="28"/>
        </w:rPr>
        <w:t xml:space="preserve"> </w:t>
      </w:r>
      <w:r w:rsidR="005D7091" w:rsidRPr="00A24296">
        <w:rPr>
          <w:rFonts w:ascii="Times New Roman" w:eastAsia="Times New Roman" w:hAnsi="Times New Roman" w:cs="Times New Roman"/>
          <w:iCs/>
          <w:sz w:val="28"/>
          <w:szCs w:val="28"/>
        </w:rPr>
        <w:t xml:space="preserve">đến </w:t>
      </w:r>
      <w:r w:rsidR="00D51E57">
        <w:rPr>
          <w:rFonts w:ascii="Times New Roman" w:eastAsia="Times New Roman" w:hAnsi="Times New Roman" w:cs="Times New Roman"/>
          <w:iCs/>
          <w:sz w:val="28"/>
          <w:szCs w:val="28"/>
        </w:rPr>
        <w:t xml:space="preserve">hết tháng </w:t>
      </w:r>
      <w:r w:rsidR="005D7091" w:rsidRPr="00A24296">
        <w:rPr>
          <w:rFonts w:ascii="Times New Roman" w:eastAsia="Times New Roman" w:hAnsi="Times New Roman" w:cs="Times New Roman"/>
          <w:iCs/>
          <w:sz w:val="28"/>
          <w:szCs w:val="28"/>
        </w:rPr>
        <w:t xml:space="preserve">6/2023 </w:t>
      </w:r>
      <w:r w:rsidRPr="00A24296">
        <w:rPr>
          <w:rFonts w:ascii="Times New Roman" w:eastAsia="Times New Roman" w:hAnsi="Times New Roman" w:cs="Times New Roman"/>
          <w:iCs/>
          <w:sz w:val="28"/>
          <w:szCs w:val="28"/>
        </w:rPr>
        <w:t xml:space="preserve">nguồn vốn ngân sách nhà nước </w:t>
      </w:r>
      <w:r w:rsidR="005E3B98" w:rsidRPr="00A24296">
        <w:rPr>
          <w:rFonts w:ascii="Times New Roman" w:eastAsia="Times New Roman" w:hAnsi="Times New Roman" w:cs="Times New Roman"/>
          <w:iCs/>
          <w:sz w:val="28"/>
          <w:szCs w:val="28"/>
        </w:rPr>
        <w:t xml:space="preserve">(bao gồm vốn đầu tư công năm 2022 được kéo dài sang năm 2023) </w:t>
      </w:r>
      <w:r w:rsidRPr="00A24296">
        <w:rPr>
          <w:rFonts w:ascii="Times New Roman" w:eastAsia="Times New Roman" w:hAnsi="Times New Roman" w:cs="Times New Roman"/>
          <w:iCs/>
          <w:sz w:val="28"/>
          <w:szCs w:val="28"/>
        </w:rPr>
        <w:t xml:space="preserve">của Kho bạc Nhà nước An Giang, số liệu thực hiện giải ngân các nguồn vốn do Sở Tài chính quản lý và phân bổ kế hoạch vốn đầu tư công năm 2023 nguồn vốn ngân sách nhà nước, Sở Kế hoạch và Đầu tư báo cáo kết quả thực hiện kế hoạch đầu tư công </w:t>
      </w:r>
      <w:r w:rsidR="005E3B98" w:rsidRPr="00A24296">
        <w:rPr>
          <w:rFonts w:ascii="Times New Roman" w:eastAsia="Times New Roman" w:hAnsi="Times New Roman" w:cs="Times New Roman"/>
          <w:iCs/>
          <w:sz w:val="28"/>
          <w:szCs w:val="28"/>
        </w:rPr>
        <w:t xml:space="preserve">năm 2023 </w:t>
      </w:r>
      <w:r w:rsidR="00D51E57" w:rsidRPr="00A24296">
        <w:rPr>
          <w:rFonts w:ascii="Times New Roman" w:eastAsia="Times New Roman" w:hAnsi="Times New Roman" w:cs="Times New Roman"/>
          <w:iCs/>
          <w:sz w:val="28"/>
          <w:szCs w:val="28"/>
        </w:rPr>
        <w:t xml:space="preserve">đến </w:t>
      </w:r>
      <w:r w:rsidR="00D51E57">
        <w:rPr>
          <w:rFonts w:ascii="Times New Roman" w:eastAsia="Times New Roman" w:hAnsi="Times New Roman" w:cs="Times New Roman"/>
          <w:iCs/>
          <w:sz w:val="28"/>
          <w:szCs w:val="28"/>
        </w:rPr>
        <w:t xml:space="preserve">hết tháng </w:t>
      </w:r>
      <w:r w:rsidR="00D51E57" w:rsidRPr="00A24296">
        <w:rPr>
          <w:rFonts w:ascii="Times New Roman" w:eastAsia="Times New Roman" w:hAnsi="Times New Roman" w:cs="Times New Roman"/>
          <w:iCs/>
          <w:sz w:val="28"/>
          <w:szCs w:val="28"/>
        </w:rPr>
        <w:t>6/2023</w:t>
      </w:r>
      <w:r w:rsidR="00D51E57">
        <w:rPr>
          <w:rFonts w:ascii="Times New Roman" w:eastAsia="Times New Roman" w:hAnsi="Times New Roman" w:cs="Times New Roman"/>
          <w:iCs/>
          <w:sz w:val="28"/>
          <w:szCs w:val="28"/>
        </w:rPr>
        <w:t xml:space="preserve"> </w:t>
      </w:r>
      <w:r w:rsidR="00CB3A1B" w:rsidRPr="00A24296">
        <w:rPr>
          <w:rFonts w:ascii="Times New Roman" w:eastAsia="Times New Roman" w:hAnsi="Times New Roman" w:cs="Times New Roman"/>
          <w:iCs/>
          <w:sz w:val="28"/>
          <w:szCs w:val="28"/>
        </w:rPr>
        <w:t>nguồn ngân sách nhà nước</w:t>
      </w:r>
      <w:r w:rsidR="005E3B98" w:rsidRPr="00A24296">
        <w:rPr>
          <w:rFonts w:ascii="Times New Roman" w:eastAsia="Times New Roman" w:hAnsi="Times New Roman" w:cs="Times New Roman"/>
          <w:iCs/>
          <w:sz w:val="28"/>
          <w:szCs w:val="28"/>
        </w:rPr>
        <w:t xml:space="preserve"> </w:t>
      </w:r>
      <w:r w:rsidRPr="00A24296">
        <w:rPr>
          <w:rFonts w:ascii="Times New Roman" w:eastAsia="Times New Roman" w:hAnsi="Times New Roman" w:cs="Times New Roman"/>
          <w:iCs/>
          <w:sz w:val="28"/>
          <w:szCs w:val="28"/>
        </w:rPr>
        <w:t>như sau:</w:t>
      </w:r>
    </w:p>
    <w:p w14:paraId="10A2E3E2" w14:textId="066D82F9" w:rsidR="0025050F" w:rsidRPr="00A24296" w:rsidRDefault="006231B6" w:rsidP="00F31083">
      <w:pPr>
        <w:widowControl w:val="0"/>
        <w:tabs>
          <w:tab w:val="left" w:pos="6663"/>
        </w:tabs>
        <w:spacing w:before="120" w:after="120" w:line="240" w:lineRule="auto"/>
        <w:ind w:firstLine="720"/>
        <w:jc w:val="both"/>
        <w:rPr>
          <w:rFonts w:ascii="Times New Roman" w:eastAsia="Times New Roman" w:hAnsi="Times New Roman" w:cs="Times New Roman"/>
          <w:b/>
          <w:bCs/>
          <w:sz w:val="28"/>
          <w:szCs w:val="28"/>
        </w:rPr>
      </w:pPr>
      <w:r w:rsidRPr="00A24296">
        <w:rPr>
          <w:rFonts w:ascii="Times New Roman" w:eastAsia="Times New Roman" w:hAnsi="Times New Roman" w:cs="Times New Roman"/>
          <w:b/>
          <w:bCs/>
          <w:sz w:val="28"/>
          <w:szCs w:val="28"/>
        </w:rPr>
        <w:t xml:space="preserve">I. </w:t>
      </w:r>
      <w:r w:rsidR="001E196B" w:rsidRPr="00A24296">
        <w:rPr>
          <w:rFonts w:ascii="Times New Roman" w:eastAsia="Times New Roman" w:hAnsi="Times New Roman" w:cs="Times New Roman"/>
          <w:b/>
          <w:bCs/>
          <w:sz w:val="28"/>
          <w:szCs w:val="28"/>
        </w:rPr>
        <w:t xml:space="preserve">Tình hình giao vốn và kết quả thực hiện giải ngân </w:t>
      </w:r>
      <w:r w:rsidRPr="00A24296">
        <w:rPr>
          <w:rFonts w:ascii="Times New Roman" w:eastAsia="Times New Roman" w:hAnsi="Times New Roman" w:cs="Times New Roman"/>
          <w:b/>
          <w:bCs/>
          <w:sz w:val="28"/>
          <w:szCs w:val="28"/>
        </w:rPr>
        <w:t>Kế hoạch đầu tư công năm 202</w:t>
      </w:r>
      <w:r w:rsidR="00CB3A1B" w:rsidRPr="00A24296">
        <w:rPr>
          <w:rFonts w:ascii="Times New Roman" w:eastAsia="Times New Roman" w:hAnsi="Times New Roman" w:cs="Times New Roman"/>
          <w:b/>
          <w:bCs/>
          <w:sz w:val="28"/>
          <w:szCs w:val="28"/>
        </w:rPr>
        <w:t>3</w:t>
      </w:r>
    </w:p>
    <w:p w14:paraId="540D1863" w14:textId="77777777" w:rsidR="0025050F" w:rsidRPr="00A24296" w:rsidRDefault="00D54166" w:rsidP="00F31083">
      <w:pPr>
        <w:spacing w:before="120" w:after="120" w:line="240" w:lineRule="auto"/>
        <w:ind w:firstLine="720"/>
        <w:jc w:val="both"/>
        <w:rPr>
          <w:rFonts w:ascii="Times New Roman" w:eastAsia="Calibri" w:hAnsi="Times New Roman" w:cs="Times New Roman"/>
          <w:b/>
          <w:sz w:val="28"/>
          <w:szCs w:val="28"/>
          <w:lang w:val="de-AT"/>
        </w:rPr>
      </w:pPr>
      <w:r w:rsidRPr="00A24296">
        <w:rPr>
          <w:rFonts w:ascii="Times New Roman" w:eastAsia="Calibri" w:hAnsi="Times New Roman" w:cs="Times New Roman"/>
          <w:b/>
          <w:sz w:val="28"/>
          <w:szCs w:val="28"/>
          <w:lang w:val="de-AT"/>
        </w:rPr>
        <w:t>1. Tình hình giao kế hoạch đầu tư công năm 202</w:t>
      </w:r>
      <w:r w:rsidR="00CB3A1B" w:rsidRPr="00A24296">
        <w:rPr>
          <w:rFonts w:ascii="Times New Roman" w:eastAsia="Calibri" w:hAnsi="Times New Roman" w:cs="Times New Roman"/>
          <w:b/>
          <w:sz w:val="28"/>
          <w:szCs w:val="28"/>
          <w:lang w:val="de-AT"/>
        </w:rPr>
        <w:t>3</w:t>
      </w:r>
    </w:p>
    <w:p w14:paraId="156D6C27" w14:textId="046C815B" w:rsidR="0025050F" w:rsidRPr="00A24296" w:rsidRDefault="00D54166" w:rsidP="00F31083">
      <w:pPr>
        <w:spacing w:before="120" w:after="120" w:line="240" w:lineRule="auto"/>
        <w:ind w:firstLine="720"/>
        <w:jc w:val="both"/>
        <w:rPr>
          <w:rFonts w:ascii="Times New Roman" w:eastAsia="Calibri" w:hAnsi="Times New Roman" w:cs="Times New Roman"/>
          <w:bCs/>
          <w:spacing w:val="-2"/>
          <w:sz w:val="28"/>
          <w:szCs w:val="28"/>
          <w:lang w:val="de-AT"/>
        </w:rPr>
      </w:pPr>
      <w:r w:rsidRPr="00A24296">
        <w:rPr>
          <w:rFonts w:ascii="Times New Roman" w:eastAsia="Calibri" w:hAnsi="Times New Roman" w:cs="Times New Roman"/>
          <w:bCs/>
          <w:spacing w:val="-2"/>
          <w:sz w:val="28"/>
          <w:szCs w:val="28"/>
          <w:lang w:val="de-AT"/>
        </w:rPr>
        <w:t>Tổng các kế hoạch đầu tư công năm 202</w:t>
      </w:r>
      <w:r w:rsidR="00CB3A1B" w:rsidRPr="00A24296">
        <w:rPr>
          <w:rFonts w:ascii="Times New Roman" w:eastAsia="Calibri" w:hAnsi="Times New Roman" w:cs="Times New Roman"/>
          <w:bCs/>
          <w:spacing w:val="-2"/>
          <w:sz w:val="28"/>
          <w:szCs w:val="28"/>
          <w:lang w:val="de-AT"/>
        </w:rPr>
        <w:t>3</w:t>
      </w:r>
      <w:r w:rsidRPr="00A24296">
        <w:rPr>
          <w:rFonts w:ascii="Times New Roman" w:eastAsia="Calibri" w:hAnsi="Times New Roman" w:cs="Times New Roman"/>
          <w:bCs/>
          <w:spacing w:val="-2"/>
          <w:sz w:val="28"/>
          <w:szCs w:val="28"/>
          <w:lang w:val="de-AT"/>
        </w:rPr>
        <w:t xml:space="preserve"> nguồn vốn ngân sách nhà nước được giao là </w:t>
      </w:r>
      <w:r w:rsidR="005948CA" w:rsidRPr="00A24296">
        <w:rPr>
          <w:rFonts w:ascii="Times New Roman" w:eastAsia="Calibri" w:hAnsi="Times New Roman" w:cs="Times New Roman"/>
          <w:b/>
          <w:spacing w:val="-2"/>
          <w:sz w:val="28"/>
          <w:szCs w:val="28"/>
          <w:lang w:val="de-AT"/>
        </w:rPr>
        <w:t>8.124.551</w:t>
      </w:r>
      <w:r w:rsidRPr="00A24296">
        <w:rPr>
          <w:rFonts w:ascii="Times New Roman" w:eastAsia="Calibri" w:hAnsi="Times New Roman" w:cs="Times New Roman"/>
          <w:b/>
          <w:spacing w:val="-2"/>
          <w:sz w:val="28"/>
          <w:szCs w:val="28"/>
          <w:lang w:val="de-AT"/>
        </w:rPr>
        <w:t xml:space="preserve"> triệu đồng</w:t>
      </w:r>
      <w:r w:rsidR="00C719E4" w:rsidRPr="00A24296">
        <w:rPr>
          <w:rFonts w:ascii="Times New Roman" w:eastAsia="Calibri" w:hAnsi="Times New Roman" w:cs="Times New Roman"/>
          <w:bCs/>
          <w:spacing w:val="-2"/>
          <w:sz w:val="28"/>
          <w:szCs w:val="28"/>
          <w:lang w:val="de-AT"/>
        </w:rPr>
        <w:t>,</w:t>
      </w:r>
      <w:r w:rsidRPr="00A24296">
        <w:rPr>
          <w:rFonts w:ascii="Times New Roman" w:eastAsia="Calibri" w:hAnsi="Times New Roman" w:cs="Times New Roman"/>
          <w:bCs/>
          <w:spacing w:val="-2"/>
          <w:sz w:val="28"/>
          <w:szCs w:val="28"/>
          <w:lang w:val="de-AT"/>
        </w:rPr>
        <w:t xml:space="preserve"> </w:t>
      </w:r>
      <w:r w:rsidR="000C09F8" w:rsidRPr="00A24296">
        <w:rPr>
          <w:rFonts w:ascii="Times New Roman" w:eastAsia="Calibri" w:hAnsi="Times New Roman" w:cs="Times New Roman"/>
          <w:bCs/>
          <w:spacing w:val="-2"/>
          <w:sz w:val="28"/>
          <w:szCs w:val="28"/>
          <w:lang w:val="de-AT"/>
        </w:rPr>
        <w:t>c</w:t>
      </w:r>
      <w:r w:rsidRPr="00A24296">
        <w:rPr>
          <w:rFonts w:ascii="Times New Roman" w:eastAsia="Calibri" w:hAnsi="Times New Roman" w:cs="Times New Roman"/>
          <w:bCs/>
          <w:spacing w:val="-2"/>
          <w:sz w:val="28"/>
          <w:szCs w:val="28"/>
          <w:lang w:val="de-AT"/>
        </w:rPr>
        <w:t>ụ thể như sau:</w:t>
      </w:r>
    </w:p>
    <w:p w14:paraId="21DAD402" w14:textId="313DCC8A" w:rsidR="0025050F" w:rsidRPr="00A24296" w:rsidRDefault="00D54166" w:rsidP="00F31083">
      <w:pPr>
        <w:spacing w:before="120" w:after="120" w:line="240" w:lineRule="auto"/>
        <w:ind w:firstLine="720"/>
        <w:jc w:val="both"/>
        <w:rPr>
          <w:rFonts w:ascii="Times New Roman" w:eastAsia="Calibri" w:hAnsi="Times New Roman" w:cs="Times New Roman"/>
          <w:bCs/>
          <w:sz w:val="28"/>
          <w:szCs w:val="28"/>
          <w:lang w:val="de-AT"/>
        </w:rPr>
      </w:pPr>
      <w:r w:rsidRPr="00A24296">
        <w:rPr>
          <w:rFonts w:ascii="Times New Roman" w:eastAsia="Calibri" w:hAnsi="Times New Roman" w:cs="Times New Roman"/>
          <w:bCs/>
          <w:sz w:val="28"/>
          <w:szCs w:val="28"/>
          <w:lang w:val="de-AT"/>
        </w:rPr>
        <w:t>1.1. Kế hoạch đầu tư công năm 202</w:t>
      </w:r>
      <w:r w:rsidR="00CB3A1B" w:rsidRPr="00A24296">
        <w:rPr>
          <w:rFonts w:ascii="Times New Roman" w:eastAsia="Calibri" w:hAnsi="Times New Roman" w:cs="Times New Roman"/>
          <w:bCs/>
          <w:sz w:val="28"/>
          <w:szCs w:val="28"/>
          <w:lang w:val="de-AT"/>
        </w:rPr>
        <w:t>2</w:t>
      </w:r>
      <w:r w:rsidRPr="00A24296">
        <w:rPr>
          <w:rFonts w:ascii="Times New Roman" w:eastAsia="Calibri" w:hAnsi="Times New Roman" w:cs="Times New Roman"/>
          <w:bCs/>
          <w:sz w:val="28"/>
          <w:szCs w:val="28"/>
          <w:lang w:val="de-AT"/>
        </w:rPr>
        <w:t xml:space="preserve"> được kéo dài sang năm 202</w:t>
      </w:r>
      <w:r w:rsidR="00CB3A1B" w:rsidRPr="00A24296">
        <w:rPr>
          <w:rFonts w:ascii="Times New Roman" w:eastAsia="Calibri" w:hAnsi="Times New Roman" w:cs="Times New Roman"/>
          <w:bCs/>
          <w:sz w:val="28"/>
          <w:szCs w:val="28"/>
          <w:lang w:val="de-AT"/>
        </w:rPr>
        <w:t>3</w:t>
      </w:r>
      <w:r w:rsidRPr="00A24296">
        <w:rPr>
          <w:rFonts w:ascii="Times New Roman" w:eastAsia="Calibri" w:hAnsi="Times New Roman" w:cs="Times New Roman"/>
          <w:bCs/>
          <w:sz w:val="28"/>
          <w:szCs w:val="28"/>
          <w:lang w:val="de-AT"/>
        </w:rPr>
        <w:t xml:space="preserve"> là </w:t>
      </w:r>
      <w:r w:rsidR="005948CA" w:rsidRPr="00A24296">
        <w:rPr>
          <w:rFonts w:ascii="Times New Roman" w:eastAsia="Calibri" w:hAnsi="Times New Roman" w:cs="Times New Roman"/>
          <w:b/>
          <w:sz w:val="28"/>
          <w:szCs w:val="28"/>
          <w:lang w:val="de-AT"/>
        </w:rPr>
        <w:t>476.266</w:t>
      </w:r>
      <w:r w:rsidRPr="00A24296">
        <w:rPr>
          <w:rFonts w:ascii="Times New Roman" w:eastAsia="Calibri" w:hAnsi="Times New Roman" w:cs="Times New Roman"/>
          <w:b/>
          <w:sz w:val="28"/>
          <w:szCs w:val="28"/>
          <w:lang w:val="de-AT"/>
        </w:rPr>
        <w:t xml:space="preserve"> triệu đồng</w:t>
      </w:r>
      <w:r w:rsidRPr="00A24296">
        <w:rPr>
          <w:rFonts w:ascii="Times New Roman" w:eastAsia="Calibri" w:hAnsi="Times New Roman" w:cs="Times New Roman"/>
          <w:bCs/>
          <w:sz w:val="28"/>
          <w:szCs w:val="28"/>
          <w:lang w:val="de-AT"/>
        </w:rPr>
        <w:t xml:space="preserve">, trong đó: </w:t>
      </w:r>
    </w:p>
    <w:p w14:paraId="7F4F7C14" w14:textId="359997E0" w:rsidR="005948CA" w:rsidRPr="00A24296" w:rsidRDefault="00F35741" w:rsidP="00F31083">
      <w:pPr>
        <w:spacing w:before="120" w:after="120" w:line="240" w:lineRule="auto"/>
        <w:ind w:firstLine="720"/>
        <w:jc w:val="both"/>
        <w:rPr>
          <w:rFonts w:ascii="Times New Roman" w:eastAsia="Calibri" w:hAnsi="Times New Roman" w:cs="Times New Roman"/>
          <w:bCs/>
          <w:sz w:val="28"/>
          <w:szCs w:val="28"/>
          <w:lang w:val="de-AT"/>
        </w:rPr>
      </w:pPr>
      <w:r w:rsidRPr="00A24296">
        <w:rPr>
          <w:rFonts w:ascii="Times New Roman" w:eastAsia="Calibri" w:hAnsi="Times New Roman" w:cs="Times New Roman"/>
          <w:bCs/>
          <w:sz w:val="28"/>
          <w:szCs w:val="28"/>
          <w:lang w:val="de-AT"/>
        </w:rPr>
        <w:t>-</w:t>
      </w:r>
      <w:r w:rsidR="00964A2A" w:rsidRPr="00A24296">
        <w:rPr>
          <w:rFonts w:ascii="Times New Roman" w:eastAsia="Calibri" w:hAnsi="Times New Roman" w:cs="Times New Roman"/>
          <w:bCs/>
          <w:sz w:val="28"/>
          <w:szCs w:val="28"/>
          <w:lang w:val="de-AT"/>
        </w:rPr>
        <w:t xml:space="preserve"> </w:t>
      </w:r>
      <w:r w:rsidRPr="00A24296">
        <w:rPr>
          <w:rFonts w:ascii="Times New Roman" w:eastAsia="Calibri" w:hAnsi="Times New Roman" w:cs="Times New Roman"/>
          <w:bCs/>
          <w:sz w:val="28"/>
          <w:szCs w:val="28"/>
          <w:lang w:val="de-AT"/>
        </w:rPr>
        <w:t>V</w:t>
      </w:r>
      <w:r w:rsidR="00964A2A" w:rsidRPr="00A24296">
        <w:rPr>
          <w:rFonts w:ascii="Times New Roman" w:eastAsia="Calibri" w:hAnsi="Times New Roman" w:cs="Times New Roman"/>
          <w:bCs/>
          <w:sz w:val="28"/>
          <w:szCs w:val="28"/>
          <w:lang w:val="de-AT"/>
        </w:rPr>
        <w:t xml:space="preserve">ốn ngân sách trung ương năm 2022 được kéo dài sang năm 2023 là </w:t>
      </w:r>
      <w:r w:rsidR="005948CA" w:rsidRPr="00A24296">
        <w:rPr>
          <w:rFonts w:ascii="Times New Roman" w:eastAsia="Calibri" w:hAnsi="Times New Roman" w:cs="Times New Roman"/>
          <w:bCs/>
          <w:sz w:val="28"/>
          <w:szCs w:val="28"/>
          <w:lang w:val="de-AT"/>
        </w:rPr>
        <w:t>319.379</w:t>
      </w:r>
      <w:r w:rsidR="00964A2A" w:rsidRPr="00A24296">
        <w:rPr>
          <w:rFonts w:ascii="Times New Roman" w:eastAsia="Calibri" w:hAnsi="Times New Roman" w:cs="Times New Roman"/>
          <w:bCs/>
          <w:sz w:val="28"/>
          <w:szCs w:val="28"/>
          <w:lang w:val="de-AT"/>
        </w:rPr>
        <w:t xml:space="preserve"> triệu đồng</w:t>
      </w:r>
      <w:r w:rsidR="005948CA" w:rsidRPr="00A24296">
        <w:rPr>
          <w:rStyle w:val="FootnoteReference"/>
          <w:rFonts w:ascii="Times New Roman" w:eastAsia="Calibri" w:hAnsi="Times New Roman" w:cs="Times New Roman"/>
          <w:bCs/>
          <w:sz w:val="28"/>
          <w:szCs w:val="28"/>
          <w:lang w:val="de-AT"/>
        </w:rPr>
        <w:footnoteReference w:id="1"/>
      </w:r>
      <w:r w:rsidR="005948CA" w:rsidRPr="00A24296">
        <w:rPr>
          <w:rFonts w:ascii="Times New Roman" w:eastAsia="Calibri" w:hAnsi="Times New Roman" w:cs="Times New Roman"/>
          <w:bCs/>
          <w:sz w:val="28"/>
          <w:szCs w:val="28"/>
          <w:lang w:val="de-AT"/>
        </w:rPr>
        <w:t>.</w:t>
      </w:r>
    </w:p>
    <w:p w14:paraId="517572DF" w14:textId="77777777" w:rsidR="00F35741" w:rsidRPr="00A24296" w:rsidRDefault="00F35741" w:rsidP="00F31083">
      <w:pPr>
        <w:spacing w:before="120" w:after="120" w:line="240" w:lineRule="auto"/>
        <w:ind w:firstLine="720"/>
        <w:jc w:val="both"/>
        <w:rPr>
          <w:rFonts w:ascii="Times New Roman" w:eastAsia="Calibri" w:hAnsi="Times New Roman" w:cs="Times New Roman"/>
          <w:bCs/>
          <w:sz w:val="28"/>
          <w:szCs w:val="28"/>
          <w:lang w:val="de-AT"/>
        </w:rPr>
      </w:pPr>
      <w:r w:rsidRPr="00A24296">
        <w:rPr>
          <w:rFonts w:ascii="Times New Roman" w:eastAsia="Calibri" w:hAnsi="Times New Roman" w:cs="Times New Roman"/>
          <w:bCs/>
          <w:sz w:val="28"/>
          <w:szCs w:val="28"/>
          <w:lang w:val="de-AT"/>
        </w:rPr>
        <w:t>- V</w:t>
      </w:r>
      <w:r w:rsidR="00964A2A" w:rsidRPr="00A24296">
        <w:rPr>
          <w:rFonts w:ascii="Times New Roman" w:eastAsia="Calibri" w:hAnsi="Times New Roman" w:cs="Times New Roman"/>
          <w:bCs/>
          <w:sz w:val="28"/>
          <w:szCs w:val="28"/>
          <w:lang w:val="de-AT"/>
        </w:rPr>
        <w:t xml:space="preserve">ốn ngân sách địa phương </w:t>
      </w:r>
      <w:r w:rsidR="0034256B" w:rsidRPr="00A24296">
        <w:rPr>
          <w:rFonts w:ascii="Times New Roman" w:eastAsia="Calibri" w:hAnsi="Times New Roman" w:cs="Times New Roman"/>
          <w:bCs/>
          <w:sz w:val="28"/>
          <w:szCs w:val="28"/>
          <w:lang w:val="de-AT"/>
        </w:rPr>
        <w:t xml:space="preserve">năm 2022 được kéo dài sang năm 2023 </w:t>
      </w:r>
      <w:r w:rsidR="00964A2A" w:rsidRPr="00A24296">
        <w:rPr>
          <w:rFonts w:ascii="Times New Roman" w:eastAsia="Calibri" w:hAnsi="Times New Roman" w:cs="Times New Roman"/>
          <w:bCs/>
          <w:sz w:val="28"/>
          <w:szCs w:val="28"/>
          <w:lang w:val="de-AT"/>
        </w:rPr>
        <w:t xml:space="preserve">là </w:t>
      </w:r>
      <w:r w:rsidR="0034256B" w:rsidRPr="00A24296">
        <w:rPr>
          <w:rFonts w:ascii="Times New Roman" w:eastAsia="Calibri" w:hAnsi="Times New Roman" w:cs="Times New Roman"/>
          <w:bCs/>
          <w:sz w:val="28"/>
          <w:szCs w:val="28"/>
          <w:lang w:val="de-AT"/>
        </w:rPr>
        <w:t>156.887</w:t>
      </w:r>
      <w:r w:rsidR="00964A2A" w:rsidRPr="00A24296">
        <w:rPr>
          <w:rFonts w:ascii="Times New Roman" w:eastAsia="Calibri" w:hAnsi="Times New Roman" w:cs="Times New Roman"/>
          <w:bCs/>
          <w:sz w:val="28"/>
          <w:szCs w:val="28"/>
          <w:lang w:val="de-AT"/>
        </w:rPr>
        <w:t xml:space="preserve"> triệu đồng</w:t>
      </w:r>
      <w:r w:rsidRPr="00A24296">
        <w:rPr>
          <w:rStyle w:val="FootnoteReference"/>
          <w:rFonts w:ascii="Times New Roman" w:eastAsia="Calibri" w:hAnsi="Times New Roman" w:cs="Times New Roman"/>
          <w:bCs/>
          <w:sz w:val="28"/>
          <w:szCs w:val="28"/>
          <w:lang w:val="de-AT"/>
        </w:rPr>
        <w:footnoteReference w:id="2"/>
      </w:r>
      <w:r w:rsidRPr="00A24296">
        <w:rPr>
          <w:rFonts w:ascii="Times New Roman" w:eastAsia="Calibri" w:hAnsi="Times New Roman" w:cs="Times New Roman"/>
          <w:bCs/>
          <w:sz w:val="28"/>
          <w:szCs w:val="28"/>
          <w:lang w:val="de-AT"/>
        </w:rPr>
        <w:t>.</w:t>
      </w:r>
    </w:p>
    <w:p w14:paraId="549ABB47" w14:textId="77777777" w:rsidR="0025050F" w:rsidRPr="00A24296" w:rsidRDefault="00D54166"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1.2. Kế hoạch đầu tư công năm 202</w:t>
      </w:r>
      <w:r w:rsidR="00CB3A1B" w:rsidRPr="00A24296">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xml:space="preserve"> nguồn vốn ngân sách nhà nước là </w:t>
      </w:r>
      <w:r w:rsidR="00CB3A1B" w:rsidRPr="00A24296">
        <w:rPr>
          <w:rFonts w:ascii="Times New Roman" w:eastAsia="Times New Roman" w:hAnsi="Times New Roman" w:cs="Times New Roman"/>
          <w:b/>
          <w:iCs/>
          <w:sz w:val="28"/>
          <w:szCs w:val="28"/>
        </w:rPr>
        <w:t>7.648.285</w:t>
      </w:r>
      <w:r w:rsidRPr="00A24296">
        <w:rPr>
          <w:rFonts w:ascii="Times New Roman" w:eastAsia="Times New Roman" w:hAnsi="Times New Roman" w:cs="Times New Roman"/>
          <w:b/>
          <w:iCs/>
          <w:sz w:val="28"/>
          <w:szCs w:val="28"/>
        </w:rPr>
        <w:t xml:space="preserve"> triệu đồng</w:t>
      </w:r>
      <w:r w:rsidRPr="00A24296">
        <w:rPr>
          <w:rFonts w:ascii="Times New Roman" w:eastAsia="Times New Roman" w:hAnsi="Times New Roman" w:cs="Times New Roman"/>
          <w:bCs/>
          <w:iCs/>
          <w:sz w:val="28"/>
          <w:szCs w:val="28"/>
        </w:rPr>
        <w:t xml:space="preserve">, trong đó: </w:t>
      </w:r>
    </w:p>
    <w:p w14:paraId="4F0F7F4A" w14:textId="1C0B7E71" w:rsidR="00E11B8B" w:rsidRPr="00A24296" w:rsidRDefault="00F35741" w:rsidP="00F31083">
      <w:pPr>
        <w:spacing w:before="120" w:after="120" w:line="240" w:lineRule="auto"/>
        <w:ind w:firstLine="720"/>
        <w:jc w:val="both"/>
        <w:rPr>
          <w:rFonts w:ascii="Times New Roman" w:eastAsia="Calibri" w:hAnsi="Times New Roman" w:cs="Times New Roman"/>
          <w:sz w:val="28"/>
          <w:szCs w:val="28"/>
          <w:lang w:val="de-AT"/>
        </w:rPr>
      </w:pPr>
      <w:r w:rsidRPr="00A24296">
        <w:rPr>
          <w:rFonts w:ascii="Times New Roman" w:eastAsia="Calibri" w:hAnsi="Times New Roman" w:cs="Times New Roman"/>
          <w:bCs/>
          <w:sz w:val="28"/>
          <w:szCs w:val="28"/>
          <w:lang w:val="de-AT"/>
        </w:rPr>
        <w:t>-</w:t>
      </w:r>
      <w:r w:rsidR="00E11B8B" w:rsidRPr="00A24296">
        <w:rPr>
          <w:rFonts w:ascii="Times New Roman" w:eastAsia="Calibri" w:hAnsi="Times New Roman" w:cs="Times New Roman"/>
          <w:bCs/>
          <w:sz w:val="28"/>
          <w:szCs w:val="28"/>
          <w:lang w:val="de-AT"/>
        </w:rPr>
        <w:t xml:space="preserve"> </w:t>
      </w:r>
      <w:r w:rsidRPr="00A24296">
        <w:rPr>
          <w:rFonts w:ascii="Times New Roman" w:eastAsia="Calibri" w:hAnsi="Times New Roman" w:cs="Times New Roman"/>
          <w:bCs/>
          <w:sz w:val="28"/>
          <w:szCs w:val="28"/>
          <w:lang w:val="de-AT"/>
        </w:rPr>
        <w:t>V</w:t>
      </w:r>
      <w:r w:rsidR="00E11B8B" w:rsidRPr="00A24296">
        <w:rPr>
          <w:rFonts w:ascii="Times New Roman" w:eastAsia="Calibri" w:hAnsi="Times New Roman" w:cs="Times New Roman"/>
          <w:bCs/>
          <w:sz w:val="28"/>
          <w:szCs w:val="28"/>
          <w:lang w:val="de-AT"/>
        </w:rPr>
        <w:t xml:space="preserve">ốn ngân sách trung ương năm 2023 </w:t>
      </w:r>
      <w:r w:rsidR="00E11B8B" w:rsidRPr="00A24296">
        <w:rPr>
          <w:rFonts w:ascii="Times New Roman" w:eastAsia="Calibri" w:hAnsi="Times New Roman" w:cs="Times New Roman"/>
          <w:sz w:val="28"/>
          <w:szCs w:val="28"/>
          <w:lang w:val="de-AT"/>
        </w:rPr>
        <w:t>là 3.882.709 triệu đồng: UBND tỉnh đã ban hành các quyết định phân bổ và giao kế hoạch vốn</w:t>
      </w:r>
      <w:r w:rsidR="00E11B8B" w:rsidRPr="00A24296">
        <w:rPr>
          <w:rStyle w:val="FootnoteReference"/>
          <w:rFonts w:ascii="Times New Roman" w:eastAsia="Calibri" w:hAnsi="Times New Roman" w:cs="Times New Roman"/>
          <w:sz w:val="28"/>
          <w:szCs w:val="28"/>
          <w:lang w:val="de-AT"/>
        </w:rPr>
        <w:footnoteReference w:id="3"/>
      </w:r>
      <w:r w:rsidR="00E11B8B" w:rsidRPr="00A24296">
        <w:rPr>
          <w:rFonts w:ascii="Times New Roman" w:eastAsia="Calibri" w:hAnsi="Times New Roman" w:cs="Times New Roman"/>
          <w:sz w:val="28"/>
          <w:szCs w:val="28"/>
          <w:lang w:val="de-AT"/>
        </w:rPr>
        <w:t xml:space="preserve">. </w:t>
      </w:r>
    </w:p>
    <w:p w14:paraId="0A4C08B3" w14:textId="21F66165" w:rsidR="00B44CF1" w:rsidRPr="00A24296" w:rsidRDefault="00F35741" w:rsidP="00B44CF1">
      <w:pPr>
        <w:spacing w:before="120" w:after="120" w:line="240" w:lineRule="auto"/>
        <w:ind w:firstLine="720"/>
        <w:jc w:val="both"/>
        <w:rPr>
          <w:rFonts w:ascii="Times New Roman" w:eastAsia="Calibri" w:hAnsi="Times New Roman" w:cs="Times New Roman"/>
          <w:sz w:val="28"/>
          <w:szCs w:val="28"/>
          <w:lang w:val="de-AT"/>
        </w:rPr>
      </w:pPr>
      <w:r w:rsidRPr="00A24296">
        <w:rPr>
          <w:rFonts w:ascii="Times New Roman" w:eastAsia="Calibri" w:hAnsi="Times New Roman" w:cs="Times New Roman"/>
          <w:bCs/>
          <w:sz w:val="28"/>
          <w:szCs w:val="28"/>
          <w:lang w:val="de-AT"/>
        </w:rPr>
        <w:lastRenderedPageBreak/>
        <w:t>-</w:t>
      </w:r>
      <w:r w:rsidR="00E11B8B" w:rsidRPr="00A24296">
        <w:rPr>
          <w:rFonts w:ascii="Times New Roman" w:eastAsia="Calibri" w:hAnsi="Times New Roman" w:cs="Times New Roman"/>
          <w:bCs/>
          <w:sz w:val="28"/>
          <w:szCs w:val="28"/>
          <w:lang w:val="de-AT"/>
        </w:rPr>
        <w:t xml:space="preserve"> </w:t>
      </w:r>
      <w:r w:rsidRPr="00A24296">
        <w:rPr>
          <w:rFonts w:ascii="Times New Roman" w:eastAsia="Calibri" w:hAnsi="Times New Roman" w:cs="Times New Roman"/>
          <w:bCs/>
          <w:sz w:val="28"/>
          <w:szCs w:val="28"/>
          <w:lang w:val="de-AT"/>
        </w:rPr>
        <w:t>V</w:t>
      </w:r>
      <w:r w:rsidR="00E11B8B" w:rsidRPr="00A24296">
        <w:rPr>
          <w:rFonts w:ascii="Times New Roman" w:eastAsia="Calibri" w:hAnsi="Times New Roman" w:cs="Times New Roman"/>
          <w:bCs/>
          <w:sz w:val="28"/>
          <w:szCs w:val="28"/>
          <w:lang w:val="de-AT"/>
        </w:rPr>
        <w:t>ốn ngân sách địa phương năm 2023 là 3.765.576 triệu</w:t>
      </w:r>
      <w:r w:rsidR="00E11B8B" w:rsidRPr="00A24296">
        <w:rPr>
          <w:rFonts w:ascii="Times New Roman" w:eastAsia="Calibri" w:hAnsi="Times New Roman" w:cs="Times New Roman"/>
          <w:sz w:val="28"/>
          <w:szCs w:val="28"/>
          <w:lang w:val="de-AT"/>
        </w:rPr>
        <w:t xml:space="preserve"> đồng: </w:t>
      </w:r>
      <w:r w:rsidR="00B44CF1" w:rsidRPr="00A24296">
        <w:rPr>
          <w:rFonts w:ascii="Times New Roman" w:eastAsia="Calibri" w:hAnsi="Times New Roman" w:cs="Times New Roman"/>
          <w:sz w:val="28"/>
          <w:szCs w:val="28"/>
          <w:lang w:val="de-AT"/>
        </w:rPr>
        <w:t xml:space="preserve">(phân bổ chi tiết theo Quyết định số 3132/QĐ-UBND ngày 26/12/2022 của UBND tỉnh). </w:t>
      </w:r>
    </w:p>
    <w:p w14:paraId="457F70D8" w14:textId="2195C8FB" w:rsidR="0025050F" w:rsidRPr="00A24296" w:rsidRDefault="00D54166" w:rsidP="00B44CF1">
      <w:pPr>
        <w:spacing w:before="120" w:after="120" w:line="240" w:lineRule="auto"/>
        <w:ind w:firstLine="720"/>
        <w:jc w:val="both"/>
        <w:rPr>
          <w:rFonts w:ascii="Times New Roman" w:eastAsia="Times New Roman" w:hAnsi="Times New Roman" w:cs="Times New Roman"/>
          <w:b/>
          <w:bCs/>
          <w:sz w:val="28"/>
          <w:szCs w:val="28"/>
        </w:rPr>
      </w:pPr>
      <w:r w:rsidRPr="00A24296">
        <w:rPr>
          <w:rFonts w:ascii="Times New Roman" w:eastAsia="Times New Roman" w:hAnsi="Times New Roman" w:cs="Times New Roman"/>
          <w:b/>
          <w:bCs/>
          <w:sz w:val="28"/>
          <w:szCs w:val="28"/>
        </w:rPr>
        <w:t xml:space="preserve">2. Kết quả giải ngân các kế hoạch đầu tư công </w:t>
      </w:r>
    </w:p>
    <w:p w14:paraId="498E029E" w14:textId="28FC8B83" w:rsidR="003F1C5C" w:rsidRPr="00A24296" w:rsidRDefault="003F1C5C" w:rsidP="003F1C5C">
      <w:pPr>
        <w:widowControl w:val="0"/>
        <w:tabs>
          <w:tab w:val="left" w:pos="6663"/>
        </w:tabs>
        <w:spacing w:before="120" w:after="120" w:line="240" w:lineRule="auto"/>
        <w:ind w:firstLine="720"/>
        <w:jc w:val="both"/>
        <w:rPr>
          <w:rFonts w:ascii="Times New Roman" w:eastAsia="Times New Roman" w:hAnsi="Times New Roman" w:cs="Times New Roman"/>
          <w:bCs/>
          <w:i/>
          <w:spacing w:val="-2"/>
          <w:sz w:val="28"/>
          <w:szCs w:val="28"/>
        </w:rPr>
      </w:pPr>
      <w:r w:rsidRPr="00A24296">
        <w:rPr>
          <w:rFonts w:ascii="Times New Roman" w:eastAsia="Times New Roman" w:hAnsi="Times New Roman" w:cs="Times New Roman"/>
          <w:spacing w:val="-2"/>
          <w:sz w:val="28"/>
          <w:szCs w:val="28"/>
          <w:lang w:val="pt-BR"/>
        </w:rPr>
        <w:t xml:space="preserve">Lũy kế giải ngân vốn kế hoạch </w:t>
      </w:r>
      <w:r w:rsidRPr="00A24296">
        <w:rPr>
          <w:rFonts w:ascii="Times New Roman" w:eastAsia="Times New Roman" w:hAnsi="Times New Roman" w:cs="Times New Roman"/>
          <w:spacing w:val="-2"/>
          <w:sz w:val="28"/>
          <w:szCs w:val="28"/>
        </w:rPr>
        <w:t xml:space="preserve">đầu tư công </w:t>
      </w:r>
      <w:r w:rsidRPr="00A24296">
        <w:rPr>
          <w:rFonts w:ascii="Times New Roman" w:eastAsia="Times New Roman" w:hAnsi="Times New Roman" w:cs="Times New Roman"/>
          <w:spacing w:val="-2"/>
          <w:sz w:val="28"/>
          <w:szCs w:val="28"/>
          <w:lang w:val="pt-BR"/>
        </w:rPr>
        <w:t xml:space="preserve">năm 2023 (bao gồm vốn kế hoạch đầu tư công năm 2022 được kéo dài sang năm 2023) </w:t>
      </w:r>
      <w:r w:rsidR="00D51E57" w:rsidRPr="00A24296">
        <w:rPr>
          <w:rFonts w:ascii="Times New Roman" w:eastAsia="Times New Roman" w:hAnsi="Times New Roman" w:cs="Times New Roman"/>
          <w:iCs/>
          <w:sz w:val="28"/>
          <w:szCs w:val="28"/>
        </w:rPr>
        <w:t xml:space="preserve">đến </w:t>
      </w:r>
      <w:r w:rsidR="00D51E57">
        <w:rPr>
          <w:rFonts w:ascii="Times New Roman" w:eastAsia="Times New Roman" w:hAnsi="Times New Roman" w:cs="Times New Roman"/>
          <w:iCs/>
          <w:sz w:val="28"/>
          <w:szCs w:val="28"/>
        </w:rPr>
        <w:t xml:space="preserve">hết tháng </w:t>
      </w:r>
      <w:r w:rsidR="00D51E57" w:rsidRPr="00A24296">
        <w:rPr>
          <w:rFonts w:ascii="Times New Roman" w:eastAsia="Times New Roman" w:hAnsi="Times New Roman" w:cs="Times New Roman"/>
          <w:iCs/>
          <w:sz w:val="28"/>
          <w:szCs w:val="28"/>
        </w:rPr>
        <w:t>6/2023</w:t>
      </w:r>
      <w:r w:rsidR="00D51E57">
        <w:rPr>
          <w:rFonts w:ascii="Times New Roman" w:eastAsia="Times New Roman" w:hAnsi="Times New Roman" w:cs="Times New Roman"/>
          <w:iCs/>
          <w:sz w:val="28"/>
          <w:szCs w:val="28"/>
        </w:rPr>
        <w:t xml:space="preserve"> </w:t>
      </w:r>
      <w:r w:rsidRPr="00A24296">
        <w:rPr>
          <w:rFonts w:ascii="Times New Roman" w:eastAsia="Times New Roman" w:hAnsi="Times New Roman" w:cs="Times New Roman"/>
          <w:spacing w:val="-2"/>
          <w:sz w:val="28"/>
          <w:szCs w:val="28"/>
          <w:lang w:val="pt-BR"/>
        </w:rPr>
        <w:t xml:space="preserve">là </w:t>
      </w:r>
      <w:r w:rsidR="00D51E57">
        <w:rPr>
          <w:rFonts w:ascii="Times New Roman" w:eastAsia="Times New Roman" w:hAnsi="Times New Roman" w:cs="Times New Roman"/>
          <w:b/>
          <w:bCs/>
          <w:spacing w:val="-2"/>
          <w:sz w:val="28"/>
          <w:szCs w:val="28"/>
          <w:lang w:val="pt-BR"/>
        </w:rPr>
        <w:t>2.658.578</w:t>
      </w:r>
      <w:r w:rsidRPr="00A24296">
        <w:rPr>
          <w:rFonts w:ascii="Times New Roman" w:eastAsia="Times New Roman" w:hAnsi="Times New Roman" w:cs="Times New Roman"/>
          <w:b/>
          <w:bCs/>
          <w:spacing w:val="-2"/>
          <w:sz w:val="28"/>
          <w:szCs w:val="28"/>
          <w:lang w:val="pt-BR"/>
        </w:rPr>
        <w:t>/</w:t>
      </w:r>
      <w:r w:rsidRPr="00A24296">
        <w:rPr>
          <w:rFonts w:ascii="Times New Roman" w:eastAsia="Calibri" w:hAnsi="Times New Roman" w:cs="Times New Roman"/>
          <w:b/>
          <w:spacing w:val="-2"/>
          <w:sz w:val="28"/>
          <w:szCs w:val="28"/>
          <w:lang w:val="de-AT"/>
        </w:rPr>
        <w:t>8.124.551</w:t>
      </w:r>
      <w:r w:rsidRPr="00A24296">
        <w:rPr>
          <w:rFonts w:ascii="Times New Roman" w:eastAsia="Times New Roman" w:hAnsi="Times New Roman" w:cs="Times New Roman"/>
          <w:b/>
          <w:bCs/>
          <w:spacing w:val="-2"/>
          <w:sz w:val="28"/>
          <w:szCs w:val="28"/>
          <w:lang w:val="pt-BR"/>
        </w:rPr>
        <w:t xml:space="preserve"> triệu đồng</w:t>
      </w:r>
      <w:r w:rsidRPr="00A24296">
        <w:rPr>
          <w:rFonts w:ascii="Times New Roman" w:eastAsia="Times New Roman" w:hAnsi="Times New Roman" w:cs="Times New Roman"/>
          <w:bCs/>
          <w:spacing w:val="-2"/>
          <w:sz w:val="28"/>
          <w:szCs w:val="28"/>
          <w:lang w:val="pt-BR"/>
        </w:rPr>
        <w:t xml:space="preserve">, đạt </w:t>
      </w:r>
      <w:r w:rsidRPr="00A24296">
        <w:rPr>
          <w:rFonts w:ascii="Times New Roman" w:eastAsia="Times New Roman" w:hAnsi="Times New Roman" w:cs="Times New Roman"/>
          <w:b/>
          <w:spacing w:val="-2"/>
          <w:sz w:val="28"/>
          <w:szCs w:val="28"/>
        </w:rPr>
        <w:t>3</w:t>
      </w:r>
      <w:r w:rsidR="00D51E57">
        <w:rPr>
          <w:rFonts w:ascii="Times New Roman" w:eastAsia="Times New Roman" w:hAnsi="Times New Roman" w:cs="Times New Roman"/>
          <w:b/>
          <w:spacing w:val="-2"/>
          <w:sz w:val="28"/>
          <w:szCs w:val="28"/>
        </w:rPr>
        <w:t>2</w:t>
      </w:r>
      <w:r w:rsidRPr="00A24296">
        <w:rPr>
          <w:rFonts w:ascii="Times New Roman" w:eastAsia="Times New Roman" w:hAnsi="Times New Roman" w:cs="Times New Roman"/>
          <w:b/>
          <w:spacing w:val="-2"/>
          <w:sz w:val="28"/>
          <w:szCs w:val="28"/>
        </w:rPr>
        <w:t>,</w:t>
      </w:r>
      <w:r w:rsidR="00D51E57">
        <w:rPr>
          <w:rFonts w:ascii="Times New Roman" w:eastAsia="Times New Roman" w:hAnsi="Times New Roman" w:cs="Times New Roman"/>
          <w:b/>
          <w:spacing w:val="-2"/>
          <w:sz w:val="28"/>
          <w:szCs w:val="28"/>
        </w:rPr>
        <w:t>72</w:t>
      </w:r>
      <w:r w:rsidRPr="00A24296">
        <w:rPr>
          <w:rFonts w:ascii="Times New Roman" w:eastAsia="Times New Roman" w:hAnsi="Times New Roman" w:cs="Times New Roman"/>
          <w:b/>
          <w:spacing w:val="-2"/>
          <w:sz w:val="28"/>
          <w:szCs w:val="28"/>
          <w:lang w:val="pt-BR"/>
        </w:rPr>
        <w:t>%</w:t>
      </w:r>
      <w:r w:rsidRPr="00A24296">
        <w:rPr>
          <w:rFonts w:ascii="Times New Roman" w:eastAsia="Times New Roman" w:hAnsi="Times New Roman" w:cs="Times New Roman"/>
          <w:bCs/>
          <w:spacing w:val="-2"/>
          <w:sz w:val="28"/>
          <w:szCs w:val="28"/>
          <w:lang w:val="pt-BR"/>
        </w:rPr>
        <w:t xml:space="preserve"> tổng kế hoạch </w:t>
      </w:r>
      <w:r w:rsidRPr="00A24296">
        <w:rPr>
          <w:rFonts w:ascii="Times New Roman" w:eastAsia="Times New Roman" w:hAnsi="Times New Roman" w:cs="Times New Roman"/>
          <w:bCs/>
          <w:spacing w:val="-2"/>
          <w:sz w:val="28"/>
          <w:szCs w:val="28"/>
        </w:rPr>
        <w:t xml:space="preserve">đầu tư công. Trong đó: </w:t>
      </w:r>
    </w:p>
    <w:p w14:paraId="6807376B" w14:textId="77777777" w:rsidR="003F1C5C" w:rsidRPr="00A24296" w:rsidRDefault="003F1C5C" w:rsidP="003F1C5C">
      <w:pPr>
        <w:widowControl w:val="0"/>
        <w:tabs>
          <w:tab w:val="left" w:pos="6663"/>
        </w:tabs>
        <w:spacing w:before="120" w:after="120" w:line="240" w:lineRule="auto"/>
        <w:ind w:firstLine="720"/>
        <w:jc w:val="both"/>
        <w:rPr>
          <w:rFonts w:ascii="Times New Roman" w:eastAsia="Times New Roman" w:hAnsi="Times New Roman" w:cs="Times New Roman"/>
          <w:iCs/>
          <w:sz w:val="28"/>
          <w:szCs w:val="28"/>
          <w:lang w:val="pt-BR"/>
        </w:rPr>
      </w:pPr>
      <w:r w:rsidRPr="00A24296">
        <w:rPr>
          <w:rFonts w:ascii="Times New Roman" w:eastAsia="Times New Roman" w:hAnsi="Times New Roman" w:cs="Times New Roman"/>
          <w:iCs/>
          <w:sz w:val="28"/>
          <w:szCs w:val="28"/>
          <w:lang w:val="pt-BR"/>
        </w:rPr>
        <w:t>2.1. Kế hoạch đầu tư công năm 2022 được kéo dài sang năm 2023</w:t>
      </w:r>
    </w:p>
    <w:p w14:paraId="77E603C5" w14:textId="1232B81A" w:rsidR="003F1C5C" w:rsidRPr="00A24296" w:rsidRDefault="003F1C5C" w:rsidP="003F1C5C">
      <w:pPr>
        <w:tabs>
          <w:tab w:val="left" w:pos="6663"/>
        </w:tabs>
        <w:spacing w:before="120" w:after="120" w:line="240" w:lineRule="auto"/>
        <w:ind w:firstLine="720"/>
        <w:jc w:val="both"/>
        <w:rPr>
          <w:rFonts w:ascii="Times New Roman" w:eastAsia="Times New Roman" w:hAnsi="Times New Roman" w:cs="Times New Roman"/>
          <w:b/>
          <w:sz w:val="28"/>
          <w:szCs w:val="28"/>
        </w:rPr>
      </w:pPr>
      <w:r w:rsidRPr="00A24296">
        <w:rPr>
          <w:rFonts w:ascii="Times New Roman" w:eastAsia="Times New Roman" w:hAnsi="Times New Roman" w:cs="Times New Roman"/>
          <w:sz w:val="28"/>
          <w:szCs w:val="28"/>
          <w:lang w:val="pt-BR"/>
        </w:rPr>
        <w:t xml:space="preserve">Lũy kế giải ngân vốn </w:t>
      </w:r>
      <w:r w:rsidRPr="00A24296">
        <w:rPr>
          <w:rFonts w:ascii="Times New Roman" w:eastAsia="Times New Roman" w:hAnsi="Times New Roman" w:cs="Times New Roman"/>
          <w:sz w:val="28"/>
          <w:szCs w:val="28"/>
        </w:rPr>
        <w:t xml:space="preserve">kế hoạch đầu tư công năm 2022 được kéo dài sang năm 2023 </w:t>
      </w:r>
      <w:r w:rsidR="00D51E57" w:rsidRPr="00A24296">
        <w:rPr>
          <w:rFonts w:ascii="Times New Roman" w:eastAsia="Times New Roman" w:hAnsi="Times New Roman" w:cs="Times New Roman"/>
          <w:iCs/>
          <w:sz w:val="28"/>
          <w:szCs w:val="28"/>
        </w:rPr>
        <w:t xml:space="preserve">đến </w:t>
      </w:r>
      <w:r w:rsidR="00D51E57">
        <w:rPr>
          <w:rFonts w:ascii="Times New Roman" w:eastAsia="Times New Roman" w:hAnsi="Times New Roman" w:cs="Times New Roman"/>
          <w:iCs/>
          <w:sz w:val="28"/>
          <w:szCs w:val="28"/>
        </w:rPr>
        <w:t xml:space="preserve">hết tháng </w:t>
      </w:r>
      <w:r w:rsidR="00D51E57" w:rsidRPr="00A24296">
        <w:rPr>
          <w:rFonts w:ascii="Times New Roman" w:eastAsia="Times New Roman" w:hAnsi="Times New Roman" w:cs="Times New Roman"/>
          <w:iCs/>
          <w:sz w:val="28"/>
          <w:szCs w:val="28"/>
        </w:rPr>
        <w:t>6/2023</w:t>
      </w:r>
      <w:r w:rsidR="00D51E57">
        <w:rPr>
          <w:rFonts w:ascii="Times New Roman" w:eastAsia="Times New Roman" w:hAnsi="Times New Roman" w:cs="Times New Roman"/>
          <w:iCs/>
          <w:sz w:val="28"/>
          <w:szCs w:val="28"/>
        </w:rPr>
        <w:t xml:space="preserve"> </w:t>
      </w:r>
      <w:r w:rsidRPr="00A24296">
        <w:rPr>
          <w:rFonts w:ascii="Times New Roman" w:eastAsia="Times New Roman" w:hAnsi="Times New Roman" w:cs="Times New Roman"/>
          <w:sz w:val="28"/>
          <w:szCs w:val="28"/>
          <w:lang w:val="pt-BR"/>
        </w:rPr>
        <w:t xml:space="preserve">là </w:t>
      </w:r>
      <w:r w:rsidR="00D51E57">
        <w:rPr>
          <w:rFonts w:ascii="Times New Roman" w:eastAsia="Times New Roman" w:hAnsi="Times New Roman" w:cs="Times New Roman"/>
          <w:b/>
          <w:bCs/>
          <w:sz w:val="28"/>
          <w:szCs w:val="28"/>
        </w:rPr>
        <w:t>119.518</w:t>
      </w:r>
      <w:r w:rsidRPr="00A24296">
        <w:rPr>
          <w:rFonts w:ascii="Times New Roman" w:eastAsia="Times New Roman" w:hAnsi="Times New Roman" w:cs="Times New Roman"/>
          <w:b/>
          <w:bCs/>
          <w:sz w:val="28"/>
          <w:szCs w:val="28"/>
        </w:rPr>
        <w:t>/476.266 triệu đồng</w:t>
      </w:r>
      <w:r w:rsidRPr="00A24296">
        <w:rPr>
          <w:rFonts w:ascii="Times New Roman" w:eastAsia="Times New Roman" w:hAnsi="Times New Roman" w:cs="Times New Roman"/>
          <w:sz w:val="28"/>
          <w:szCs w:val="28"/>
        </w:rPr>
        <w:t xml:space="preserve">, đạt </w:t>
      </w:r>
      <w:r w:rsidR="00D51E57" w:rsidRPr="00D51E57">
        <w:rPr>
          <w:rFonts w:ascii="Times New Roman" w:eastAsia="Times New Roman" w:hAnsi="Times New Roman" w:cs="Times New Roman"/>
          <w:b/>
          <w:bCs/>
          <w:sz w:val="28"/>
          <w:szCs w:val="28"/>
        </w:rPr>
        <w:t>25,09</w:t>
      </w:r>
      <w:r w:rsidRPr="00D51E57">
        <w:rPr>
          <w:rFonts w:ascii="Times New Roman" w:eastAsia="Times New Roman" w:hAnsi="Times New Roman" w:cs="Times New Roman"/>
          <w:b/>
          <w:bCs/>
          <w:sz w:val="28"/>
          <w:szCs w:val="28"/>
        </w:rPr>
        <w:t>%.</w:t>
      </w:r>
      <w:r w:rsidRPr="00A24296">
        <w:rPr>
          <w:rFonts w:ascii="Times New Roman" w:eastAsia="Times New Roman" w:hAnsi="Times New Roman" w:cs="Times New Roman"/>
          <w:b/>
          <w:sz w:val="28"/>
          <w:szCs w:val="28"/>
        </w:rPr>
        <w:t xml:space="preserve"> </w:t>
      </w:r>
    </w:p>
    <w:p w14:paraId="5DF9468C" w14:textId="6D121CCB" w:rsidR="0025050F" w:rsidRPr="00A24296" w:rsidRDefault="00D54166" w:rsidP="003B5FB6">
      <w:pPr>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Chi tiết từng nguồn vốn như sau:</w:t>
      </w:r>
    </w:p>
    <w:p w14:paraId="6AE786A3" w14:textId="4F2514D3" w:rsidR="008267A4" w:rsidRPr="00A24296" w:rsidRDefault="008267A4" w:rsidP="008267A4">
      <w:pPr>
        <w:tabs>
          <w:tab w:val="left" w:pos="6663"/>
        </w:tabs>
        <w:spacing w:before="120" w:after="120" w:line="240" w:lineRule="auto"/>
        <w:ind w:firstLine="720"/>
        <w:jc w:val="right"/>
        <w:rPr>
          <w:rFonts w:ascii="Times New Roman" w:eastAsia="Times New Roman" w:hAnsi="Times New Roman" w:cs="Times New Roman"/>
          <w:sz w:val="28"/>
          <w:szCs w:val="28"/>
        </w:rPr>
      </w:pPr>
      <w:r w:rsidRPr="00A24296">
        <w:rPr>
          <w:rFonts w:ascii="Times New Roman" w:eastAsia="Times New Roman" w:hAnsi="Times New Roman" w:cs="Times New Roman"/>
          <w:bCs/>
          <w:i/>
          <w:spacing w:val="4"/>
          <w:w w:val="105"/>
          <w:position w:val="4"/>
        </w:rPr>
        <w:t xml:space="preserve">    Đơn vị tính: triệu đồng</w:t>
      </w:r>
    </w:p>
    <w:tbl>
      <w:tblPr>
        <w:tblW w:w="9918" w:type="dxa"/>
        <w:jc w:val="center"/>
        <w:tblLook w:val="04A0" w:firstRow="1" w:lastRow="0" w:firstColumn="1" w:lastColumn="0" w:noHBand="0" w:noVBand="1"/>
      </w:tblPr>
      <w:tblGrid>
        <w:gridCol w:w="595"/>
        <w:gridCol w:w="5776"/>
        <w:gridCol w:w="1418"/>
        <w:gridCol w:w="1143"/>
        <w:gridCol w:w="986"/>
      </w:tblGrid>
      <w:tr w:rsidR="002A190C" w:rsidRPr="00A24296" w14:paraId="22465DE6" w14:textId="77777777" w:rsidTr="002A190C">
        <w:trPr>
          <w:trHeight w:val="646"/>
          <w:tblHeader/>
          <w:jc w:val="center"/>
        </w:trPr>
        <w:tc>
          <w:tcPr>
            <w:tcW w:w="30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72481D" w14:textId="77777777" w:rsidR="002A190C" w:rsidRPr="00A24296" w:rsidRDefault="002A190C" w:rsidP="00F60B0B">
            <w:pPr>
              <w:spacing w:after="0" w:line="240" w:lineRule="auto"/>
              <w:jc w:val="center"/>
              <w:rPr>
                <w:rFonts w:ascii="Times New Roman" w:eastAsia="Times New Roman" w:hAnsi="Times New Roman" w:cs="Times New Roman"/>
                <w:b/>
                <w:bCs/>
                <w:sz w:val="20"/>
                <w:szCs w:val="20"/>
              </w:rPr>
            </w:pPr>
            <w:r w:rsidRPr="00A24296">
              <w:rPr>
                <w:rFonts w:ascii="Times New Roman" w:eastAsia="Times New Roman" w:hAnsi="Times New Roman" w:cs="Times New Roman"/>
                <w:b/>
                <w:bCs/>
                <w:sz w:val="20"/>
                <w:szCs w:val="20"/>
              </w:rPr>
              <w:t>STT</w:t>
            </w:r>
          </w:p>
        </w:tc>
        <w:tc>
          <w:tcPr>
            <w:tcW w:w="291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458922" w14:textId="77777777" w:rsidR="002A190C" w:rsidRPr="00A24296" w:rsidRDefault="002A190C" w:rsidP="00F60B0B">
            <w:pPr>
              <w:spacing w:after="0" w:line="240" w:lineRule="auto"/>
              <w:jc w:val="center"/>
              <w:rPr>
                <w:rFonts w:ascii="Times New Roman" w:eastAsia="Times New Roman" w:hAnsi="Times New Roman" w:cs="Times New Roman"/>
                <w:b/>
                <w:bCs/>
                <w:sz w:val="20"/>
                <w:szCs w:val="20"/>
              </w:rPr>
            </w:pPr>
            <w:r w:rsidRPr="00A24296">
              <w:rPr>
                <w:rFonts w:ascii="Times New Roman" w:eastAsia="Times New Roman" w:hAnsi="Times New Roman" w:cs="Times New Roman"/>
                <w:b/>
                <w:bCs/>
                <w:sz w:val="20"/>
                <w:szCs w:val="20"/>
              </w:rPr>
              <w:t>Nguồn vốn</w:t>
            </w:r>
          </w:p>
        </w:tc>
        <w:tc>
          <w:tcPr>
            <w:tcW w:w="715" w:type="pct"/>
            <w:vMerge w:val="restart"/>
            <w:tcBorders>
              <w:top w:val="single" w:sz="4" w:space="0" w:color="auto"/>
              <w:left w:val="nil"/>
              <w:right w:val="single" w:sz="4" w:space="0" w:color="auto"/>
            </w:tcBorders>
            <w:shd w:val="clear" w:color="000000" w:fill="FFFFFF"/>
            <w:vAlign w:val="center"/>
            <w:hideMark/>
          </w:tcPr>
          <w:p w14:paraId="33A21BC8" w14:textId="54A66A91" w:rsidR="002A190C" w:rsidRPr="00A24296" w:rsidRDefault="002A190C" w:rsidP="00F60B0B">
            <w:pPr>
              <w:spacing w:after="0" w:line="240" w:lineRule="auto"/>
              <w:jc w:val="center"/>
              <w:rPr>
                <w:rFonts w:ascii="Times New Roman" w:eastAsia="Times New Roman" w:hAnsi="Times New Roman" w:cs="Times New Roman"/>
                <w:b/>
                <w:bCs/>
                <w:sz w:val="20"/>
                <w:szCs w:val="20"/>
              </w:rPr>
            </w:pPr>
            <w:r w:rsidRPr="00A24296">
              <w:rPr>
                <w:rFonts w:ascii="Times New Roman" w:eastAsia="Times New Roman" w:hAnsi="Times New Roman" w:cs="Times New Roman"/>
                <w:b/>
                <w:bCs/>
                <w:sz w:val="20"/>
                <w:szCs w:val="20"/>
              </w:rPr>
              <w:t>Kế hoạch vốn năm 2022 kéo dài giải ngân đến ngày 31/12/2023</w:t>
            </w:r>
          </w:p>
        </w:tc>
        <w:tc>
          <w:tcPr>
            <w:tcW w:w="1073" w:type="pct"/>
            <w:gridSpan w:val="2"/>
            <w:tcBorders>
              <w:top w:val="single" w:sz="4" w:space="0" w:color="auto"/>
              <w:left w:val="nil"/>
              <w:bottom w:val="single" w:sz="4" w:space="0" w:color="auto"/>
              <w:right w:val="single" w:sz="4" w:space="0" w:color="auto"/>
            </w:tcBorders>
            <w:shd w:val="clear" w:color="000000" w:fill="FFFFFF"/>
            <w:vAlign w:val="center"/>
          </w:tcPr>
          <w:p w14:paraId="63AA95EC" w14:textId="6EBFD3A2" w:rsidR="002A190C" w:rsidRPr="00A24296" w:rsidRDefault="002A190C" w:rsidP="00F60B0B">
            <w:pPr>
              <w:spacing w:after="0" w:line="240" w:lineRule="auto"/>
              <w:jc w:val="center"/>
              <w:rPr>
                <w:rFonts w:ascii="Times New Roman" w:eastAsia="Times New Roman" w:hAnsi="Times New Roman" w:cs="Times New Roman"/>
                <w:b/>
                <w:bCs/>
                <w:sz w:val="20"/>
                <w:szCs w:val="20"/>
              </w:rPr>
            </w:pPr>
            <w:r w:rsidRPr="00A24296">
              <w:rPr>
                <w:rFonts w:ascii="Times New Roman" w:eastAsia="Times New Roman" w:hAnsi="Times New Roman" w:cs="Times New Roman"/>
                <w:b/>
                <w:bCs/>
                <w:sz w:val="20"/>
                <w:szCs w:val="20"/>
              </w:rPr>
              <w:t xml:space="preserve">Giá trị giải ngân </w:t>
            </w:r>
            <w:r w:rsidRPr="00D51E57">
              <w:rPr>
                <w:rFonts w:ascii="Times New Roman" w:eastAsia="Times New Roman" w:hAnsi="Times New Roman" w:cs="Times New Roman"/>
                <w:b/>
                <w:bCs/>
                <w:sz w:val="20"/>
                <w:szCs w:val="20"/>
              </w:rPr>
              <w:t>đến hết tháng 6/2023</w:t>
            </w:r>
          </w:p>
        </w:tc>
      </w:tr>
      <w:tr w:rsidR="002A190C" w:rsidRPr="00A24296" w14:paraId="7A673272" w14:textId="77777777" w:rsidTr="002A190C">
        <w:trPr>
          <w:trHeight w:val="23"/>
          <w:tblHeader/>
          <w:jc w:val="center"/>
        </w:trPr>
        <w:tc>
          <w:tcPr>
            <w:tcW w:w="300" w:type="pct"/>
            <w:vMerge/>
            <w:tcBorders>
              <w:top w:val="single" w:sz="4" w:space="0" w:color="auto"/>
              <w:left w:val="single" w:sz="4" w:space="0" w:color="auto"/>
              <w:bottom w:val="single" w:sz="4" w:space="0" w:color="auto"/>
              <w:right w:val="single" w:sz="4" w:space="0" w:color="auto"/>
            </w:tcBorders>
            <w:vAlign w:val="center"/>
            <w:hideMark/>
          </w:tcPr>
          <w:p w14:paraId="24FCAF87" w14:textId="77777777" w:rsidR="002A190C" w:rsidRPr="00A24296" w:rsidRDefault="002A190C" w:rsidP="00F60B0B">
            <w:pPr>
              <w:spacing w:after="0" w:line="240" w:lineRule="auto"/>
              <w:rPr>
                <w:rFonts w:ascii="Times New Roman" w:eastAsia="Times New Roman" w:hAnsi="Times New Roman" w:cs="Times New Roman"/>
                <w:b/>
                <w:bCs/>
                <w:sz w:val="20"/>
                <w:szCs w:val="20"/>
              </w:rPr>
            </w:pPr>
          </w:p>
        </w:tc>
        <w:tc>
          <w:tcPr>
            <w:tcW w:w="2912" w:type="pct"/>
            <w:vMerge/>
            <w:tcBorders>
              <w:top w:val="single" w:sz="4" w:space="0" w:color="auto"/>
              <w:left w:val="single" w:sz="4" w:space="0" w:color="auto"/>
              <w:bottom w:val="single" w:sz="4" w:space="0" w:color="auto"/>
              <w:right w:val="single" w:sz="4" w:space="0" w:color="auto"/>
            </w:tcBorders>
            <w:vAlign w:val="center"/>
            <w:hideMark/>
          </w:tcPr>
          <w:p w14:paraId="0CE68AAA" w14:textId="77777777" w:rsidR="002A190C" w:rsidRPr="00A24296" w:rsidRDefault="002A190C" w:rsidP="00F60B0B">
            <w:pPr>
              <w:spacing w:after="0" w:line="240" w:lineRule="auto"/>
              <w:rPr>
                <w:rFonts w:ascii="Times New Roman" w:eastAsia="Times New Roman" w:hAnsi="Times New Roman" w:cs="Times New Roman"/>
                <w:b/>
                <w:bCs/>
                <w:sz w:val="20"/>
                <w:szCs w:val="20"/>
              </w:rPr>
            </w:pPr>
          </w:p>
        </w:tc>
        <w:tc>
          <w:tcPr>
            <w:tcW w:w="715" w:type="pct"/>
            <w:vMerge/>
            <w:tcBorders>
              <w:left w:val="single" w:sz="4" w:space="0" w:color="auto"/>
              <w:bottom w:val="single" w:sz="4" w:space="0" w:color="auto"/>
              <w:right w:val="single" w:sz="4" w:space="0" w:color="auto"/>
            </w:tcBorders>
            <w:vAlign w:val="center"/>
            <w:hideMark/>
          </w:tcPr>
          <w:p w14:paraId="03624D37" w14:textId="77777777" w:rsidR="002A190C" w:rsidRPr="00A24296" w:rsidRDefault="002A190C" w:rsidP="00F60B0B">
            <w:pPr>
              <w:spacing w:after="0" w:line="240" w:lineRule="auto"/>
              <w:rPr>
                <w:rFonts w:ascii="Times New Roman" w:eastAsia="Times New Roman" w:hAnsi="Times New Roman" w:cs="Times New Roman"/>
                <w:b/>
                <w:bCs/>
                <w:sz w:val="20"/>
                <w:szCs w:val="20"/>
              </w:rPr>
            </w:pPr>
          </w:p>
        </w:tc>
        <w:tc>
          <w:tcPr>
            <w:tcW w:w="576" w:type="pct"/>
            <w:tcBorders>
              <w:top w:val="nil"/>
              <w:left w:val="nil"/>
              <w:bottom w:val="single" w:sz="4" w:space="0" w:color="auto"/>
              <w:right w:val="single" w:sz="4" w:space="0" w:color="auto"/>
            </w:tcBorders>
            <w:shd w:val="clear" w:color="000000" w:fill="FFFFFF"/>
            <w:vAlign w:val="center"/>
            <w:hideMark/>
          </w:tcPr>
          <w:p w14:paraId="6D38E5F5" w14:textId="77777777" w:rsidR="002A190C" w:rsidRPr="00A24296" w:rsidRDefault="002A190C" w:rsidP="00F60B0B">
            <w:pPr>
              <w:spacing w:after="0" w:line="240" w:lineRule="auto"/>
              <w:jc w:val="center"/>
              <w:rPr>
                <w:rFonts w:ascii="Times New Roman" w:eastAsia="Times New Roman" w:hAnsi="Times New Roman" w:cs="Times New Roman"/>
                <w:b/>
                <w:bCs/>
                <w:sz w:val="20"/>
                <w:szCs w:val="20"/>
              </w:rPr>
            </w:pPr>
            <w:r w:rsidRPr="00A24296">
              <w:rPr>
                <w:rFonts w:ascii="Times New Roman" w:eastAsia="Times New Roman" w:hAnsi="Times New Roman" w:cs="Times New Roman"/>
                <w:b/>
                <w:bCs/>
                <w:sz w:val="20"/>
                <w:szCs w:val="20"/>
              </w:rPr>
              <w:t>Giá trị</w:t>
            </w:r>
          </w:p>
        </w:tc>
        <w:tc>
          <w:tcPr>
            <w:tcW w:w="497" w:type="pct"/>
            <w:tcBorders>
              <w:top w:val="single" w:sz="4" w:space="0" w:color="auto"/>
              <w:left w:val="nil"/>
              <w:bottom w:val="single" w:sz="4" w:space="0" w:color="auto"/>
              <w:right w:val="single" w:sz="4" w:space="0" w:color="auto"/>
            </w:tcBorders>
            <w:shd w:val="clear" w:color="000000" w:fill="FFFFFF"/>
            <w:vAlign w:val="center"/>
            <w:hideMark/>
          </w:tcPr>
          <w:p w14:paraId="3ADAE3F0" w14:textId="77777777" w:rsidR="002A190C" w:rsidRPr="00A24296" w:rsidRDefault="002A190C" w:rsidP="00F60B0B">
            <w:pPr>
              <w:spacing w:after="0" w:line="240" w:lineRule="auto"/>
              <w:jc w:val="center"/>
              <w:rPr>
                <w:rFonts w:ascii="Times New Roman" w:eastAsia="Times New Roman" w:hAnsi="Times New Roman" w:cs="Times New Roman"/>
                <w:b/>
                <w:bCs/>
                <w:i/>
                <w:iCs/>
                <w:sz w:val="20"/>
                <w:szCs w:val="20"/>
              </w:rPr>
            </w:pPr>
            <w:r w:rsidRPr="00A24296">
              <w:rPr>
                <w:rFonts w:ascii="Times New Roman" w:eastAsia="Times New Roman" w:hAnsi="Times New Roman" w:cs="Times New Roman"/>
                <w:b/>
                <w:bCs/>
                <w:i/>
                <w:iCs/>
                <w:sz w:val="20"/>
                <w:szCs w:val="20"/>
              </w:rPr>
              <w:t>Tỷ lệ (%)</w:t>
            </w:r>
          </w:p>
        </w:tc>
      </w:tr>
      <w:tr w:rsidR="00A24296" w:rsidRPr="00A24296" w14:paraId="65C9A823" w14:textId="77777777" w:rsidTr="002A190C">
        <w:trPr>
          <w:trHeight w:val="23"/>
          <w:jc w:val="center"/>
        </w:trPr>
        <w:tc>
          <w:tcPr>
            <w:tcW w:w="300" w:type="pct"/>
            <w:tcBorders>
              <w:top w:val="single" w:sz="4" w:space="0" w:color="auto"/>
              <w:left w:val="single" w:sz="4" w:space="0" w:color="auto"/>
              <w:bottom w:val="dotted" w:sz="4" w:space="0" w:color="auto"/>
              <w:right w:val="single" w:sz="4" w:space="0" w:color="auto"/>
            </w:tcBorders>
            <w:shd w:val="clear" w:color="000000" w:fill="FFFF00"/>
            <w:vAlign w:val="center"/>
            <w:hideMark/>
          </w:tcPr>
          <w:p w14:paraId="43BE375F"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 </w:t>
            </w:r>
          </w:p>
        </w:tc>
        <w:tc>
          <w:tcPr>
            <w:tcW w:w="2912" w:type="pct"/>
            <w:tcBorders>
              <w:top w:val="single" w:sz="4" w:space="0" w:color="auto"/>
              <w:left w:val="nil"/>
              <w:bottom w:val="dotted" w:sz="4" w:space="0" w:color="auto"/>
              <w:right w:val="single" w:sz="4" w:space="0" w:color="auto"/>
            </w:tcBorders>
            <w:shd w:val="clear" w:color="000000" w:fill="FFFF00"/>
            <w:vAlign w:val="center"/>
            <w:hideMark/>
          </w:tcPr>
          <w:p w14:paraId="735F219B"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TỔNG SỐ</w:t>
            </w:r>
          </w:p>
        </w:tc>
        <w:tc>
          <w:tcPr>
            <w:tcW w:w="715" w:type="pct"/>
            <w:tcBorders>
              <w:top w:val="single" w:sz="4" w:space="0" w:color="auto"/>
              <w:left w:val="nil"/>
              <w:bottom w:val="dotted" w:sz="4" w:space="0" w:color="auto"/>
              <w:right w:val="single" w:sz="4" w:space="0" w:color="auto"/>
            </w:tcBorders>
            <w:shd w:val="clear" w:color="000000" w:fill="FFFF00"/>
            <w:vAlign w:val="center"/>
            <w:hideMark/>
          </w:tcPr>
          <w:p w14:paraId="23993F4E" w14:textId="77777777" w:rsidR="00F60B0B" w:rsidRPr="00A24296" w:rsidRDefault="00F60B0B" w:rsidP="00F60B0B">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476.266</w:t>
            </w:r>
          </w:p>
        </w:tc>
        <w:tc>
          <w:tcPr>
            <w:tcW w:w="576" w:type="pct"/>
            <w:tcBorders>
              <w:top w:val="single" w:sz="4" w:space="0" w:color="auto"/>
              <w:left w:val="nil"/>
              <w:bottom w:val="dotted" w:sz="4" w:space="0" w:color="auto"/>
              <w:right w:val="single" w:sz="4" w:space="0" w:color="auto"/>
            </w:tcBorders>
            <w:shd w:val="clear" w:color="000000" w:fill="FFFF00"/>
            <w:vAlign w:val="center"/>
            <w:hideMark/>
          </w:tcPr>
          <w:p w14:paraId="491E60E3" w14:textId="24BFDE32"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119.518</w:t>
            </w:r>
          </w:p>
        </w:tc>
        <w:tc>
          <w:tcPr>
            <w:tcW w:w="497" w:type="pct"/>
            <w:tcBorders>
              <w:top w:val="single" w:sz="4" w:space="0" w:color="auto"/>
              <w:left w:val="nil"/>
              <w:bottom w:val="dotted" w:sz="4" w:space="0" w:color="auto"/>
              <w:right w:val="single" w:sz="4" w:space="0" w:color="auto"/>
            </w:tcBorders>
            <w:shd w:val="clear" w:color="000000" w:fill="FFFF00"/>
            <w:noWrap/>
            <w:vAlign w:val="center"/>
          </w:tcPr>
          <w:p w14:paraId="2D77BE3B" w14:textId="4FE336B5"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25,09</w:t>
            </w:r>
          </w:p>
        </w:tc>
      </w:tr>
      <w:tr w:rsidR="00A24296" w:rsidRPr="00A24296" w14:paraId="626D2EE1"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444243B"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452E92EC"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THỰC HIỆN GIAO VÀ PHÂN BỔ CHI TIẾT</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26C73703" w14:textId="77777777" w:rsidR="00F60B0B" w:rsidRPr="00A24296" w:rsidRDefault="00F60B0B" w:rsidP="00F60B0B">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476.266</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4396284F" w14:textId="114681E5"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119.518</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72953DB5" w14:textId="62AB04B3"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25,19</w:t>
            </w:r>
          </w:p>
        </w:tc>
      </w:tr>
      <w:tr w:rsidR="00A24296" w:rsidRPr="00A24296" w14:paraId="2F404554"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1AC5DC2"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I</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1C95A429" w14:textId="77777777" w:rsidR="00F60B0B" w:rsidRPr="00A24296" w:rsidRDefault="00F60B0B" w:rsidP="00F60B0B">
            <w:pPr>
              <w:spacing w:after="0" w:line="240" w:lineRule="auto"/>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Vốn ngân sách địa phương</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33C773B7" w14:textId="77777777" w:rsidR="00F60B0B" w:rsidRPr="00A24296" w:rsidRDefault="00F60B0B" w:rsidP="00F60B0B">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156.887</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05AEFD83" w14:textId="548DA240"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26.322</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25404FC0" w14:textId="710F20EF"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16,78</w:t>
            </w:r>
          </w:p>
        </w:tc>
      </w:tr>
      <w:tr w:rsidR="00A24296" w:rsidRPr="00A24296" w14:paraId="2F4FEDA7"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FB0736B" w14:textId="77777777" w:rsidR="00F60B0B" w:rsidRPr="00A24296" w:rsidRDefault="00F60B0B" w:rsidP="00F60B0B">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3F48A9C9" w14:textId="77777777" w:rsidR="00F60B0B" w:rsidRPr="00A24296" w:rsidRDefault="00F60B0B" w:rsidP="00F60B0B">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đầu tư tập trung</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61A65CA8" w14:textId="77777777" w:rsidR="00F60B0B" w:rsidRPr="00A24296" w:rsidRDefault="00F60B0B" w:rsidP="00F60B0B">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80.546</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463D94AA" w14:textId="5E5449BE"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424</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437D0C5C" w14:textId="35F3DAB6"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0,53</w:t>
            </w:r>
          </w:p>
        </w:tc>
      </w:tr>
      <w:tr w:rsidR="00A24296" w:rsidRPr="00A24296" w14:paraId="4FCC017E"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85CFD68"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12723B2D"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tỉnh quản lý</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4354F042"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43.585</w:t>
            </w:r>
          </w:p>
        </w:tc>
        <w:tc>
          <w:tcPr>
            <w:tcW w:w="576" w:type="pct"/>
            <w:tcBorders>
              <w:top w:val="dotted" w:sz="4" w:space="0" w:color="auto"/>
              <w:left w:val="nil"/>
              <w:bottom w:val="dotted" w:sz="4" w:space="0" w:color="auto"/>
              <w:right w:val="single" w:sz="4" w:space="0" w:color="auto"/>
            </w:tcBorders>
            <w:shd w:val="clear" w:color="auto" w:fill="auto"/>
            <w:vAlign w:val="center"/>
          </w:tcPr>
          <w:p w14:paraId="2C91F5AF" w14:textId="2EB2DD6A"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245</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768B0F04" w14:textId="739E817C"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0,56</w:t>
            </w:r>
          </w:p>
        </w:tc>
      </w:tr>
      <w:tr w:rsidR="00A24296" w:rsidRPr="00A24296" w14:paraId="22097374"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0620E1F"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2CC4A2D0"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huyện quản lý</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0EA6E074"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36.961</w:t>
            </w:r>
          </w:p>
        </w:tc>
        <w:tc>
          <w:tcPr>
            <w:tcW w:w="576" w:type="pct"/>
            <w:tcBorders>
              <w:top w:val="dotted" w:sz="4" w:space="0" w:color="auto"/>
              <w:left w:val="nil"/>
              <w:bottom w:val="dotted" w:sz="4" w:space="0" w:color="auto"/>
              <w:right w:val="single" w:sz="4" w:space="0" w:color="auto"/>
            </w:tcBorders>
            <w:shd w:val="clear" w:color="auto" w:fill="auto"/>
            <w:vAlign w:val="center"/>
          </w:tcPr>
          <w:p w14:paraId="32FD8248" w14:textId="27F2E6C9"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179</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427BCA37" w14:textId="4C167C0D"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0,48</w:t>
            </w:r>
          </w:p>
        </w:tc>
      </w:tr>
      <w:tr w:rsidR="00A24296" w:rsidRPr="00A24296" w14:paraId="64372A83"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F9EE9F4" w14:textId="77777777" w:rsidR="00F60B0B" w:rsidRPr="00A24296" w:rsidRDefault="00F60B0B" w:rsidP="00F60B0B">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2</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6E82140C" w14:textId="77777777" w:rsidR="00F60B0B" w:rsidRPr="00A24296" w:rsidRDefault="00F60B0B" w:rsidP="00F60B0B">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thu xổ số kiến thiết</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0F480B78" w14:textId="77777777" w:rsidR="00F60B0B" w:rsidRPr="00A24296" w:rsidRDefault="00F60B0B" w:rsidP="00F60B0B">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76.341</w:t>
            </w:r>
          </w:p>
        </w:tc>
        <w:tc>
          <w:tcPr>
            <w:tcW w:w="576" w:type="pct"/>
            <w:tcBorders>
              <w:top w:val="dotted" w:sz="4" w:space="0" w:color="auto"/>
              <w:left w:val="nil"/>
              <w:bottom w:val="dotted" w:sz="4" w:space="0" w:color="auto"/>
              <w:right w:val="single" w:sz="4" w:space="0" w:color="auto"/>
            </w:tcBorders>
            <w:shd w:val="clear" w:color="auto" w:fill="auto"/>
            <w:vAlign w:val="center"/>
          </w:tcPr>
          <w:p w14:paraId="59ECBEDA" w14:textId="721241A0"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25.899</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6A629D3D" w14:textId="695FF858"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33,92</w:t>
            </w:r>
          </w:p>
        </w:tc>
      </w:tr>
      <w:tr w:rsidR="00A24296" w:rsidRPr="00A24296" w14:paraId="07B9E414"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E80F804" w14:textId="77777777" w:rsidR="00F60B0B" w:rsidRPr="00A24296" w:rsidRDefault="00F60B0B" w:rsidP="00F60B0B">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II</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34B7BACC" w14:textId="77777777" w:rsidR="00F60B0B" w:rsidRPr="00A24296" w:rsidRDefault="00F60B0B" w:rsidP="00F60B0B">
            <w:pPr>
              <w:spacing w:after="0" w:line="240" w:lineRule="auto"/>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Vốn ngân sách trung ương</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0785FC01" w14:textId="77777777" w:rsidR="00F60B0B" w:rsidRPr="00A24296" w:rsidRDefault="00F60B0B" w:rsidP="00F60B0B">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319.379</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3A216850" w14:textId="3FC583D1"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93.196</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2EAB9683" w14:textId="7328FDDD" w:rsidR="00F60B0B" w:rsidRPr="00A24296" w:rsidRDefault="00D51E57" w:rsidP="00F60B0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29,18</w:t>
            </w:r>
          </w:p>
        </w:tc>
      </w:tr>
      <w:tr w:rsidR="00A24296" w:rsidRPr="00A24296" w14:paraId="5EE8E63F"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16F877F" w14:textId="77777777" w:rsidR="00F60B0B" w:rsidRPr="00A24296" w:rsidRDefault="00F60B0B" w:rsidP="00F60B0B">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2EADB767" w14:textId="77777777" w:rsidR="00F60B0B" w:rsidRPr="00A24296" w:rsidRDefault="00F60B0B" w:rsidP="00F60B0B">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trong nước</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5961C0F6" w14:textId="77777777" w:rsidR="00F60B0B" w:rsidRPr="00A24296" w:rsidRDefault="00F60B0B" w:rsidP="00F60B0B">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319.379</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16347AD8" w14:textId="6E47A5A2"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93.196</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7659679D" w14:textId="6E9B024B"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29,18</w:t>
            </w:r>
          </w:p>
        </w:tc>
      </w:tr>
      <w:tr w:rsidR="00A24296" w:rsidRPr="00A24296" w14:paraId="06836A66"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7D5F49A" w14:textId="77777777" w:rsidR="00F60B0B" w:rsidRPr="00A24296" w:rsidRDefault="00F60B0B" w:rsidP="00F60B0B">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56157922" w14:textId="77777777" w:rsidR="00F60B0B" w:rsidRPr="00A24296" w:rsidRDefault="00F60B0B" w:rsidP="00F60B0B">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đầu tư theo ngành, lĩnh vực</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10D4E83E" w14:textId="77777777" w:rsidR="00F60B0B" w:rsidRPr="00A24296" w:rsidRDefault="00F60B0B" w:rsidP="00F60B0B">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319.379</w:t>
            </w:r>
          </w:p>
        </w:tc>
        <w:tc>
          <w:tcPr>
            <w:tcW w:w="576" w:type="pct"/>
            <w:tcBorders>
              <w:top w:val="dotted" w:sz="4" w:space="0" w:color="auto"/>
              <w:left w:val="nil"/>
              <w:bottom w:val="dotted" w:sz="4" w:space="0" w:color="auto"/>
              <w:right w:val="single" w:sz="4" w:space="0" w:color="auto"/>
            </w:tcBorders>
            <w:shd w:val="clear" w:color="auto" w:fill="auto"/>
            <w:vAlign w:val="center"/>
          </w:tcPr>
          <w:p w14:paraId="52DE52A9" w14:textId="24DF8EBC" w:rsidR="00F60B0B" w:rsidRPr="00A24296" w:rsidRDefault="00D51E57" w:rsidP="00F60B0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93.196</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361609D1" w14:textId="4B393500"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29,18</w:t>
            </w:r>
          </w:p>
        </w:tc>
      </w:tr>
      <w:tr w:rsidR="00A24296" w:rsidRPr="00A24296" w14:paraId="02387E56"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A958BDD" w14:textId="77777777" w:rsidR="00F60B0B" w:rsidRPr="00A24296" w:rsidRDefault="00F60B0B" w:rsidP="00F60B0B">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5623A20F"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Trong đó:</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300CEE32" w14:textId="77777777" w:rsidR="00F60B0B" w:rsidRPr="00A24296" w:rsidRDefault="00F60B0B" w:rsidP="00F60B0B">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576" w:type="pct"/>
            <w:tcBorders>
              <w:top w:val="dotted" w:sz="4" w:space="0" w:color="auto"/>
              <w:left w:val="nil"/>
              <w:bottom w:val="dotted" w:sz="4" w:space="0" w:color="auto"/>
              <w:right w:val="single" w:sz="4" w:space="0" w:color="auto"/>
            </w:tcBorders>
            <w:shd w:val="clear" w:color="auto" w:fill="auto"/>
            <w:vAlign w:val="center"/>
          </w:tcPr>
          <w:p w14:paraId="7B1AB858" w14:textId="48284A56" w:rsidR="00F60B0B" w:rsidRPr="00A24296" w:rsidRDefault="00F60B0B" w:rsidP="00F60B0B">
            <w:pPr>
              <w:spacing w:after="0" w:line="240" w:lineRule="auto"/>
              <w:rPr>
                <w:rFonts w:ascii="Times New Roman" w:eastAsia="Times New Roman" w:hAnsi="Times New Roman" w:cs="Times New Roman"/>
                <w:sz w:val="24"/>
                <w:szCs w:val="24"/>
              </w:rPr>
            </w:pP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4B1F1369" w14:textId="026900FF" w:rsidR="00F60B0B" w:rsidRPr="00A24296" w:rsidRDefault="00F60B0B" w:rsidP="00F60B0B">
            <w:pPr>
              <w:spacing w:after="0" w:line="240" w:lineRule="auto"/>
              <w:rPr>
                <w:rFonts w:ascii="Times New Roman" w:eastAsia="Times New Roman" w:hAnsi="Times New Roman" w:cs="Times New Roman"/>
                <w:i/>
                <w:iCs/>
                <w:sz w:val="24"/>
                <w:szCs w:val="24"/>
              </w:rPr>
            </w:pPr>
          </w:p>
        </w:tc>
      </w:tr>
      <w:tr w:rsidR="00A24296" w:rsidRPr="00A24296" w14:paraId="23C9ADE3"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C535EE4"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356C2CC5"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03 Chương trình MTQG</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11FE472E"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219.893</w:t>
            </w:r>
          </w:p>
        </w:tc>
        <w:tc>
          <w:tcPr>
            <w:tcW w:w="576" w:type="pct"/>
            <w:tcBorders>
              <w:top w:val="dotted" w:sz="4" w:space="0" w:color="auto"/>
              <w:left w:val="nil"/>
              <w:bottom w:val="dotted" w:sz="4" w:space="0" w:color="auto"/>
              <w:right w:val="single" w:sz="4" w:space="0" w:color="auto"/>
            </w:tcBorders>
            <w:shd w:val="clear" w:color="000000" w:fill="FFFFFF"/>
            <w:vAlign w:val="center"/>
          </w:tcPr>
          <w:p w14:paraId="62FD595F" w14:textId="47430EB5"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85.966</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2C5A6B0D" w14:textId="09B23C3E"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39,09</w:t>
            </w:r>
          </w:p>
        </w:tc>
      </w:tr>
      <w:tr w:rsidR="00A24296" w:rsidRPr="00A24296" w14:paraId="3D8377FD"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B20A0FB"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7DCC638B"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giảm nghèo bền vững</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2513CBB3"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73.898</w:t>
            </w:r>
          </w:p>
        </w:tc>
        <w:tc>
          <w:tcPr>
            <w:tcW w:w="576" w:type="pct"/>
            <w:tcBorders>
              <w:top w:val="dotted" w:sz="4" w:space="0" w:color="auto"/>
              <w:left w:val="nil"/>
              <w:bottom w:val="dotted" w:sz="4" w:space="0" w:color="auto"/>
              <w:right w:val="single" w:sz="4" w:space="0" w:color="auto"/>
            </w:tcBorders>
            <w:shd w:val="clear" w:color="auto" w:fill="auto"/>
            <w:vAlign w:val="center"/>
          </w:tcPr>
          <w:p w14:paraId="037A63C7" w14:textId="587E400E"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45.610</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0952834B" w14:textId="4504AE6E"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61,72</w:t>
            </w:r>
          </w:p>
        </w:tc>
      </w:tr>
      <w:tr w:rsidR="00A24296" w:rsidRPr="00A24296" w14:paraId="07554915" w14:textId="77777777" w:rsidTr="002A190C">
        <w:trPr>
          <w:trHeight w:val="23"/>
          <w:jc w:val="center"/>
        </w:trPr>
        <w:tc>
          <w:tcPr>
            <w:tcW w:w="300"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79EF109"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dotted" w:sz="4" w:space="0" w:color="auto"/>
              <w:right w:val="single" w:sz="4" w:space="0" w:color="auto"/>
            </w:tcBorders>
            <w:shd w:val="clear" w:color="000000" w:fill="FFFFFF"/>
            <w:vAlign w:val="center"/>
            <w:hideMark/>
          </w:tcPr>
          <w:p w14:paraId="2791D517"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phát triển KTXH vùng đồng bào dân tộc thiểu số và miền núi</w:t>
            </w:r>
          </w:p>
        </w:tc>
        <w:tc>
          <w:tcPr>
            <w:tcW w:w="715" w:type="pct"/>
            <w:tcBorders>
              <w:top w:val="dotted" w:sz="4" w:space="0" w:color="auto"/>
              <w:left w:val="nil"/>
              <w:bottom w:val="dotted" w:sz="4" w:space="0" w:color="auto"/>
              <w:right w:val="single" w:sz="4" w:space="0" w:color="auto"/>
            </w:tcBorders>
            <w:shd w:val="clear" w:color="000000" w:fill="FFFFFF"/>
            <w:vAlign w:val="center"/>
            <w:hideMark/>
          </w:tcPr>
          <w:p w14:paraId="20A89FB6"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10.583</w:t>
            </w:r>
          </w:p>
        </w:tc>
        <w:tc>
          <w:tcPr>
            <w:tcW w:w="576" w:type="pct"/>
            <w:tcBorders>
              <w:top w:val="dotted" w:sz="4" w:space="0" w:color="auto"/>
              <w:left w:val="nil"/>
              <w:bottom w:val="dotted" w:sz="4" w:space="0" w:color="auto"/>
              <w:right w:val="single" w:sz="4" w:space="0" w:color="auto"/>
            </w:tcBorders>
            <w:shd w:val="clear" w:color="auto" w:fill="auto"/>
            <w:vAlign w:val="center"/>
          </w:tcPr>
          <w:p w14:paraId="0003C01E" w14:textId="75BB4626"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4.230</w:t>
            </w:r>
          </w:p>
        </w:tc>
        <w:tc>
          <w:tcPr>
            <w:tcW w:w="497" w:type="pct"/>
            <w:tcBorders>
              <w:top w:val="dotted" w:sz="4" w:space="0" w:color="auto"/>
              <w:left w:val="nil"/>
              <w:bottom w:val="dotted" w:sz="4" w:space="0" w:color="auto"/>
              <w:right w:val="single" w:sz="4" w:space="0" w:color="auto"/>
            </w:tcBorders>
            <w:shd w:val="clear" w:color="000000" w:fill="FFFFFF"/>
            <w:noWrap/>
            <w:vAlign w:val="center"/>
          </w:tcPr>
          <w:p w14:paraId="2AEDFED0" w14:textId="6366869B"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39,97</w:t>
            </w:r>
          </w:p>
        </w:tc>
      </w:tr>
      <w:tr w:rsidR="00A24296" w:rsidRPr="00A24296" w14:paraId="6A56EAF2" w14:textId="77777777" w:rsidTr="002A190C">
        <w:trPr>
          <w:trHeight w:val="23"/>
          <w:jc w:val="center"/>
        </w:trPr>
        <w:tc>
          <w:tcPr>
            <w:tcW w:w="300"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E171EC" w14:textId="77777777" w:rsidR="00F60B0B" w:rsidRPr="00A24296" w:rsidRDefault="00F60B0B" w:rsidP="00F60B0B">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2912" w:type="pct"/>
            <w:tcBorders>
              <w:top w:val="dotted" w:sz="4" w:space="0" w:color="auto"/>
              <w:left w:val="nil"/>
              <w:bottom w:val="single" w:sz="4" w:space="0" w:color="auto"/>
              <w:right w:val="single" w:sz="4" w:space="0" w:color="auto"/>
            </w:tcBorders>
            <w:shd w:val="clear" w:color="000000" w:fill="FFFFFF"/>
            <w:vAlign w:val="center"/>
            <w:hideMark/>
          </w:tcPr>
          <w:p w14:paraId="7CDC5145" w14:textId="77777777" w:rsidR="00F60B0B" w:rsidRPr="00A24296" w:rsidRDefault="00F60B0B" w:rsidP="00F60B0B">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nông thôn mới</w:t>
            </w:r>
          </w:p>
        </w:tc>
        <w:tc>
          <w:tcPr>
            <w:tcW w:w="715" w:type="pct"/>
            <w:tcBorders>
              <w:top w:val="dotted" w:sz="4" w:space="0" w:color="auto"/>
              <w:left w:val="nil"/>
              <w:bottom w:val="single" w:sz="4" w:space="0" w:color="auto"/>
              <w:right w:val="single" w:sz="4" w:space="0" w:color="auto"/>
            </w:tcBorders>
            <w:shd w:val="clear" w:color="000000" w:fill="FFFFFF"/>
            <w:vAlign w:val="center"/>
            <w:hideMark/>
          </w:tcPr>
          <w:p w14:paraId="2B26C744" w14:textId="77777777" w:rsidR="00F60B0B" w:rsidRPr="00A24296" w:rsidRDefault="00F60B0B" w:rsidP="00F60B0B">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135.412</w:t>
            </w:r>
          </w:p>
        </w:tc>
        <w:tc>
          <w:tcPr>
            <w:tcW w:w="576" w:type="pct"/>
            <w:tcBorders>
              <w:top w:val="dotted" w:sz="4" w:space="0" w:color="auto"/>
              <w:left w:val="nil"/>
              <w:bottom w:val="single" w:sz="4" w:space="0" w:color="auto"/>
              <w:right w:val="single" w:sz="4" w:space="0" w:color="auto"/>
            </w:tcBorders>
            <w:shd w:val="clear" w:color="auto" w:fill="auto"/>
            <w:vAlign w:val="center"/>
          </w:tcPr>
          <w:p w14:paraId="09B757A5" w14:textId="57FF8C5C"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36.126</w:t>
            </w:r>
          </w:p>
        </w:tc>
        <w:tc>
          <w:tcPr>
            <w:tcW w:w="497" w:type="pct"/>
            <w:tcBorders>
              <w:top w:val="dotted" w:sz="4" w:space="0" w:color="auto"/>
              <w:left w:val="nil"/>
              <w:bottom w:val="single" w:sz="4" w:space="0" w:color="auto"/>
              <w:right w:val="single" w:sz="4" w:space="0" w:color="auto"/>
            </w:tcBorders>
            <w:shd w:val="clear" w:color="000000" w:fill="FFFFFF"/>
            <w:noWrap/>
            <w:vAlign w:val="center"/>
          </w:tcPr>
          <w:p w14:paraId="59AA038C" w14:textId="467EE1D4" w:rsidR="00F60B0B" w:rsidRPr="00A24296" w:rsidRDefault="00D51E57" w:rsidP="00F60B0B">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26,68</w:t>
            </w:r>
          </w:p>
        </w:tc>
      </w:tr>
    </w:tbl>
    <w:p w14:paraId="2C50932E" w14:textId="494BACEB" w:rsidR="0025050F" w:rsidRPr="00A24296" w:rsidRDefault="003D5F5C" w:rsidP="00F31083">
      <w:pPr>
        <w:widowControl w:val="0"/>
        <w:spacing w:before="120" w:after="120" w:line="240" w:lineRule="auto"/>
        <w:ind w:firstLine="720"/>
        <w:jc w:val="both"/>
        <w:rPr>
          <w:rFonts w:ascii="Times New Roman" w:eastAsia="Times New Roman" w:hAnsi="Times New Roman" w:cs="Times New Roman"/>
          <w:bCs/>
          <w:iCs/>
          <w:sz w:val="28"/>
          <w:szCs w:val="28"/>
          <w:lang w:val="pt-BR"/>
        </w:rPr>
      </w:pPr>
      <w:r w:rsidRPr="00A24296">
        <w:rPr>
          <w:rFonts w:ascii="Times New Roman" w:eastAsia="Times New Roman" w:hAnsi="Times New Roman" w:cs="Times New Roman"/>
          <w:bCs/>
          <w:iCs/>
          <w:sz w:val="28"/>
          <w:szCs w:val="28"/>
        </w:rPr>
        <w:t>2.2.</w:t>
      </w:r>
      <w:r w:rsidR="00D54166" w:rsidRPr="00A24296">
        <w:rPr>
          <w:rFonts w:ascii="Times New Roman" w:eastAsia="Times New Roman" w:hAnsi="Times New Roman" w:cs="Times New Roman"/>
          <w:bCs/>
          <w:iCs/>
          <w:sz w:val="28"/>
          <w:szCs w:val="28"/>
        </w:rPr>
        <w:t xml:space="preserve"> </w:t>
      </w:r>
      <w:r w:rsidR="00D54166" w:rsidRPr="00A24296">
        <w:rPr>
          <w:rFonts w:ascii="Times New Roman" w:eastAsia="Times New Roman" w:hAnsi="Times New Roman" w:cs="Times New Roman"/>
          <w:bCs/>
          <w:iCs/>
          <w:sz w:val="28"/>
          <w:szCs w:val="28"/>
          <w:lang w:val="pt-BR"/>
        </w:rPr>
        <w:t>Kế hoạch đầu tư công năm 202</w:t>
      </w:r>
      <w:r w:rsidR="0017579D" w:rsidRPr="00A24296">
        <w:rPr>
          <w:rFonts w:ascii="Times New Roman" w:eastAsia="Times New Roman" w:hAnsi="Times New Roman" w:cs="Times New Roman"/>
          <w:bCs/>
          <w:iCs/>
          <w:sz w:val="28"/>
          <w:szCs w:val="28"/>
          <w:lang w:val="pt-BR"/>
        </w:rPr>
        <w:t>3</w:t>
      </w:r>
    </w:p>
    <w:p w14:paraId="2A2B20E8" w14:textId="3540472A" w:rsidR="00B1162B" w:rsidRPr="00A24296" w:rsidRDefault="003F1C5C" w:rsidP="003F1C5C">
      <w:pPr>
        <w:widowControl w:val="0"/>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lang w:val="pt-BR"/>
        </w:rPr>
        <w:t xml:space="preserve">Lũy kế giải ngân vốn </w:t>
      </w:r>
      <w:r w:rsidRPr="00A24296">
        <w:rPr>
          <w:rFonts w:ascii="Times New Roman" w:eastAsia="Times New Roman" w:hAnsi="Times New Roman" w:cs="Times New Roman"/>
          <w:sz w:val="28"/>
          <w:szCs w:val="28"/>
        </w:rPr>
        <w:t xml:space="preserve">kế hoạch đầu tư công năm 2023 </w:t>
      </w:r>
      <w:r w:rsidR="00D51E57" w:rsidRPr="00A24296">
        <w:rPr>
          <w:rFonts w:ascii="Times New Roman" w:eastAsia="Times New Roman" w:hAnsi="Times New Roman" w:cs="Times New Roman"/>
          <w:iCs/>
          <w:sz w:val="28"/>
          <w:szCs w:val="28"/>
        </w:rPr>
        <w:t xml:space="preserve">đến </w:t>
      </w:r>
      <w:r w:rsidR="00D51E57">
        <w:rPr>
          <w:rFonts w:ascii="Times New Roman" w:eastAsia="Times New Roman" w:hAnsi="Times New Roman" w:cs="Times New Roman"/>
          <w:iCs/>
          <w:sz w:val="28"/>
          <w:szCs w:val="28"/>
        </w:rPr>
        <w:t xml:space="preserve">hết tháng </w:t>
      </w:r>
      <w:r w:rsidR="00D51E57" w:rsidRPr="00A24296">
        <w:rPr>
          <w:rFonts w:ascii="Times New Roman" w:eastAsia="Times New Roman" w:hAnsi="Times New Roman" w:cs="Times New Roman"/>
          <w:iCs/>
          <w:sz w:val="28"/>
          <w:szCs w:val="28"/>
        </w:rPr>
        <w:t>6/2023</w:t>
      </w:r>
      <w:r w:rsidR="00F43BE7">
        <w:rPr>
          <w:rFonts w:ascii="Times New Roman" w:eastAsia="Times New Roman" w:hAnsi="Times New Roman" w:cs="Times New Roman"/>
          <w:iCs/>
          <w:sz w:val="28"/>
          <w:szCs w:val="28"/>
        </w:rPr>
        <w:t xml:space="preserve">                                        </w:t>
      </w:r>
      <w:r w:rsidRPr="00A24296">
        <w:rPr>
          <w:rFonts w:ascii="Times New Roman" w:eastAsia="Times New Roman" w:hAnsi="Times New Roman" w:cs="Times New Roman"/>
          <w:sz w:val="28"/>
          <w:szCs w:val="28"/>
          <w:lang w:val="pt-BR"/>
        </w:rPr>
        <w:lastRenderedPageBreak/>
        <w:t xml:space="preserve">là </w:t>
      </w:r>
      <w:r w:rsidR="00D51E57">
        <w:rPr>
          <w:rFonts w:ascii="Times New Roman" w:eastAsia="Times New Roman" w:hAnsi="Times New Roman" w:cs="Times New Roman"/>
          <w:b/>
          <w:bCs/>
          <w:sz w:val="28"/>
          <w:szCs w:val="28"/>
          <w:lang w:val="pt-BR"/>
        </w:rPr>
        <w:t>2.539.059</w:t>
      </w:r>
      <w:r w:rsidRPr="00A24296">
        <w:rPr>
          <w:rFonts w:ascii="Times New Roman" w:eastAsia="Times New Roman" w:hAnsi="Times New Roman" w:cs="Times New Roman"/>
          <w:b/>
          <w:bCs/>
          <w:sz w:val="28"/>
          <w:szCs w:val="28"/>
        </w:rPr>
        <w:t xml:space="preserve"> /7.648.285</w:t>
      </w:r>
      <w:r w:rsidRPr="00A24296">
        <w:rPr>
          <w:rFonts w:ascii="Times New Roman" w:eastAsia="Times New Roman" w:hAnsi="Times New Roman" w:cs="Times New Roman"/>
          <w:b/>
          <w:sz w:val="28"/>
          <w:szCs w:val="28"/>
        </w:rPr>
        <w:t xml:space="preserve"> </w:t>
      </w:r>
      <w:r w:rsidRPr="00A24296">
        <w:rPr>
          <w:rFonts w:ascii="Times New Roman" w:eastAsia="Times New Roman" w:hAnsi="Times New Roman" w:cs="Times New Roman"/>
          <w:b/>
          <w:bCs/>
          <w:sz w:val="28"/>
          <w:szCs w:val="28"/>
        </w:rPr>
        <w:t>triệu đồng</w:t>
      </w:r>
      <w:r w:rsidR="00B1162B" w:rsidRPr="00A24296">
        <w:rPr>
          <w:rFonts w:ascii="Times New Roman" w:eastAsia="Times New Roman" w:hAnsi="Times New Roman" w:cs="Times New Roman"/>
          <w:sz w:val="28"/>
          <w:szCs w:val="28"/>
        </w:rPr>
        <w:t>, đạt</w:t>
      </w:r>
      <w:r w:rsidR="00B1162B" w:rsidRPr="00A24296">
        <w:rPr>
          <w:rFonts w:ascii="Times New Roman" w:eastAsia="Times New Roman" w:hAnsi="Times New Roman" w:cs="Times New Roman"/>
          <w:b/>
          <w:bCs/>
          <w:sz w:val="28"/>
          <w:szCs w:val="28"/>
        </w:rPr>
        <w:t xml:space="preserve"> </w:t>
      </w:r>
      <w:r w:rsidR="00616CA1" w:rsidRPr="00A24296">
        <w:rPr>
          <w:rFonts w:ascii="Times New Roman" w:eastAsia="Times New Roman" w:hAnsi="Times New Roman" w:cs="Times New Roman"/>
          <w:b/>
          <w:bCs/>
          <w:sz w:val="28"/>
          <w:szCs w:val="28"/>
        </w:rPr>
        <w:t>3</w:t>
      </w:r>
      <w:r w:rsidR="00D51E57">
        <w:rPr>
          <w:rFonts w:ascii="Times New Roman" w:eastAsia="Times New Roman" w:hAnsi="Times New Roman" w:cs="Times New Roman"/>
          <w:b/>
          <w:bCs/>
          <w:sz w:val="28"/>
          <w:szCs w:val="28"/>
        </w:rPr>
        <w:t>3</w:t>
      </w:r>
      <w:r w:rsidR="0017579D" w:rsidRPr="00A24296">
        <w:rPr>
          <w:rFonts w:ascii="Times New Roman" w:eastAsia="Times New Roman" w:hAnsi="Times New Roman" w:cs="Times New Roman"/>
          <w:b/>
          <w:bCs/>
          <w:sz w:val="28"/>
          <w:szCs w:val="28"/>
        </w:rPr>
        <w:t>,</w:t>
      </w:r>
      <w:r w:rsidR="00D51E57">
        <w:rPr>
          <w:rFonts w:ascii="Times New Roman" w:eastAsia="Times New Roman" w:hAnsi="Times New Roman" w:cs="Times New Roman"/>
          <w:b/>
          <w:bCs/>
          <w:sz w:val="28"/>
          <w:szCs w:val="28"/>
        </w:rPr>
        <w:t>2</w:t>
      </w:r>
      <w:r w:rsidR="00616CA1" w:rsidRPr="00A24296">
        <w:rPr>
          <w:rFonts w:ascii="Times New Roman" w:eastAsia="Times New Roman" w:hAnsi="Times New Roman" w:cs="Times New Roman"/>
          <w:b/>
          <w:bCs/>
          <w:sz w:val="28"/>
          <w:szCs w:val="28"/>
        </w:rPr>
        <w:t>0</w:t>
      </w:r>
      <w:r w:rsidR="00B1162B" w:rsidRPr="00A24296">
        <w:rPr>
          <w:rFonts w:ascii="Times New Roman" w:eastAsia="Times New Roman" w:hAnsi="Times New Roman" w:cs="Times New Roman"/>
          <w:b/>
          <w:bCs/>
          <w:sz w:val="28"/>
          <w:szCs w:val="28"/>
        </w:rPr>
        <w:t>%</w:t>
      </w:r>
      <w:r w:rsidR="0017579D" w:rsidRPr="00A24296">
        <w:rPr>
          <w:rFonts w:ascii="Times New Roman" w:eastAsia="Times New Roman" w:hAnsi="Times New Roman" w:cs="Times New Roman"/>
          <w:sz w:val="28"/>
          <w:szCs w:val="28"/>
        </w:rPr>
        <w:t>.</w:t>
      </w:r>
    </w:p>
    <w:p w14:paraId="539A2BE9" w14:textId="39A76A1C" w:rsidR="00130BF9" w:rsidRPr="00A24296" w:rsidRDefault="00130BF9"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Chi tiết từng nguồn vốn như sau:</w:t>
      </w:r>
    </w:p>
    <w:p w14:paraId="669E7AE7" w14:textId="68DDDBBD" w:rsidR="008267A4" w:rsidRPr="00A24296" w:rsidRDefault="008267A4" w:rsidP="008267A4">
      <w:pPr>
        <w:spacing w:before="120" w:after="120" w:line="240" w:lineRule="auto"/>
        <w:ind w:firstLine="720"/>
        <w:jc w:val="right"/>
        <w:rPr>
          <w:rFonts w:ascii="Times New Roman" w:eastAsia="Times New Roman" w:hAnsi="Times New Roman" w:cs="Times New Roman"/>
          <w:sz w:val="24"/>
          <w:szCs w:val="24"/>
        </w:rPr>
      </w:pPr>
      <w:r w:rsidRPr="00A24296">
        <w:rPr>
          <w:rFonts w:ascii="Times New Roman" w:eastAsia="Times New Roman" w:hAnsi="Times New Roman" w:cs="Times New Roman"/>
          <w:bCs/>
          <w:i/>
          <w:spacing w:val="4"/>
          <w:position w:val="4"/>
          <w:sz w:val="24"/>
          <w:szCs w:val="24"/>
        </w:rPr>
        <w:t>Đơn vị tính: triệu đồng</w:t>
      </w:r>
    </w:p>
    <w:tbl>
      <w:tblPr>
        <w:tblW w:w="9485" w:type="dxa"/>
        <w:jc w:val="center"/>
        <w:tblLook w:val="04A0" w:firstRow="1" w:lastRow="0" w:firstColumn="1" w:lastColumn="0" w:noHBand="0" w:noVBand="1"/>
      </w:tblPr>
      <w:tblGrid>
        <w:gridCol w:w="670"/>
        <w:gridCol w:w="4570"/>
        <w:gridCol w:w="1405"/>
        <w:gridCol w:w="1420"/>
        <w:gridCol w:w="1420"/>
      </w:tblGrid>
      <w:tr w:rsidR="002A190C" w:rsidRPr="00A24296" w14:paraId="301F72EE" w14:textId="77777777" w:rsidTr="002A190C">
        <w:trPr>
          <w:trHeight w:val="726"/>
          <w:tblHeader/>
          <w:jc w:val="center"/>
        </w:trPr>
        <w:tc>
          <w:tcPr>
            <w:tcW w:w="6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EC32D7" w14:textId="77777777" w:rsidR="002A190C" w:rsidRPr="00A24296" w:rsidRDefault="002A190C"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STT</w:t>
            </w:r>
          </w:p>
        </w:tc>
        <w:tc>
          <w:tcPr>
            <w:tcW w:w="4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673DF7" w14:textId="77777777" w:rsidR="002A190C" w:rsidRPr="00A24296" w:rsidRDefault="002A190C"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Nguồn vốn</w:t>
            </w:r>
          </w:p>
        </w:tc>
        <w:tc>
          <w:tcPr>
            <w:tcW w:w="1405" w:type="dxa"/>
            <w:vMerge w:val="restart"/>
            <w:tcBorders>
              <w:top w:val="single" w:sz="4" w:space="0" w:color="auto"/>
              <w:left w:val="nil"/>
              <w:right w:val="single" w:sz="4" w:space="0" w:color="auto"/>
            </w:tcBorders>
            <w:shd w:val="clear" w:color="000000" w:fill="FFFFFF"/>
            <w:vAlign w:val="center"/>
            <w:hideMark/>
          </w:tcPr>
          <w:p w14:paraId="53198287" w14:textId="61742E0A" w:rsidR="002A190C" w:rsidRPr="00A24296" w:rsidRDefault="002A190C"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Kế hoạch vốn đầu tư công năm 2023</w:t>
            </w:r>
          </w:p>
        </w:tc>
        <w:tc>
          <w:tcPr>
            <w:tcW w:w="2840" w:type="dxa"/>
            <w:gridSpan w:val="2"/>
            <w:tcBorders>
              <w:top w:val="single" w:sz="4" w:space="0" w:color="auto"/>
              <w:left w:val="nil"/>
              <w:bottom w:val="single" w:sz="4" w:space="0" w:color="auto"/>
              <w:right w:val="single" w:sz="4" w:space="0" w:color="auto"/>
            </w:tcBorders>
            <w:shd w:val="clear" w:color="000000" w:fill="FFFFFF"/>
            <w:vAlign w:val="center"/>
          </w:tcPr>
          <w:p w14:paraId="74C12117" w14:textId="7853FE3C" w:rsidR="002A190C" w:rsidRPr="00A24296" w:rsidRDefault="00FC293F"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0"/>
                <w:szCs w:val="20"/>
              </w:rPr>
              <w:t xml:space="preserve">Giá trị giải ngân </w:t>
            </w:r>
            <w:r w:rsidRPr="00D51E57">
              <w:rPr>
                <w:rFonts w:ascii="Times New Roman" w:eastAsia="Times New Roman" w:hAnsi="Times New Roman" w:cs="Times New Roman"/>
                <w:b/>
                <w:bCs/>
                <w:sz w:val="20"/>
                <w:szCs w:val="20"/>
              </w:rPr>
              <w:t>đến hết tháng 6/2023</w:t>
            </w:r>
          </w:p>
        </w:tc>
      </w:tr>
      <w:tr w:rsidR="002A190C" w:rsidRPr="00A24296" w14:paraId="34017B93" w14:textId="77777777" w:rsidTr="002A190C">
        <w:trPr>
          <w:trHeight w:val="284"/>
          <w:tblHeader/>
          <w:jc w:val="center"/>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7579E428" w14:textId="77777777" w:rsidR="002A190C" w:rsidRPr="00A24296" w:rsidRDefault="002A190C" w:rsidP="008267A4">
            <w:pPr>
              <w:spacing w:after="0" w:line="240" w:lineRule="auto"/>
              <w:rPr>
                <w:rFonts w:ascii="Times New Roman" w:eastAsia="Times New Roman" w:hAnsi="Times New Roman" w:cs="Times New Roman"/>
                <w:b/>
                <w:bCs/>
                <w:sz w:val="24"/>
                <w:szCs w:val="24"/>
              </w:rPr>
            </w:pPr>
          </w:p>
        </w:tc>
        <w:tc>
          <w:tcPr>
            <w:tcW w:w="4570" w:type="dxa"/>
            <w:vMerge/>
            <w:tcBorders>
              <w:top w:val="single" w:sz="4" w:space="0" w:color="auto"/>
              <w:left w:val="single" w:sz="4" w:space="0" w:color="auto"/>
              <w:bottom w:val="single" w:sz="4" w:space="0" w:color="auto"/>
              <w:right w:val="single" w:sz="4" w:space="0" w:color="auto"/>
            </w:tcBorders>
            <w:vAlign w:val="center"/>
            <w:hideMark/>
          </w:tcPr>
          <w:p w14:paraId="6032DAAD" w14:textId="77777777" w:rsidR="002A190C" w:rsidRPr="00A24296" w:rsidRDefault="002A190C" w:rsidP="008267A4">
            <w:pPr>
              <w:spacing w:after="0" w:line="240" w:lineRule="auto"/>
              <w:rPr>
                <w:rFonts w:ascii="Times New Roman" w:eastAsia="Times New Roman" w:hAnsi="Times New Roman" w:cs="Times New Roman"/>
                <w:b/>
                <w:bCs/>
                <w:sz w:val="24"/>
                <w:szCs w:val="24"/>
              </w:rPr>
            </w:pPr>
          </w:p>
        </w:tc>
        <w:tc>
          <w:tcPr>
            <w:tcW w:w="1405" w:type="dxa"/>
            <w:vMerge/>
            <w:tcBorders>
              <w:left w:val="single" w:sz="4" w:space="0" w:color="auto"/>
              <w:bottom w:val="single" w:sz="4" w:space="0" w:color="auto"/>
              <w:right w:val="single" w:sz="4" w:space="0" w:color="auto"/>
            </w:tcBorders>
            <w:vAlign w:val="center"/>
            <w:hideMark/>
          </w:tcPr>
          <w:p w14:paraId="19FBFA56" w14:textId="77777777" w:rsidR="002A190C" w:rsidRPr="00A24296" w:rsidRDefault="002A190C" w:rsidP="008267A4">
            <w:pPr>
              <w:spacing w:after="0" w:line="240" w:lineRule="auto"/>
              <w:rPr>
                <w:rFonts w:ascii="Times New Roman" w:eastAsia="Times New Roman" w:hAnsi="Times New Roman" w:cs="Times New Roman"/>
                <w:b/>
                <w:bCs/>
                <w:sz w:val="24"/>
                <w:szCs w:val="24"/>
              </w:rPr>
            </w:pPr>
          </w:p>
        </w:tc>
        <w:tc>
          <w:tcPr>
            <w:tcW w:w="1420" w:type="dxa"/>
            <w:tcBorders>
              <w:top w:val="nil"/>
              <w:left w:val="nil"/>
              <w:bottom w:val="single" w:sz="4" w:space="0" w:color="auto"/>
              <w:right w:val="single" w:sz="4" w:space="0" w:color="auto"/>
            </w:tcBorders>
            <w:shd w:val="clear" w:color="000000" w:fill="FFFFFF"/>
            <w:vAlign w:val="center"/>
            <w:hideMark/>
          </w:tcPr>
          <w:p w14:paraId="72BF86C3" w14:textId="77777777" w:rsidR="002A190C" w:rsidRPr="00A24296" w:rsidRDefault="002A190C"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Giá trị</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8A1D8A8" w14:textId="77777777" w:rsidR="002A190C" w:rsidRPr="00A24296" w:rsidRDefault="002A190C"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Tỷ lệ (%)</w:t>
            </w:r>
          </w:p>
        </w:tc>
      </w:tr>
      <w:tr w:rsidR="00A24296" w:rsidRPr="00A24296" w14:paraId="1A92504B" w14:textId="77777777" w:rsidTr="00D51E57">
        <w:trPr>
          <w:trHeight w:val="284"/>
          <w:jc w:val="center"/>
        </w:trPr>
        <w:tc>
          <w:tcPr>
            <w:tcW w:w="670" w:type="dxa"/>
            <w:tcBorders>
              <w:top w:val="single" w:sz="4" w:space="0" w:color="auto"/>
              <w:left w:val="single" w:sz="4" w:space="0" w:color="auto"/>
              <w:bottom w:val="dotted" w:sz="4" w:space="0" w:color="auto"/>
              <w:right w:val="single" w:sz="4" w:space="0" w:color="auto"/>
            </w:tcBorders>
            <w:shd w:val="clear" w:color="000000" w:fill="FFFF00"/>
            <w:vAlign w:val="center"/>
            <w:hideMark/>
          </w:tcPr>
          <w:p w14:paraId="424B17F9"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 </w:t>
            </w:r>
          </w:p>
        </w:tc>
        <w:tc>
          <w:tcPr>
            <w:tcW w:w="4570" w:type="dxa"/>
            <w:tcBorders>
              <w:top w:val="single" w:sz="4" w:space="0" w:color="auto"/>
              <w:left w:val="nil"/>
              <w:bottom w:val="dotted" w:sz="4" w:space="0" w:color="auto"/>
              <w:right w:val="single" w:sz="4" w:space="0" w:color="auto"/>
            </w:tcBorders>
            <w:shd w:val="clear" w:color="000000" w:fill="FFFF00"/>
            <w:vAlign w:val="center"/>
            <w:hideMark/>
          </w:tcPr>
          <w:p w14:paraId="55E387D8"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TỔNG SỐ</w:t>
            </w:r>
          </w:p>
        </w:tc>
        <w:tc>
          <w:tcPr>
            <w:tcW w:w="1405" w:type="dxa"/>
            <w:tcBorders>
              <w:top w:val="single" w:sz="4" w:space="0" w:color="auto"/>
              <w:left w:val="nil"/>
              <w:bottom w:val="dotted" w:sz="4" w:space="0" w:color="auto"/>
              <w:right w:val="single" w:sz="4" w:space="0" w:color="auto"/>
            </w:tcBorders>
            <w:shd w:val="clear" w:color="000000" w:fill="FFFF00"/>
            <w:vAlign w:val="center"/>
            <w:hideMark/>
          </w:tcPr>
          <w:p w14:paraId="14DF41E3" w14:textId="77777777" w:rsidR="008267A4" w:rsidRPr="00A24296" w:rsidRDefault="008267A4" w:rsidP="008267A4">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7.648.285</w:t>
            </w:r>
          </w:p>
        </w:tc>
        <w:tc>
          <w:tcPr>
            <w:tcW w:w="1420" w:type="dxa"/>
            <w:tcBorders>
              <w:top w:val="single" w:sz="4" w:space="0" w:color="auto"/>
              <w:left w:val="nil"/>
              <w:bottom w:val="dotted" w:sz="4" w:space="0" w:color="auto"/>
              <w:right w:val="single" w:sz="4" w:space="0" w:color="auto"/>
            </w:tcBorders>
            <w:shd w:val="clear" w:color="000000" w:fill="FFFF00"/>
            <w:vAlign w:val="center"/>
          </w:tcPr>
          <w:p w14:paraId="53EF61D4" w14:textId="160B8953"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2.539.059</w:t>
            </w:r>
          </w:p>
        </w:tc>
        <w:tc>
          <w:tcPr>
            <w:tcW w:w="1420" w:type="dxa"/>
            <w:tcBorders>
              <w:top w:val="single" w:sz="4" w:space="0" w:color="auto"/>
              <w:left w:val="nil"/>
              <w:bottom w:val="dotted" w:sz="4" w:space="0" w:color="auto"/>
              <w:right w:val="single" w:sz="4" w:space="0" w:color="auto"/>
            </w:tcBorders>
            <w:shd w:val="clear" w:color="000000" w:fill="FFFF00"/>
            <w:noWrap/>
            <w:vAlign w:val="center"/>
          </w:tcPr>
          <w:p w14:paraId="2188DCFB" w14:textId="61F84A97"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33,20</w:t>
            </w:r>
          </w:p>
        </w:tc>
      </w:tr>
      <w:tr w:rsidR="00A24296" w:rsidRPr="00A24296" w14:paraId="3FBA3D6C"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7A1F0F2E"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149651EC"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THỰC HIỆN GIAO VÀ PHÂN BỔ CHI TIẾT</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65D18819" w14:textId="77777777" w:rsidR="008267A4" w:rsidRPr="00A24296" w:rsidRDefault="008267A4" w:rsidP="008267A4">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7.648.285</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325F1E38" w14:textId="1EBEE154"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2.539.059</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06171CD8" w14:textId="34D1731D"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33,20</w:t>
            </w:r>
          </w:p>
        </w:tc>
      </w:tr>
      <w:tr w:rsidR="00A24296" w:rsidRPr="00A24296" w14:paraId="608073CC"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66D31F7D"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I</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4C6BF4A6" w14:textId="77777777" w:rsidR="008267A4" w:rsidRPr="00A24296" w:rsidRDefault="008267A4" w:rsidP="008267A4">
            <w:pPr>
              <w:spacing w:after="0" w:line="240" w:lineRule="auto"/>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Vốn ngân sách địa phương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64954FE8" w14:textId="77777777" w:rsidR="008267A4" w:rsidRPr="00A24296" w:rsidRDefault="008267A4" w:rsidP="008267A4">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3.765.576</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4F275BAF" w14:textId="7AEDCB42"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1.331.497</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33F531B3" w14:textId="230451B9"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35,36</w:t>
            </w:r>
          </w:p>
        </w:tc>
      </w:tr>
      <w:tr w:rsidR="00A24296" w:rsidRPr="00A24296" w14:paraId="4228827D"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3AE735CC"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307A109"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đầu tư tập trung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66B9AC83"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1.289.976</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7C1BFA0C" w14:textId="72C00CD8"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361.682</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5854A41B" w14:textId="7F0E91DA"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28,04</w:t>
            </w:r>
          </w:p>
        </w:tc>
      </w:tr>
      <w:tr w:rsidR="00A24296" w:rsidRPr="00A24296" w14:paraId="17F92F77"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2722D7B8"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7EBA6D4E"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tỉnh quản lý</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510043C5"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867.236</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1234AEEA" w14:textId="3DBF158E"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191.998</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0A271264" w14:textId="34338024"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22,14</w:t>
            </w:r>
          </w:p>
        </w:tc>
      </w:tr>
      <w:tr w:rsidR="00A24296" w:rsidRPr="00A24296" w14:paraId="58F7780C"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4D9EB75B"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CECF0B4"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huyện quản lý</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08DB10A5"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422.740</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571A48F4" w14:textId="136D7EA7"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169.684</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266DAFA1" w14:textId="77945C13"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40,14</w:t>
            </w:r>
          </w:p>
        </w:tc>
      </w:tr>
      <w:tr w:rsidR="00A24296" w:rsidRPr="00A24296" w14:paraId="5072E995"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28C545EB"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2</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33180EE1"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thu xổ số kiến thiết</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3CFFA4A8"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1.700.000</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365C8F7B" w14:textId="6C3FC232"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799.324</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17F94258" w14:textId="358483ED"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47,02</w:t>
            </w:r>
          </w:p>
        </w:tc>
      </w:tr>
      <w:tr w:rsidR="00A24296" w:rsidRPr="00A24296" w14:paraId="6751D04E"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6E9280E1"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3</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05672BBB"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thu sử dụng đất</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62055F4D"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500.000</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0325F9EC" w14:textId="7929BF3A"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144.472</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62F18A41" w14:textId="647DD6A2"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28,89</w:t>
            </w:r>
          </w:p>
        </w:tc>
      </w:tr>
      <w:tr w:rsidR="00A24296" w:rsidRPr="00A24296" w14:paraId="691B901C"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48B1385F"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1CC6DE7"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tỉnh quản lý</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2AA10525"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226.000</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7E4F2831" w14:textId="068421D4"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42.763</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3DC5D224" w14:textId="1D856DF1"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18,92</w:t>
            </w:r>
          </w:p>
        </w:tc>
      </w:tr>
      <w:tr w:rsidR="00A24296" w:rsidRPr="00A24296" w14:paraId="5CA17186"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617464A0"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494541E4"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xml:space="preserve">  - Cấp huyện quản lý</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00FD93A9"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274.000</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1B1666FB" w14:textId="76522FCF"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101.709</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45796195" w14:textId="76A9841A"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37,12</w:t>
            </w:r>
          </w:p>
        </w:tc>
      </w:tr>
      <w:tr w:rsidR="00A24296" w:rsidRPr="00A24296" w14:paraId="4722C96F"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388D027D"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4</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14A542F7"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bội chi ngân sách địa phương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2306B122"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275.600</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52C6300E" w14:textId="41E87BFD"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26.020</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182E6699" w14:textId="2CCDB928" w:rsidR="008267A4" w:rsidRPr="00A24296" w:rsidRDefault="00EA065B"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9,44</w:t>
            </w:r>
          </w:p>
        </w:tc>
      </w:tr>
      <w:tr w:rsidR="00A24296" w:rsidRPr="00A24296" w14:paraId="6FC58714"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1C96769A" w14:textId="77777777" w:rsidR="008267A4" w:rsidRPr="00A24296" w:rsidRDefault="008267A4" w:rsidP="008267A4">
            <w:pPr>
              <w:spacing w:after="0" w:line="240" w:lineRule="auto"/>
              <w:jc w:val="center"/>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II</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350AC2A" w14:textId="77777777" w:rsidR="008267A4" w:rsidRPr="00A24296" w:rsidRDefault="008267A4" w:rsidP="008267A4">
            <w:pPr>
              <w:spacing w:after="0" w:line="240" w:lineRule="auto"/>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Vốn ngân sách trung ương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58E9A644" w14:textId="77777777" w:rsidR="008267A4" w:rsidRPr="00A24296" w:rsidRDefault="008267A4" w:rsidP="008267A4">
            <w:pPr>
              <w:spacing w:after="0" w:line="240" w:lineRule="auto"/>
              <w:jc w:val="right"/>
              <w:rPr>
                <w:rFonts w:ascii="Times New Roman" w:eastAsia="Times New Roman" w:hAnsi="Times New Roman" w:cs="Times New Roman"/>
                <w:b/>
                <w:bCs/>
                <w:sz w:val="24"/>
                <w:szCs w:val="24"/>
              </w:rPr>
            </w:pPr>
            <w:r w:rsidRPr="00A24296">
              <w:rPr>
                <w:rFonts w:ascii="Times New Roman" w:eastAsia="Times New Roman" w:hAnsi="Times New Roman" w:cs="Times New Roman"/>
                <w:b/>
                <w:bCs/>
                <w:sz w:val="24"/>
                <w:szCs w:val="24"/>
              </w:rPr>
              <w:t>3.882.709</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169C64D5" w14:textId="05B320A0" w:rsidR="008267A4" w:rsidRPr="00A24296" w:rsidRDefault="00D51E57"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1.207.562</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08D508F6" w14:textId="7F191788" w:rsidR="008267A4" w:rsidRPr="00A24296" w:rsidRDefault="00EA065B" w:rsidP="008267A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31,10</w:t>
            </w:r>
          </w:p>
        </w:tc>
      </w:tr>
      <w:tr w:rsidR="00A24296" w:rsidRPr="00A24296" w14:paraId="49ECD28E"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07DBEF93"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1</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1B827DB2"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trong nước</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781CDE57"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3.304.538</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068AB728" w14:textId="4E2A86C8"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1.140.213</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12A11D46" w14:textId="038C3F2A" w:rsidR="008267A4" w:rsidRPr="00A24296" w:rsidRDefault="00EA065B"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34,50</w:t>
            </w:r>
          </w:p>
        </w:tc>
      </w:tr>
      <w:tr w:rsidR="00A24296" w:rsidRPr="00A24296" w14:paraId="5E30A2B7"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1D568068"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1A88E210"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đầu tư theo ngành, lĩnh vực</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10552FD8"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3.304.538</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2F193581" w14:textId="3E3B6F93"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1.140.213</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75266D01" w14:textId="4EABDEF7" w:rsidR="008267A4" w:rsidRPr="00A24296" w:rsidRDefault="00EA065B"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34,50</w:t>
            </w:r>
          </w:p>
        </w:tc>
      </w:tr>
      <w:tr w:rsidR="00A24296" w:rsidRPr="00A24296" w14:paraId="032817C2"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0ADF414B"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31D8828F"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Trong đó:</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5A157726"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 </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0488C66C" w14:textId="15735BB3" w:rsidR="008267A4" w:rsidRPr="00A24296" w:rsidRDefault="008267A4" w:rsidP="008267A4">
            <w:pPr>
              <w:spacing w:after="0" w:line="240" w:lineRule="auto"/>
              <w:rPr>
                <w:rFonts w:ascii="Times New Roman" w:eastAsia="Times New Roman" w:hAnsi="Times New Roman" w:cs="Times New Roman"/>
                <w:sz w:val="24"/>
                <w:szCs w:val="24"/>
              </w:rPr>
            </w:pP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0E30DA01" w14:textId="60B4DC46" w:rsidR="008267A4" w:rsidRPr="00A24296" w:rsidRDefault="008267A4" w:rsidP="008267A4">
            <w:pPr>
              <w:spacing w:after="0" w:line="240" w:lineRule="auto"/>
              <w:rPr>
                <w:rFonts w:ascii="Times New Roman" w:eastAsia="Times New Roman" w:hAnsi="Times New Roman" w:cs="Times New Roman"/>
                <w:sz w:val="24"/>
                <w:szCs w:val="24"/>
              </w:rPr>
            </w:pPr>
          </w:p>
        </w:tc>
      </w:tr>
      <w:tr w:rsidR="00A24296" w:rsidRPr="00A24296" w14:paraId="6575670D"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34241437"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6728584C"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03 Chương trình MTQG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11D0560C"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370.538</w:t>
            </w:r>
          </w:p>
        </w:tc>
        <w:tc>
          <w:tcPr>
            <w:tcW w:w="1420" w:type="dxa"/>
            <w:tcBorders>
              <w:top w:val="dotted" w:sz="4" w:space="0" w:color="auto"/>
              <w:left w:val="nil"/>
              <w:bottom w:val="dotted" w:sz="4" w:space="0" w:color="auto"/>
              <w:right w:val="single" w:sz="4" w:space="0" w:color="auto"/>
            </w:tcBorders>
            <w:shd w:val="clear" w:color="000000" w:fill="FFFFFF"/>
            <w:vAlign w:val="center"/>
          </w:tcPr>
          <w:p w14:paraId="0081B632" w14:textId="27934309"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53.200</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0B37599C" w14:textId="7C5605B7"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14,36</w:t>
            </w:r>
          </w:p>
        </w:tc>
      </w:tr>
      <w:tr w:rsidR="00A24296" w:rsidRPr="00A24296" w14:paraId="5232DB16"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63FF3799"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104D0E2"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giảm nghèo bền vững</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40CE41F2"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115.055</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43C4C492" w14:textId="06E789D0"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13.575</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6EB5DED7" w14:textId="103D4442"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11,80</w:t>
            </w:r>
          </w:p>
        </w:tc>
      </w:tr>
      <w:tr w:rsidR="00A24296" w:rsidRPr="00A24296" w14:paraId="4DF9A765"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040BB3F0"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5002A29A"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phát triển KTXH vùng đồng bào dân tộc thiểu số và miền núi</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1024D26D"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44.203</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6FA96953" w14:textId="21EDA261"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847</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513A8B2A" w14:textId="2BC05CF1"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1,92</w:t>
            </w:r>
          </w:p>
        </w:tc>
      </w:tr>
      <w:tr w:rsidR="00A24296" w:rsidRPr="00A24296" w14:paraId="7662B5AF"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7D979F0F"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3CBE0CB1" w14:textId="77777777"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Chương trình MTQG nông thôn mới</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61F9C115"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211.280</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45713A37" w14:textId="6548370C"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38.778</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23D325ED" w14:textId="33594A09"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18,35</w:t>
            </w:r>
          </w:p>
        </w:tc>
      </w:tr>
      <w:tr w:rsidR="00A24296" w:rsidRPr="00A24296" w14:paraId="469C2100" w14:textId="77777777" w:rsidTr="00D51E57">
        <w:trPr>
          <w:trHeight w:val="284"/>
          <w:jc w:val="center"/>
        </w:trPr>
        <w:tc>
          <w:tcPr>
            <w:tcW w:w="670" w:type="dxa"/>
            <w:tcBorders>
              <w:top w:val="dotted" w:sz="4" w:space="0" w:color="auto"/>
              <w:left w:val="single" w:sz="4" w:space="0" w:color="auto"/>
              <w:bottom w:val="dotted" w:sz="4" w:space="0" w:color="auto"/>
              <w:right w:val="single" w:sz="4" w:space="0" w:color="auto"/>
            </w:tcBorders>
            <w:shd w:val="clear" w:color="000000" w:fill="FFFFFF"/>
            <w:vAlign w:val="center"/>
            <w:hideMark/>
          </w:tcPr>
          <w:p w14:paraId="43E0EA71" w14:textId="77777777" w:rsidR="008267A4" w:rsidRPr="00A24296" w:rsidRDefault="008267A4" w:rsidP="008267A4">
            <w:pPr>
              <w:spacing w:after="0" w:line="240" w:lineRule="auto"/>
              <w:jc w:val="center"/>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w:t>
            </w:r>
          </w:p>
        </w:tc>
        <w:tc>
          <w:tcPr>
            <w:tcW w:w="4570" w:type="dxa"/>
            <w:tcBorders>
              <w:top w:val="dotted" w:sz="4" w:space="0" w:color="auto"/>
              <w:left w:val="nil"/>
              <w:bottom w:val="dotted" w:sz="4" w:space="0" w:color="auto"/>
              <w:right w:val="single" w:sz="4" w:space="0" w:color="auto"/>
            </w:tcBorders>
            <w:shd w:val="clear" w:color="000000" w:fill="FFFFFF"/>
            <w:vAlign w:val="center"/>
            <w:hideMark/>
          </w:tcPr>
          <w:p w14:paraId="268ED23C" w14:textId="79801358" w:rsidR="008267A4" w:rsidRPr="00A24296" w:rsidRDefault="008267A4" w:rsidP="008267A4">
            <w:pPr>
              <w:spacing w:after="0" w:line="240" w:lineRule="auto"/>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 Chương trình PH và PTKTXH</w:t>
            </w:r>
          </w:p>
        </w:tc>
        <w:tc>
          <w:tcPr>
            <w:tcW w:w="1405" w:type="dxa"/>
            <w:tcBorders>
              <w:top w:val="dotted" w:sz="4" w:space="0" w:color="auto"/>
              <w:left w:val="nil"/>
              <w:bottom w:val="dotted" w:sz="4" w:space="0" w:color="auto"/>
              <w:right w:val="single" w:sz="4" w:space="0" w:color="auto"/>
            </w:tcBorders>
            <w:shd w:val="clear" w:color="000000" w:fill="FFFFFF"/>
            <w:vAlign w:val="center"/>
            <w:hideMark/>
          </w:tcPr>
          <w:p w14:paraId="502411D3" w14:textId="77777777" w:rsidR="008267A4" w:rsidRPr="00A24296" w:rsidRDefault="008267A4" w:rsidP="008267A4">
            <w:pPr>
              <w:spacing w:after="0" w:line="240" w:lineRule="auto"/>
              <w:jc w:val="right"/>
              <w:rPr>
                <w:rFonts w:ascii="Times New Roman" w:eastAsia="Times New Roman" w:hAnsi="Times New Roman" w:cs="Times New Roman"/>
                <w:i/>
                <w:iCs/>
                <w:sz w:val="24"/>
                <w:szCs w:val="24"/>
              </w:rPr>
            </w:pPr>
            <w:r w:rsidRPr="00A24296">
              <w:rPr>
                <w:rFonts w:ascii="Times New Roman" w:eastAsia="Times New Roman" w:hAnsi="Times New Roman" w:cs="Times New Roman"/>
                <w:i/>
                <w:iCs/>
                <w:sz w:val="24"/>
                <w:szCs w:val="24"/>
              </w:rPr>
              <w:t>1.596.000</w:t>
            </w:r>
          </w:p>
        </w:tc>
        <w:tc>
          <w:tcPr>
            <w:tcW w:w="1420" w:type="dxa"/>
            <w:tcBorders>
              <w:top w:val="dotted" w:sz="4" w:space="0" w:color="auto"/>
              <w:left w:val="nil"/>
              <w:bottom w:val="dotted" w:sz="4" w:space="0" w:color="auto"/>
              <w:right w:val="single" w:sz="4" w:space="0" w:color="auto"/>
            </w:tcBorders>
            <w:shd w:val="clear" w:color="auto" w:fill="auto"/>
            <w:noWrap/>
            <w:vAlign w:val="center"/>
          </w:tcPr>
          <w:p w14:paraId="12CCB72D" w14:textId="5C0F9F95" w:rsidR="008267A4" w:rsidRPr="00A24296" w:rsidRDefault="00D51E57"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837.674</w:t>
            </w:r>
          </w:p>
        </w:tc>
        <w:tc>
          <w:tcPr>
            <w:tcW w:w="1420" w:type="dxa"/>
            <w:tcBorders>
              <w:top w:val="dotted" w:sz="4" w:space="0" w:color="auto"/>
              <w:left w:val="nil"/>
              <w:bottom w:val="dotted" w:sz="4" w:space="0" w:color="auto"/>
              <w:right w:val="single" w:sz="4" w:space="0" w:color="auto"/>
            </w:tcBorders>
            <w:shd w:val="clear" w:color="000000" w:fill="FFFFFF"/>
            <w:noWrap/>
            <w:vAlign w:val="center"/>
          </w:tcPr>
          <w:p w14:paraId="529C05EC" w14:textId="756DEA7A" w:rsidR="008267A4" w:rsidRPr="00A24296" w:rsidRDefault="00EA065B" w:rsidP="008267A4">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52,49</w:t>
            </w:r>
          </w:p>
        </w:tc>
      </w:tr>
      <w:tr w:rsidR="00A24296" w:rsidRPr="00A24296" w14:paraId="301F5128" w14:textId="77777777" w:rsidTr="00D51E57">
        <w:trPr>
          <w:trHeight w:val="284"/>
          <w:jc w:val="center"/>
        </w:trPr>
        <w:tc>
          <w:tcPr>
            <w:tcW w:w="670" w:type="dxa"/>
            <w:tcBorders>
              <w:top w:val="dotted" w:sz="4" w:space="0" w:color="auto"/>
              <w:left w:val="single" w:sz="4" w:space="0" w:color="auto"/>
              <w:bottom w:val="single" w:sz="4" w:space="0" w:color="auto"/>
              <w:right w:val="single" w:sz="4" w:space="0" w:color="auto"/>
            </w:tcBorders>
            <w:shd w:val="clear" w:color="000000" w:fill="FFFFFF"/>
            <w:vAlign w:val="center"/>
            <w:hideMark/>
          </w:tcPr>
          <w:p w14:paraId="6EAAD6E9" w14:textId="77777777" w:rsidR="008267A4" w:rsidRPr="00A24296" w:rsidRDefault="008267A4" w:rsidP="008267A4">
            <w:pPr>
              <w:spacing w:after="0" w:line="240" w:lineRule="auto"/>
              <w:jc w:val="center"/>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2</w:t>
            </w:r>
          </w:p>
        </w:tc>
        <w:tc>
          <w:tcPr>
            <w:tcW w:w="4570" w:type="dxa"/>
            <w:tcBorders>
              <w:top w:val="dotted" w:sz="4" w:space="0" w:color="auto"/>
              <w:left w:val="nil"/>
              <w:bottom w:val="single" w:sz="4" w:space="0" w:color="auto"/>
              <w:right w:val="single" w:sz="4" w:space="0" w:color="auto"/>
            </w:tcBorders>
            <w:shd w:val="clear" w:color="000000" w:fill="FFFFFF"/>
            <w:vAlign w:val="center"/>
            <w:hideMark/>
          </w:tcPr>
          <w:p w14:paraId="2B03A7A6" w14:textId="77777777" w:rsidR="008267A4" w:rsidRPr="00A24296" w:rsidRDefault="008267A4" w:rsidP="008267A4">
            <w:pPr>
              <w:spacing w:after="0" w:line="240" w:lineRule="auto"/>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Vốn ngoài nước</w:t>
            </w:r>
          </w:p>
        </w:tc>
        <w:tc>
          <w:tcPr>
            <w:tcW w:w="1405" w:type="dxa"/>
            <w:tcBorders>
              <w:top w:val="dotted" w:sz="4" w:space="0" w:color="auto"/>
              <w:left w:val="nil"/>
              <w:bottom w:val="single" w:sz="4" w:space="0" w:color="auto"/>
              <w:right w:val="single" w:sz="4" w:space="0" w:color="auto"/>
            </w:tcBorders>
            <w:shd w:val="clear" w:color="000000" w:fill="FFFFFF"/>
            <w:vAlign w:val="center"/>
            <w:hideMark/>
          </w:tcPr>
          <w:p w14:paraId="464360A6" w14:textId="77777777" w:rsidR="008267A4" w:rsidRPr="00A24296" w:rsidRDefault="008267A4" w:rsidP="008267A4">
            <w:pPr>
              <w:spacing w:after="0" w:line="240" w:lineRule="auto"/>
              <w:jc w:val="right"/>
              <w:rPr>
                <w:rFonts w:ascii="Times New Roman" w:eastAsia="Times New Roman" w:hAnsi="Times New Roman" w:cs="Times New Roman"/>
                <w:sz w:val="24"/>
                <w:szCs w:val="24"/>
              </w:rPr>
            </w:pPr>
            <w:r w:rsidRPr="00A24296">
              <w:rPr>
                <w:rFonts w:ascii="Times New Roman" w:eastAsia="Times New Roman" w:hAnsi="Times New Roman" w:cs="Times New Roman"/>
                <w:sz w:val="24"/>
                <w:szCs w:val="24"/>
              </w:rPr>
              <w:t>578.171</w:t>
            </w:r>
          </w:p>
        </w:tc>
        <w:tc>
          <w:tcPr>
            <w:tcW w:w="1420" w:type="dxa"/>
            <w:tcBorders>
              <w:top w:val="dotted" w:sz="4" w:space="0" w:color="auto"/>
              <w:left w:val="nil"/>
              <w:bottom w:val="single" w:sz="4" w:space="0" w:color="auto"/>
              <w:right w:val="single" w:sz="4" w:space="0" w:color="auto"/>
            </w:tcBorders>
            <w:shd w:val="clear" w:color="auto" w:fill="auto"/>
            <w:noWrap/>
            <w:vAlign w:val="center"/>
          </w:tcPr>
          <w:p w14:paraId="21DF95E0" w14:textId="1E7855CA" w:rsidR="008267A4" w:rsidRPr="00A24296" w:rsidRDefault="00D51E57"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67.349</w:t>
            </w:r>
          </w:p>
        </w:tc>
        <w:tc>
          <w:tcPr>
            <w:tcW w:w="1420" w:type="dxa"/>
            <w:tcBorders>
              <w:top w:val="dotted" w:sz="4" w:space="0" w:color="auto"/>
              <w:left w:val="nil"/>
              <w:bottom w:val="single" w:sz="4" w:space="0" w:color="auto"/>
              <w:right w:val="single" w:sz="4" w:space="0" w:color="auto"/>
            </w:tcBorders>
            <w:shd w:val="clear" w:color="000000" w:fill="FFFFFF"/>
            <w:noWrap/>
            <w:vAlign w:val="center"/>
          </w:tcPr>
          <w:p w14:paraId="1985767D" w14:textId="38925852" w:rsidR="008267A4" w:rsidRPr="00A24296" w:rsidRDefault="00EA065B" w:rsidP="008267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11,65</w:t>
            </w:r>
          </w:p>
        </w:tc>
      </w:tr>
    </w:tbl>
    <w:p w14:paraId="2F22AAEF" w14:textId="77777777" w:rsidR="00BD0797" w:rsidRPr="00A24296" w:rsidRDefault="00BD0797" w:rsidP="003B5FB6">
      <w:pPr>
        <w:widowControl w:val="0"/>
        <w:tabs>
          <w:tab w:val="left" w:pos="6663"/>
        </w:tabs>
        <w:spacing w:before="120" w:after="120" w:line="240" w:lineRule="auto"/>
        <w:ind w:firstLine="720"/>
        <w:jc w:val="center"/>
        <w:rPr>
          <w:rFonts w:ascii="Times New Roman" w:eastAsia="Times New Roman" w:hAnsi="Times New Roman" w:cs="Times New Roman"/>
          <w:b/>
          <w:iCs/>
          <w:sz w:val="28"/>
          <w:szCs w:val="28"/>
        </w:rPr>
      </w:pPr>
      <w:r w:rsidRPr="00A24296">
        <w:rPr>
          <w:rFonts w:ascii="Times New Roman" w:eastAsia="Times New Roman" w:hAnsi="Times New Roman" w:cs="Times New Roman"/>
          <w:bCs/>
          <w:i/>
          <w:iCs/>
          <w:sz w:val="28"/>
          <w:szCs w:val="28"/>
        </w:rPr>
        <w:t>(Chi tiết theo Phụ lục 1 đính kèm)</w:t>
      </w:r>
    </w:p>
    <w:p w14:paraId="60046671" w14:textId="77777777" w:rsidR="00FE7FCC" w:rsidRPr="00A24296" w:rsidRDefault="00FE7FCC" w:rsidP="00F31083">
      <w:pPr>
        <w:widowControl w:val="0"/>
        <w:tabs>
          <w:tab w:val="left" w:pos="6663"/>
        </w:tabs>
        <w:spacing w:before="120" w:after="120" w:line="240" w:lineRule="auto"/>
        <w:ind w:firstLine="720"/>
        <w:jc w:val="both"/>
        <w:rPr>
          <w:rFonts w:ascii="Times New Roman" w:eastAsia="Times New Roman" w:hAnsi="Times New Roman" w:cs="Times New Roman"/>
          <w:b/>
          <w:iCs/>
          <w:sz w:val="28"/>
          <w:szCs w:val="28"/>
        </w:rPr>
      </w:pPr>
      <w:r w:rsidRPr="00A24296">
        <w:rPr>
          <w:rFonts w:ascii="Times New Roman" w:eastAsia="Times New Roman" w:hAnsi="Times New Roman" w:cs="Times New Roman"/>
          <w:b/>
          <w:iCs/>
          <w:sz w:val="28"/>
          <w:szCs w:val="28"/>
        </w:rPr>
        <w:t>3. Kết quả giải ngân theo lĩnh vực</w:t>
      </w:r>
    </w:p>
    <w:p w14:paraId="23DAF22A" w14:textId="73FB1081" w:rsidR="00FE7FCC" w:rsidRPr="00A24296" w:rsidRDefault="00FE7FCC" w:rsidP="00F31083">
      <w:pPr>
        <w:widowControl w:val="0"/>
        <w:tabs>
          <w:tab w:val="left" w:pos="6663"/>
        </w:tabs>
        <w:spacing w:before="120" w:after="120" w:line="240" w:lineRule="auto"/>
        <w:ind w:firstLine="720"/>
        <w:jc w:val="both"/>
        <w:rPr>
          <w:rFonts w:ascii="Times New Roman" w:eastAsia="Times New Roman" w:hAnsi="Times New Roman" w:cs="Times New Roman"/>
          <w:bCs/>
          <w:sz w:val="28"/>
          <w:szCs w:val="28"/>
        </w:rPr>
      </w:pPr>
      <w:r w:rsidRPr="00A24296">
        <w:rPr>
          <w:rFonts w:ascii="Times New Roman" w:eastAsia="Times New Roman" w:hAnsi="Times New Roman" w:cs="Times New Roman"/>
          <w:bCs/>
          <w:sz w:val="28"/>
          <w:szCs w:val="28"/>
        </w:rPr>
        <w:t xml:space="preserve">3.1. Các lĩnh vực </w:t>
      </w:r>
      <w:r w:rsidR="00B44CF1" w:rsidRPr="00A24296">
        <w:rPr>
          <w:rFonts w:ascii="Times New Roman" w:eastAsia="Times New Roman" w:hAnsi="Times New Roman" w:cs="Times New Roman"/>
          <w:bCs/>
          <w:sz w:val="28"/>
          <w:szCs w:val="28"/>
        </w:rPr>
        <w:t xml:space="preserve">có tỷ lệ </w:t>
      </w:r>
      <w:r w:rsidRPr="00A24296">
        <w:rPr>
          <w:rFonts w:ascii="Times New Roman" w:eastAsia="Times New Roman" w:hAnsi="Times New Roman" w:cs="Times New Roman"/>
          <w:bCs/>
          <w:sz w:val="28"/>
          <w:szCs w:val="28"/>
        </w:rPr>
        <w:t xml:space="preserve">giải ngân cao hơn bình quân chung của tỉnh là </w:t>
      </w:r>
      <w:r w:rsidR="00EA065B">
        <w:rPr>
          <w:rFonts w:ascii="Times New Roman" w:eastAsia="Times New Roman" w:hAnsi="Times New Roman" w:cs="Times New Roman"/>
          <w:bCs/>
          <w:sz w:val="28"/>
          <w:szCs w:val="28"/>
        </w:rPr>
        <w:t>32,72</w:t>
      </w:r>
      <w:r w:rsidRPr="00A24296">
        <w:rPr>
          <w:rFonts w:ascii="Times New Roman" w:eastAsia="Times New Roman" w:hAnsi="Times New Roman" w:cs="Times New Roman"/>
          <w:bCs/>
          <w:sz w:val="28"/>
          <w:szCs w:val="28"/>
        </w:rPr>
        <w:t>%:</w:t>
      </w:r>
    </w:p>
    <w:p w14:paraId="3BF635AF" w14:textId="5F2C58C1" w:rsidR="005C3389" w:rsidRPr="00A24296" w:rsidRDefault="005C3389" w:rsidP="005C3389">
      <w:pPr>
        <w:spacing w:before="120" w:after="120" w:line="240" w:lineRule="auto"/>
        <w:ind w:firstLine="720"/>
        <w:jc w:val="both"/>
        <w:rPr>
          <w:rFonts w:ascii="Times New Roman" w:eastAsia="Times New Roman" w:hAnsi="Times New Roman" w:cs="Times New Roman"/>
          <w:spacing w:val="-2"/>
          <w:sz w:val="28"/>
          <w:szCs w:val="28"/>
        </w:rPr>
      </w:pPr>
      <w:r w:rsidRPr="00A24296">
        <w:rPr>
          <w:rFonts w:ascii="Times New Roman" w:eastAsia="Times New Roman" w:hAnsi="Times New Roman" w:cs="Times New Roman"/>
          <w:spacing w:val="-2"/>
          <w:sz w:val="28"/>
          <w:szCs w:val="28"/>
        </w:rPr>
        <w:t>(1) Phát thanh, truyền hình, thông tấn: 54,</w:t>
      </w:r>
      <w:r w:rsidR="00AA5FEF">
        <w:rPr>
          <w:rFonts w:ascii="Times New Roman" w:eastAsia="Times New Roman" w:hAnsi="Times New Roman" w:cs="Times New Roman"/>
          <w:spacing w:val="-2"/>
          <w:sz w:val="28"/>
          <w:szCs w:val="28"/>
        </w:rPr>
        <w:t>47</w:t>
      </w:r>
      <w:r w:rsidRPr="00A24296">
        <w:rPr>
          <w:rFonts w:ascii="Times New Roman" w:eastAsia="Times New Roman" w:hAnsi="Times New Roman" w:cs="Times New Roman"/>
          <w:spacing w:val="-2"/>
          <w:sz w:val="28"/>
          <w:szCs w:val="28"/>
        </w:rPr>
        <w:t>% (16.3</w:t>
      </w:r>
      <w:r w:rsidR="00AA5FEF">
        <w:rPr>
          <w:rFonts w:ascii="Times New Roman" w:eastAsia="Times New Roman" w:hAnsi="Times New Roman" w:cs="Times New Roman"/>
          <w:spacing w:val="-2"/>
          <w:sz w:val="28"/>
          <w:szCs w:val="28"/>
        </w:rPr>
        <w:t>42</w:t>
      </w:r>
      <w:r w:rsidRPr="00A24296">
        <w:rPr>
          <w:rFonts w:ascii="Times New Roman" w:eastAsia="Times New Roman" w:hAnsi="Times New Roman" w:cs="Times New Roman"/>
          <w:spacing w:val="-2"/>
          <w:sz w:val="28"/>
          <w:szCs w:val="28"/>
        </w:rPr>
        <w:t xml:space="preserve">/30.000 triệu đồng); </w:t>
      </w:r>
    </w:p>
    <w:p w14:paraId="6C2718A2" w14:textId="2025B46D" w:rsidR="005C3389" w:rsidRPr="00A24296" w:rsidRDefault="005C3389" w:rsidP="005C338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 xml:space="preserve">(2) Giao thông: </w:t>
      </w:r>
      <w:r w:rsidR="00AA5FEF">
        <w:rPr>
          <w:rFonts w:ascii="Times New Roman" w:eastAsia="Times New Roman" w:hAnsi="Times New Roman" w:cs="Times New Roman"/>
          <w:sz w:val="28"/>
          <w:szCs w:val="28"/>
        </w:rPr>
        <w:t>47,14</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1.407.570</w:t>
      </w:r>
      <w:r w:rsidRPr="00A24296">
        <w:rPr>
          <w:rFonts w:ascii="Times New Roman" w:eastAsia="Times New Roman" w:hAnsi="Times New Roman" w:cs="Times New Roman"/>
          <w:sz w:val="28"/>
          <w:szCs w:val="28"/>
        </w:rPr>
        <w:t>/2.985.653 triệu đồng);</w:t>
      </w:r>
    </w:p>
    <w:p w14:paraId="21890B6D" w14:textId="3253C69F" w:rsidR="00083CE1" w:rsidRPr="00A24296" w:rsidRDefault="00083CE1"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5C3389" w:rsidRPr="00A24296">
        <w:rPr>
          <w:rFonts w:ascii="Times New Roman" w:eastAsia="Times New Roman" w:hAnsi="Times New Roman" w:cs="Times New Roman"/>
          <w:sz w:val="28"/>
          <w:szCs w:val="28"/>
        </w:rPr>
        <w:t>3</w:t>
      </w:r>
      <w:r w:rsidRPr="00A24296">
        <w:rPr>
          <w:rFonts w:ascii="Times New Roman" w:eastAsia="Times New Roman" w:hAnsi="Times New Roman" w:cs="Times New Roman"/>
          <w:sz w:val="28"/>
          <w:szCs w:val="28"/>
        </w:rPr>
        <w:t xml:space="preserve">) </w:t>
      </w:r>
      <w:proofErr w:type="gramStart"/>
      <w:r w:rsidRPr="00A24296">
        <w:rPr>
          <w:rFonts w:ascii="Times New Roman" w:eastAsia="Times New Roman" w:hAnsi="Times New Roman" w:cs="Times New Roman"/>
          <w:sz w:val="28"/>
          <w:szCs w:val="28"/>
        </w:rPr>
        <w:t>An</w:t>
      </w:r>
      <w:proofErr w:type="gramEnd"/>
      <w:r w:rsidRPr="00A24296">
        <w:rPr>
          <w:rFonts w:ascii="Times New Roman" w:eastAsia="Times New Roman" w:hAnsi="Times New Roman" w:cs="Times New Roman"/>
          <w:sz w:val="28"/>
          <w:szCs w:val="28"/>
        </w:rPr>
        <w:t xml:space="preserve"> ninh và trật tự, an toàn xã hội: 45,48% (1.137/2.500 triệu đồng);</w:t>
      </w:r>
    </w:p>
    <w:p w14:paraId="0FF9ADAA" w14:textId="04FAD7F7" w:rsidR="005C3389" w:rsidRPr="00A24296" w:rsidRDefault="005C3389" w:rsidP="005C338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 xml:space="preserve">(4) Nông nghiệp, lâm nghiệp, thuỷ lợi, thuỷ sản: </w:t>
      </w:r>
      <w:r w:rsidR="00AA5FEF">
        <w:rPr>
          <w:rFonts w:ascii="Times New Roman" w:eastAsia="Times New Roman" w:hAnsi="Times New Roman" w:cs="Times New Roman"/>
          <w:sz w:val="28"/>
          <w:szCs w:val="28"/>
        </w:rPr>
        <w:t>40,73</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326.424</w:t>
      </w:r>
      <w:r w:rsidRPr="00A24296">
        <w:rPr>
          <w:rFonts w:ascii="Times New Roman" w:eastAsia="Times New Roman" w:hAnsi="Times New Roman" w:cs="Times New Roman"/>
          <w:sz w:val="28"/>
          <w:szCs w:val="28"/>
        </w:rPr>
        <w:t>/801.364 triệu đồng);</w:t>
      </w:r>
    </w:p>
    <w:p w14:paraId="3A0B2F49" w14:textId="2EC3CB16" w:rsidR="0086526C" w:rsidRPr="00A24296" w:rsidRDefault="0086526C"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5C3389" w:rsidRPr="00A24296">
        <w:rPr>
          <w:rFonts w:ascii="Times New Roman" w:eastAsia="Times New Roman" w:hAnsi="Times New Roman" w:cs="Times New Roman"/>
          <w:sz w:val="28"/>
          <w:szCs w:val="28"/>
        </w:rPr>
        <w:t>5</w:t>
      </w:r>
      <w:r w:rsidRPr="00A24296">
        <w:rPr>
          <w:rFonts w:ascii="Times New Roman" w:eastAsia="Times New Roman" w:hAnsi="Times New Roman" w:cs="Times New Roman"/>
          <w:sz w:val="28"/>
          <w:szCs w:val="28"/>
        </w:rPr>
        <w:t xml:space="preserve">) Quốc phòng: </w:t>
      </w:r>
      <w:r w:rsidR="00BE46EA" w:rsidRPr="00A24296">
        <w:rPr>
          <w:rFonts w:ascii="Times New Roman" w:eastAsia="Times New Roman" w:hAnsi="Times New Roman" w:cs="Times New Roman"/>
          <w:sz w:val="28"/>
          <w:szCs w:val="28"/>
        </w:rPr>
        <w:t>35</w:t>
      </w:r>
      <w:r w:rsidRPr="00A24296">
        <w:rPr>
          <w:rFonts w:ascii="Times New Roman" w:eastAsia="Times New Roman" w:hAnsi="Times New Roman" w:cs="Times New Roman"/>
          <w:sz w:val="28"/>
          <w:szCs w:val="28"/>
        </w:rPr>
        <w:t>,</w:t>
      </w:r>
      <w:r w:rsidR="00BE46EA" w:rsidRPr="00A24296">
        <w:rPr>
          <w:rFonts w:ascii="Times New Roman" w:eastAsia="Times New Roman" w:hAnsi="Times New Roman" w:cs="Times New Roman"/>
          <w:sz w:val="28"/>
          <w:szCs w:val="28"/>
        </w:rPr>
        <w:t>45</w:t>
      </w:r>
      <w:r w:rsidRPr="00A24296">
        <w:rPr>
          <w:rFonts w:ascii="Times New Roman" w:eastAsia="Times New Roman" w:hAnsi="Times New Roman" w:cs="Times New Roman"/>
          <w:sz w:val="28"/>
          <w:szCs w:val="28"/>
        </w:rPr>
        <w:t>% (</w:t>
      </w:r>
      <w:r w:rsidR="00BE46EA" w:rsidRPr="00A24296">
        <w:rPr>
          <w:rFonts w:ascii="Times New Roman" w:eastAsia="Times New Roman" w:hAnsi="Times New Roman" w:cs="Times New Roman"/>
          <w:sz w:val="28"/>
          <w:szCs w:val="28"/>
        </w:rPr>
        <w:t>19.659</w:t>
      </w:r>
      <w:r w:rsidRPr="00A24296">
        <w:rPr>
          <w:rFonts w:ascii="Times New Roman" w:eastAsia="Times New Roman" w:hAnsi="Times New Roman" w:cs="Times New Roman"/>
          <w:sz w:val="28"/>
          <w:szCs w:val="28"/>
        </w:rPr>
        <w:t>/</w:t>
      </w:r>
      <w:r w:rsidR="00BE46EA" w:rsidRPr="00A24296">
        <w:rPr>
          <w:rFonts w:ascii="Times New Roman" w:eastAsia="Times New Roman" w:hAnsi="Times New Roman" w:cs="Times New Roman"/>
          <w:sz w:val="28"/>
          <w:szCs w:val="28"/>
        </w:rPr>
        <w:t>55.458</w:t>
      </w:r>
      <w:r w:rsidRPr="00A24296">
        <w:rPr>
          <w:rFonts w:ascii="Times New Roman" w:eastAsia="Times New Roman" w:hAnsi="Times New Roman" w:cs="Times New Roman"/>
          <w:sz w:val="28"/>
          <w:szCs w:val="28"/>
        </w:rPr>
        <w:t xml:space="preserve"> triệu đồng)</w:t>
      </w:r>
      <w:r w:rsidR="005C3389" w:rsidRPr="00A24296">
        <w:rPr>
          <w:rFonts w:ascii="Times New Roman" w:eastAsia="Times New Roman" w:hAnsi="Times New Roman" w:cs="Times New Roman"/>
          <w:sz w:val="28"/>
          <w:szCs w:val="28"/>
        </w:rPr>
        <w:t>.</w:t>
      </w:r>
      <w:r w:rsidRPr="00A24296">
        <w:rPr>
          <w:rFonts w:ascii="Times New Roman" w:eastAsia="Times New Roman" w:hAnsi="Times New Roman" w:cs="Times New Roman"/>
          <w:sz w:val="28"/>
          <w:szCs w:val="28"/>
        </w:rPr>
        <w:t xml:space="preserve"> </w:t>
      </w:r>
    </w:p>
    <w:p w14:paraId="762F4183" w14:textId="778A8B87" w:rsidR="0020331B" w:rsidRPr="00A24296" w:rsidRDefault="0020331B" w:rsidP="0020331B">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A24296">
        <w:rPr>
          <w:rFonts w:ascii="Times New Roman" w:eastAsia="Times New Roman" w:hAnsi="Times New Roman" w:cs="Times New Roman"/>
          <w:sz w:val="28"/>
          <w:szCs w:val="28"/>
        </w:rPr>
        <w:t xml:space="preserve">) Hoạt động của các cơ quan quản lý nhà nước: </w:t>
      </w:r>
      <w:r>
        <w:rPr>
          <w:rFonts w:ascii="Times New Roman" w:eastAsia="Times New Roman" w:hAnsi="Times New Roman" w:cs="Times New Roman"/>
          <w:sz w:val="28"/>
          <w:szCs w:val="28"/>
        </w:rPr>
        <w:t>34,65</w:t>
      </w:r>
      <w:r w:rsidRPr="00A24296">
        <w:rPr>
          <w:rFonts w:ascii="Times New Roman" w:eastAsia="Times New Roman" w:hAnsi="Times New Roman" w:cs="Times New Roman"/>
          <w:sz w:val="28"/>
          <w:szCs w:val="28"/>
        </w:rPr>
        <w:t>% (</w:t>
      </w:r>
      <w:r>
        <w:rPr>
          <w:rFonts w:ascii="Times New Roman" w:eastAsia="Times New Roman" w:hAnsi="Times New Roman" w:cs="Times New Roman"/>
          <w:sz w:val="28"/>
          <w:szCs w:val="28"/>
        </w:rPr>
        <w:t>36.020</w:t>
      </w:r>
      <w:r w:rsidRPr="00A24296">
        <w:rPr>
          <w:rFonts w:ascii="Times New Roman" w:eastAsia="Times New Roman" w:hAnsi="Times New Roman" w:cs="Times New Roman"/>
          <w:sz w:val="28"/>
          <w:szCs w:val="28"/>
        </w:rPr>
        <w:t>/103.963 triệu đồng);</w:t>
      </w:r>
    </w:p>
    <w:p w14:paraId="71C47402" w14:textId="0A25D477" w:rsidR="00FE7FCC" w:rsidRPr="00A24296" w:rsidRDefault="00FE7FCC" w:rsidP="00F31083">
      <w:pPr>
        <w:widowControl w:val="0"/>
        <w:tabs>
          <w:tab w:val="left" w:pos="6663"/>
        </w:tabs>
        <w:spacing w:before="120" w:after="120" w:line="240" w:lineRule="auto"/>
        <w:ind w:firstLine="720"/>
        <w:jc w:val="both"/>
        <w:rPr>
          <w:rFonts w:ascii="Times New Roman" w:eastAsia="Times New Roman" w:hAnsi="Times New Roman" w:cs="Times New Roman"/>
          <w:bCs/>
          <w:sz w:val="28"/>
          <w:szCs w:val="28"/>
        </w:rPr>
      </w:pPr>
      <w:r w:rsidRPr="00A24296">
        <w:rPr>
          <w:rFonts w:ascii="Times New Roman" w:eastAsia="Times New Roman" w:hAnsi="Times New Roman" w:cs="Times New Roman"/>
          <w:bCs/>
          <w:sz w:val="28"/>
          <w:szCs w:val="28"/>
        </w:rPr>
        <w:lastRenderedPageBreak/>
        <w:t>3.2. Các lĩnh vực</w:t>
      </w:r>
      <w:r w:rsidR="00B44CF1" w:rsidRPr="00A24296">
        <w:rPr>
          <w:rFonts w:ascii="Times New Roman" w:eastAsia="Times New Roman" w:hAnsi="Times New Roman" w:cs="Times New Roman"/>
          <w:bCs/>
          <w:sz w:val="28"/>
          <w:szCs w:val="28"/>
        </w:rPr>
        <w:t xml:space="preserve"> có tỷ lệ</w:t>
      </w:r>
      <w:r w:rsidRPr="00A24296">
        <w:rPr>
          <w:rFonts w:ascii="Times New Roman" w:eastAsia="Times New Roman" w:hAnsi="Times New Roman" w:cs="Times New Roman"/>
          <w:bCs/>
          <w:sz w:val="28"/>
          <w:szCs w:val="28"/>
        </w:rPr>
        <w:t xml:space="preserve"> giải ngân thấp hơn bình quân chung của tỉnh là </w:t>
      </w:r>
      <w:r w:rsidR="00EA065B">
        <w:rPr>
          <w:rFonts w:ascii="Times New Roman" w:eastAsia="Times New Roman" w:hAnsi="Times New Roman" w:cs="Times New Roman"/>
          <w:bCs/>
          <w:sz w:val="28"/>
          <w:szCs w:val="28"/>
        </w:rPr>
        <w:t>32,72</w:t>
      </w:r>
      <w:r w:rsidR="00EA065B" w:rsidRPr="00A24296">
        <w:rPr>
          <w:rFonts w:ascii="Times New Roman" w:eastAsia="Times New Roman" w:hAnsi="Times New Roman" w:cs="Times New Roman"/>
          <w:bCs/>
          <w:sz w:val="28"/>
          <w:szCs w:val="28"/>
        </w:rPr>
        <w:t>%:</w:t>
      </w:r>
    </w:p>
    <w:p w14:paraId="34B848E6" w14:textId="74833651" w:rsidR="005C3389" w:rsidRPr="00A24296" w:rsidRDefault="005C3389" w:rsidP="005C3389">
      <w:pPr>
        <w:widowControl w:val="0"/>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364319">
        <w:rPr>
          <w:rFonts w:ascii="Times New Roman" w:eastAsia="Times New Roman" w:hAnsi="Times New Roman" w:cs="Times New Roman"/>
          <w:sz w:val="28"/>
          <w:szCs w:val="28"/>
        </w:rPr>
        <w:t>1</w:t>
      </w:r>
      <w:r w:rsidRPr="00A24296">
        <w:rPr>
          <w:rFonts w:ascii="Times New Roman" w:eastAsia="Times New Roman" w:hAnsi="Times New Roman" w:cs="Times New Roman"/>
          <w:sz w:val="28"/>
          <w:szCs w:val="28"/>
        </w:rPr>
        <w:t xml:space="preserve">) Giáo dục, đào tạo và giáo dục nghề nghiệp: </w:t>
      </w:r>
      <w:r w:rsidR="00AA5FEF">
        <w:rPr>
          <w:rFonts w:ascii="Times New Roman" w:eastAsia="Times New Roman" w:hAnsi="Times New Roman" w:cs="Times New Roman"/>
          <w:sz w:val="28"/>
          <w:szCs w:val="28"/>
        </w:rPr>
        <w:t>27,87</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203.514</w:t>
      </w:r>
      <w:r w:rsidRPr="00A24296">
        <w:rPr>
          <w:rFonts w:ascii="Times New Roman" w:eastAsia="Times New Roman" w:hAnsi="Times New Roman" w:cs="Times New Roman"/>
          <w:sz w:val="28"/>
          <w:szCs w:val="28"/>
        </w:rPr>
        <w:t xml:space="preserve">/730.109 triệu đồng); </w:t>
      </w:r>
    </w:p>
    <w:p w14:paraId="67091A87" w14:textId="51A6F74F" w:rsidR="00364319" w:rsidRPr="00A24296" w:rsidRDefault="00364319" w:rsidP="0036431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Pr="00A24296">
        <w:rPr>
          <w:rFonts w:ascii="Times New Roman" w:eastAsia="Times New Roman" w:hAnsi="Times New Roman" w:cs="Times New Roman"/>
          <w:sz w:val="28"/>
          <w:szCs w:val="28"/>
        </w:rPr>
        <w:t xml:space="preserve">) Xã hội: </w:t>
      </w:r>
      <w:r>
        <w:rPr>
          <w:rFonts w:ascii="Times New Roman" w:eastAsia="Times New Roman" w:hAnsi="Times New Roman" w:cs="Times New Roman"/>
          <w:sz w:val="28"/>
          <w:szCs w:val="28"/>
        </w:rPr>
        <w:t>25,33</w:t>
      </w:r>
      <w:r w:rsidRPr="00A24296">
        <w:rPr>
          <w:rFonts w:ascii="Times New Roman" w:eastAsia="Times New Roman" w:hAnsi="Times New Roman" w:cs="Times New Roman"/>
          <w:sz w:val="28"/>
          <w:szCs w:val="28"/>
        </w:rPr>
        <w:t>% (</w:t>
      </w:r>
      <w:r>
        <w:rPr>
          <w:rFonts w:ascii="Times New Roman" w:eastAsia="Times New Roman" w:hAnsi="Times New Roman" w:cs="Times New Roman"/>
          <w:sz w:val="28"/>
          <w:szCs w:val="28"/>
        </w:rPr>
        <w:t>143.713</w:t>
      </w:r>
      <w:r w:rsidRPr="00A24296">
        <w:rPr>
          <w:rFonts w:ascii="Times New Roman" w:eastAsia="Times New Roman" w:hAnsi="Times New Roman" w:cs="Times New Roman"/>
          <w:sz w:val="28"/>
          <w:szCs w:val="28"/>
        </w:rPr>
        <w:t xml:space="preserve">/576.343 triệu đồng); </w:t>
      </w:r>
    </w:p>
    <w:p w14:paraId="20C525A8" w14:textId="7B942FDD" w:rsidR="0086526C" w:rsidRPr="00A24296" w:rsidRDefault="0086526C"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5C3389" w:rsidRPr="00A24296">
        <w:rPr>
          <w:rFonts w:ascii="Times New Roman" w:eastAsia="Times New Roman" w:hAnsi="Times New Roman" w:cs="Times New Roman"/>
          <w:sz w:val="28"/>
          <w:szCs w:val="28"/>
        </w:rPr>
        <w:t>3</w:t>
      </w:r>
      <w:r w:rsidRPr="00A24296">
        <w:rPr>
          <w:rFonts w:ascii="Times New Roman" w:eastAsia="Times New Roman" w:hAnsi="Times New Roman" w:cs="Times New Roman"/>
          <w:sz w:val="28"/>
          <w:szCs w:val="28"/>
        </w:rPr>
        <w:t xml:space="preserve">) Bố trí thực hiện nhiệm vụ khác (trả nợ vay, thanh toán công nợ sau quyết toán): </w:t>
      </w:r>
      <w:r w:rsidR="00AA5FEF">
        <w:rPr>
          <w:rFonts w:ascii="Times New Roman" w:eastAsia="Times New Roman" w:hAnsi="Times New Roman" w:cs="Times New Roman"/>
          <w:sz w:val="28"/>
          <w:szCs w:val="28"/>
        </w:rPr>
        <w:t>22,93</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13.137</w:t>
      </w:r>
      <w:r w:rsidRPr="00A24296">
        <w:rPr>
          <w:rFonts w:ascii="Times New Roman" w:eastAsia="Times New Roman" w:hAnsi="Times New Roman" w:cs="Times New Roman"/>
          <w:sz w:val="28"/>
          <w:szCs w:val="28"/>
        </w:rPr>
        <w:t>/57.302 triệu đồng);</w:t>
      </w:r>
    </w:p>
    <w:p w14:paraId="0E6FC8AB" w14:textId="45450EF8" w:rsidR="00364319" w:rsidRPr="00A24296" w:rsidRDefault="00364319" w:rsidP="0036431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Pr="00A24296">
        <w:rPr>
          <w:rFonts w:ascii="Times New Roman" w:eastAsia="Times New Roman" w:hAnsi="Times New Roman" w:cs="Times New Roman"/>
          <w:sz w:val="28"/>
          <w:szCs w:val="28"/>
        </w:rPr>
        <w:t xml:space="preserve">) Văn hóa, Thông tin: </w:t>
      </w:r>
      <w:r>
        <w:rPr>
          <w:rFonts w:ascii="Times New Roman" w:eastAsia="Times New Roman" w:hAnsi="Times New Roman" w:cs="Times New Roman"/>
          <w:sz w:val="28"/>
          <w:szCs w:val="28"/>
        </w:rPr>
        <w:t>20</w:t>
      </w:r>
      <w:r w:rsidRPr="00A24296">
        <w:rPr>
          <w:rFonts w:ascii="Times New Roman" w:eastAsia="Times New Roman" w:hAnsi="Times New Roman" w:cs="Times New Roman"/>
          <w:sz w:val="28"/>
          <w:szCs w:val="28"/>
        </w:rPr>
        <w:t>,</w:t>
      </w:r>
      <w:r>
        <w:rPr>
          <w:rFonts w:ascii="Times New Roman" w:eastAsia="Times New Roman" w:hAnsi="Times New Roman" w:cs="Times New Roman"/>
          <w:sz w:val="28"/>
          <w:szCs w:val="28"/>
        </w:rPr>
        <w:t>00</w:t>
      </w:r>
      <w:r w:rsidRPr="00A24296">
        <w:rPr>
          <w:rFonts w:ascii="Times New Roman" w:eastAsia="Times New Roman" w:hAnsi="Times New Roman" w:cs="Times New Roman"/>
          <w:sz w:val="28"/>
          <w:szCs w:val="28"/>
        </w:rPr>
        <w:t>% (</w:t>
      </w:r>
      <w:r>
        <w:rPr>
          <w:rFonts w:ascii="Times New Roman" w:eastAsia="Times New Roman" w:hAnsi="Times New Roman" w:cs="Times New Roman"/>
          <w:sz w:val="28"/>
          <w:szCs w:val="28"/>
        </w:rPr>
        <w:t>36.546</w:t>
      </w:r>
      <w:r w:rsidRPr="00A24296">
        <w:rPr>
          <w:rFonts w:ascii="Times New Roman" w:eastAsia="Times New Roman" w:hAnsi="Times New Roman" w:cs="Times New Roman"/>
          <w:sz w:val="28"/>
          <w:szCs w:val="28"/>
        </w:rPr>
        <w:t>/182.717 triệu đồng);</w:t>
      </w:r>
    </w:p>
    <w:p w14:paraId="32EBB2F9" w14:textId="5BF6F696" w:rsidR="005C3389" w:rsidRPr="00A24296" w:rsidRDefault="005C3389" w:rsidP="005C338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(5) Khu công nghiệp và khu kinh tế: 15,94% (17.133/107.487 triệu đồng);</w:t>
      </w:r>
    </w:p>
    <w:p w14:paraId="6428AB7E" w14:textId="3BBFFBF3" w:rsidR="00083CE1" w:rsidRPr="00A24296" w:rsidRDefault="00083CE1"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364319">
        <w:rPr>
          <w:rFonts w:ascii="Times New Roman" w:eastAsia="Times New Roman" w:hAnsi="Times New Roman" w:cs="Times New Roman"/>
          <w:sz w:val="28"/>
          <w:szCs w:val="28"/>
        </w:rPr>
        <w:t>6</w:t>
      </w:r>
      <w:r w:rsidRPr="00A24296">
        <w:rPr>
          <w:rFonts w:ascii="Times New Roman" w:eastAsia="Times New Roman" w:hAnsi="Times New Roman" w:cs="Times New Roman"/>
          <w:sz w:val="28"/>
          <w:szCs w:val="28"/>
        </w:rPr>
        <w:t xml:space="preserve">) Y tế, dân số và gia đình: </w:t>
      </w:r>
      <w:r w:rsidR="00BE46EA" w:rsidRPr="00A24296">
        <w:rPr>
          <w:rFonts w:ascii="Times New Roman" w:eastAsia="Times New Roman" w:hAnsi="Times New Roman" w:cs="Times New Roman"/>
          <w:sz w:val="28"/>
          <w:szCs w:val="28"/>
        </w:rPr>
        <w:t>10,</w:t>
      </w:r>
      <w:r w:rsidR="00AA5FEF">
        <w:rPr>
          <w:rFonts w:ascii="Times New Roman" w:eastAsia="Times New Roman" w:hAnsi="Times New Roman" w:cs="Times New Roman"/>
          <w:sz w:val="28"/>
          <w:szCs w:val="28"/>
        </w:rPr>
        <w:t>87</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93.433</w:t>
      </w:r>
      <w:r w:rsidRPr="00A24296">
        <w:rPr>
          <w:rFonts w:ascii="Times New Roman" w:eastAsia="Times New Roman" w:hAnsi="Times New Roman" w:cs="Times New Roman"/>
          <w:sz w:val="28"/>
          <w:szCs w:val="28"/>
        </w:rPr>
        <w:t>/859.523 triệu đồng);</w:t>
      </w:r>
    </w:p>
    <w:p w14:paraId="6AAAD1F6" w14:textId="37B83075" w:rsidR="0086526C" w:rsidRPr="00A24296" w:rsidRDefault="0086526C"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364319">
        <w:rPr>
          <w:rFonts w:ascii="Times New Roman" w:eastAsia="Times New Roman" w:hAnsi="Times New Roman" w:cs="Times New Roman"/>
          <w:sz w:val="28"/>
          <w:szCs w:val="28"/>
        </w:rPr>
        <w:t>7</w:t>
      </w:r>
      <w:r w:rsidRPr="00A24296">
        <w:rPr>
          <w:rFonts w:ascii="Times New Roman" w:eastAsia="Times New Roman" w:hAnsi="Times New Roman" w:cs="Times New Roman"/>
          <w:sz w:val="28"/>
          <w:szCs w:val="28"/>
        </w:rPr>
        <w:t>) Du lịch: 7,08% (894/12.614 triệu đồng);</w:t>
      </w:r>
    </w:p>
    <w:p w14:paraId="68BED2EF" w14:textId="03332658" w:rsidR="00083CE1" w:rsidRPr="00A24296" w:rsidRDefault="00083CE1"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364319">
        <w:rPr>
          <w:rFonts w:ascii="Times New Roman" w:eastAsia="Times New Roman" w:hAnsi="Times New Roman" w:cs="Times New Roman"/>
          <w:sz w:val="28"/>
          <w:szCs w:val="28"/>
        </w:rPr>
        <w:t>8</w:t>
      </w:r>
      <w:r w:rsidRPr="00A24296">
        <w:rPr>
          <w:rFonts w:ascii="Times New Roman" w:eastAsia="Times New Roman" w:hAnsi="Times New Roman" w:cs="Times New Roman"/>
          <w:sz w:val="28"/>
          <w:szCs w:val="28"/>
        </w:rPr>
        <w:t xml:space="preserve">) Cấp nước, thoát nước: </w:t>
      </w:r>
      <w:r w:rsidR="00AA5FEF">
        <w:rPr>
          <w:rFonts w:ascii="Times New Roman" w:eastAsia="Times New Roman" w:hAnsi="Times New Roman" w:cs="Times New Roman"/>
          <w:sz w:val="28"/>
          <w:szCs w:val="28"/>
        </w:rPr>
        <w:t>6,76</w:t>
      </w:r>
      <w:r w:rsidRPr="00A24296">
        <w:rPr>
          <w:rFonts w:ascii="Times New Roman" w:eastAsia="Times New Roman" w:hAnsi="Times New Roman" w:cs="Times New Roman"/>
          <w:sz w:val="28"/>
          <w:szCs w:val="28"/>
        </w:rPr>
        <w:t>% (</w:t>
      </w:r>
      <w:r w:rsidR="00AA5FEF">
        <w:rPr>
          <w:rFonts w:ascii="Times New Roman" w:eastAsia="Times New Roman" w:hAnsi="Times New Roman" w:cs="Times New Roman"/>
          <w:sz w:val="28"/>
          <w:szCs w:val="28"/>
        </w:rPr>
        <w:t>22.715</w:t>
      </w:r>
      <w:r w:rsidRPr="00A24296">
        <w:rPr>
          <w:rFonts w:ascii="Times New Roman" w:eastAsia="Times New Roman" w:hAnsi="Times New Roman" w:cs="Times New Roman"/>
          <w:sz w:val="28"/>
          <w:szCs w:val="28"/>
        </w:rPr>
        <w:t xml:space="preserve">/336.120 triệu đồng); </w:t>
      </w:r>
    </w:p>
    <w:p w14:paraId="1C1E0560" w14:textId="6909EFA2" w:rsidR="00364319" w:rsidRPr="00A24296" w:rsidRDefault="00364319" w:rsidP="00364319">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A24296">
        <w:rPr>
          <w:rFonts w:ascii="Times New Roman" w:eastAsia="Times New Roman" w:hAnsi="Times New Roman" w:cs="Times New Roman"/>
          <w:sz w:val="28"/>
          <w:szCs w:val="28"/>
        </w:rPr>
        <w:t xml:space="preserve">) Thể dục, thể thao: </w:t>
      </w:r>
      <w:r>
        <w:rPr>
          <w:rFonts w:ascii="Times New Roman" w:eastAsia="Times New Roman" w:hAnsi="Times New Roman" w:cs="Times New Roman"/>
          <w:sz w:val="28"/>
          <w:szCs w:val="28"/>
        </w:rPr>
        <w:t>3,86</w:t>
      </w:r>
      <w:r w:rsidRPr="00A24296">
        <w:rPr>
          <w:rFonts w:ascii="Times New Roman" w:eastAsia="Times New Roman" w:hAnsi="Times New Roman" w:cs="Times New Roman"/>
          <w:sz w:val="28"/>
          <w:szCs w:val="28"/>
        </w:rPr>
        <w:t>% (</w:t>
      </w:r>
      <w:r>
        <w:rPr>
          <w:rFonts w:ascii="Times New Roman" w:eastAsia="Times New Roman" w:hAnsi="Times New Roman" w:cs="Times New Roman"/>
          <w:sz w:val="28"/>
          <w:szCs w:val="28"/>
        </w:rPr>
        <w:t>4.506</w:t>
      </w:r>
      <w:r w:rsidRPr="00A24296">
        <w:rPr>
          <w:rFonts w:ascii="Times New Roman" w:eastAsia="Times New Roman" w:hAnsi="Times New Roman" w:cs="Times New Roman"/>
          <w:sz w:val="28"/>
          <w:szCs w:val="28"/>
        </w:rPr>
        <w:t xml:space="preserve">/116.805 triệu đồng); </w:t>
      </w:r>
    </w:p>
    <w:p w14:paraId="4C2D9255" w14:textId="1C557FF0" w:rsidR="006722F7" w:rsidRPr="00A24296" w:rsidRDefault="006722F7" w:rsidP="00F31083">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w:t>
      </w:r>
      <w:r w:rsidR="005C3389" w:rsidRPr="00A24296">
        <w:rPr>
          <w:rFonts w:ascii="Times New Roman" w:eastAsia="Times New Roman" w:hAnsi="Times New Roman" w:cs="Times New Roman"/>
          <w:sz w:val="28"/>
          <w:szCs w:val="28"/>
        </w:rPr>
        <w:t>1</w:t>
      </w:r>
      <w:r w:rsidR="00364319">
        <w:rPr>
          <w:rFonts w:ascii="Times New Roman" w:eastAsia="Times New Roman" w:hAnsi="Times New Roman" w:cs="Times New Roman"/>
          <w:sz w:val="28"/>
          <w:szCs w:val="28"/>
        </w:rPr>
        <w:t>0</w:t>
      </w:r>
      <w:r w:rsidRPr="00A24296">
        <w:rPr>
          <w:rFonts w:ascii="Times New Roman" w:eastAsia="Times New Roman" w:hAnsi="Times New Roman" w:cs="Times New Roman"/>
          <w:sz w:val="28"/>
          <w:szCs w:val="28"/>
        </w:rPr>
        <w:t>) Công nghệ thông tin: 1,43% (1.499/104.868 triệu đồng);</w:t>
      </w:r>
    </w:p>
    <w:p w14:paraId="33B1AAA1" w14:textId="77777777" w:rsidR="00B44CF1" w:rsidRPr="00A24296" w:rsidRDefault="00B44CF1" w:rsidP="00B44CF1">
      <w:pPr>
        <w:widowControl w:val="0"/>
        <w:tabs>
          <w:tab w:val="left" w:pos="6663"/>
        </w:tabs>
        <w:spacing w:before="120" w:after="120" w:line="240" w:lineRule="auto"/>
        <w:ind w:firstLine="720"/>
        <w:jc w:val="both"/>
        <w:rPr>
          <w:rFonts w:ascii="Times New Roman" w:eastAsia="Times New Roman" w:hAnsi="Times New Roman" w:cs="Times New Roman"/>
          <w:bCs/>
          <w:sz w:val="28"/>
          <w:szCs w:val="28"/>
        </w:rPr>
      </w:pPr>
      <w:r w:rsidRPr="00A24296">
        <w:rPr>
          <w:rFonts w:ascii="Times New Roman" w:eastAsia="Times New Roman" w:hAnsi="Times New Roman" w:cs="Times New Roman"/>
          <w:bCs/>
          <w:sz w:val="28"/>
          <w:szCs w:val="28"/>
        </w:rPr>
        <w:t>3.3. Các lĩnh vực đến nay chưa có giải ngân</w:t>
      </w:r>
    </w:p>
    <w:p w14:paraId="41EBA1BA" w14:textId="77777777" w:rsidR="00B44CF1" w:rsidRPr="00A24296" w:rsidRDefault="00B44CF1" w:rsidP="00B44CF1">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 xml:space="preserve">(1) Bảo vệ môi trường (00/22.454 triệu đồng); </w:t>
      </w:r>
    </w:p>
    <w:p w14:paraId="07A8421A" w14:textId="77777777" w:rsidR="00B44CF1" w:rsidRPr="00A24296" w:rsidRDefault="00B44CF1" w:rsidP="00B44CF1">
      <w:pPr>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(2) Khoa học, Công nghệ (00/27.000 triệu đồng).</w:t>
      </w:r>
    </w:p>
    <w:p w14:paraId="1FCBD4D2" w14:textId="7C7A5F3B" w:rsidR="00FA70D4" w:rsidRPr="00A24296" w:rsidRDefault="00FA70D4" w:rsidP="00F31083">
      <w:pPr>
        <w:widowControl w:val="0"/>
        <w:tabs>
          <w:tab w:val="left" w:pos="6663"/>
        </w:tabs>
        <w:spacing w:before="120" w:after="120" w:line="240" w:lineRule="auto"/>
        <w:ind w:firstLine="720"/>
        <w:jc w:val="both"/>
        <w:rPr>
          <w:rFonts w:ascii="Times New Roman" w:eastAsia="Times New Roman" w:hAnsi="Times New Roman" w:cs="Times New Roman"/>
          <w:b/>
          <w:iCs/>
          <w:sz w:val="28"/>
          <w:szCs w:val="28"/>
        </w:rPr>
      </w:pPr>
      <w:r w:rsidRPr="00A24296">
        <w:rPr>
          <w:rFonts w:ascii="Times New Roman" w:eastAsia="Times New Roman" w:hAnsi="Times New Roman" w:cs="Times New Roman"/>
          <w:b/>
          <w:iCs/>
          <w:sz w:val="28"/>
          <w:szCs w:val="28"/>
        </w:rPr>
        <w:t>4.  Kết quả giải ngân theo chủ đầu tư</w:t>
      </w:r>
    </w:p>
    <w:p w14:paraId="69B04CF2" w14:textId="46D831F7" w:rsidR="00FE7FCC" w:rsidRPr="00A24296" w:rsidRDefault="00FE7FCC" w:rsidP="00F31083">
      <w:pPr>
        <w:widowControl w:val="0"/>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 xml:space="preserve">Có tổng cộng </w:t>
      </w:r>
      <w:r w:rsidR="00E742DC" w:rsidRPr="00A24296">
        <w:rPr>
          <w:rFonts w:ascii="Times New Roman" w:eastAsia="Times New Roman" w:hAnsi="Times New Roman" w:cs="Times New Roman"/>
          <w:bCs/>
          <w:iCs/>
          <w:sz w:val="28"/>
          <w:szCs w:val="28"/>
        </w:rPr>
        <w:t>3</w:t>
      </w:r>
      <w:r w:rsidR="007743EC" w:rsidRPr="00A24296">
        <w:rPr>
          <w:rFonts w:ascii="Times New Roman" w:eastAsia="Times New Roman" w:hAnsi="Times New Roman" w:cs="Times New Roman"/>
          <w:bCs/>
          <w:iCs/>
          <w:sz w:val="28"/>
          <w:szCs w:val="28"/>
        </w:rPr>
        <w:t>7</w:t>
      </w:r>
      <w:r w:rsidRPr="00A24296">
        <w:rPr>
          <w:rFonts w:ascii="Times New Roman" w:eastAsia="Times New Roman" w:hAnsi="Times New Roman" w:cs="Times New Roman"/>
          <w:bCs/>
          <w:iCs/>
          <w:sz w:val="28"/>
          <w:szCs w:val="28"/>
        </w:rPr>
        <w:t xml:space="preserve"> chủ đầu tư có sử dụng </w:t>
      </w:r>
      <w:r w:rsidR="0045299A" w:rsidRPr="00A24296">
        <w:rPr>
          <w:rFonts w:ascii="Times New Roman" w:eastAsia="Times New Roman" w:hAnsi="Times New Roman" w:cs="Times New Roman"/>
          <w:bCs/>
          <w:iCs/>
          <w:sz w:val="28"/>
          <w:szCs w:val="28"/>
        </w:rPr>
        <w:t xml:space="preserve">vốn </w:t>
      </w:r>
      <w:r w:rsidRPr="00A24296">
        <w:rPr>
          <w:rFonts w:ascii="Times New Roman" w:eastAsia="Times New Roman" w:hAnsi="Times New Roman" w:cs="Times New Roman"/>
          <w:bCs/>
          <w:iCs/>
          <w:sz w:val="28"/>
          <w:szCs w:val="28"/>
        </w:rPr>
        <w:t>kế hoạch đầu tư công năm 202</w:t>
      </w:r>
      <w:r w:rsidR="00D72B93" w:rsidRPr="00A24296">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xml:space="preserve"> (</w:t>
      </w:r>
      <w:r w:rsidRPr="00A24296">
        <w:rPr>
          <w:rFonts w:ascii="Times New Roman" w:eastAsia="Times New Roman" w:hAnsi="Times New Roman" w:cs="Times New Roman"/>
          <w:bCs/>
          <w:iCs/>
          <w:sz w:val="28"/>
          <w:szCs w:val="28"/>
          <w:lang w:val="pt-BR"/>
        </w:rPr>
        <w:t>bao gồm kế hoạch đầu tư công năm 202</w:t>
      </w:r>
      <w:r w:rsidR="00D72B93" w:rsidRPr="00A24296">
        <w:rPr>
          <w:rFonts w:ascii="Times New Roman" w:eastAsia="Times New Roman" w:hAnsi="Times New Roman" w:cs="Times New Roman"/>
          <w:bCs/>
          <w:iCs/>
          <w:sz w:val="28"/>
          <w:szCs w:val="28"/>
          <w:lang w:val="pt-BR"/>
        </w:rPr>
        <w:t>2</w:t>
      </w:r>
      <w:r w:rsidRPr="00A24296">
        <w:rPr>
          <w:rFonts w:ascii="Times New Roman" w:eastAsia="Times New Roman" w:hAnsi="Times New Roman" w:cs="Times New Roman"/>
          <w:bCs/>
          <w:iCs/>
          <w:sz w:val="28"/>
          <w:szCs w:val="28"/>
          <w:lang w:val="pt-BR"/>
        </w:rPr>
        <w:t xml:space="preserve"> được kéo dài sang năm 202</w:t>
      </w:r>
      <w:r w:rsidR="00D72B93" w:rsidRPr="00A24296">
        <w:rPr>
          <w:rFonts w:ascii="Times New Roman" w:eastAsia="Times New Roman" w:hAnsi="Times New Roman" w:cs="Times New Roman"/>
          <w:bCs/>
          <w:iCs/>
          <w:sz w:val="28"/>
          <w:szCs w:val="28"/>
          <w:lang w:val="pt-BR"/>
        </w:rPr>
        <w:t>3</w:t>
      </w:r>
      <w:r w:rsidR="00D72B93" w:rsidRPr="00A24296">
        <w:rPr>
          <w:rFonts w:ascii="Times New Roman" w:eastAsia="Times New Roman" w:hAnsi="Times New Roman" w:cs="Times New Roman"/>
          <w:bCs/>
          <w:iCs/>
          <w:sz w:val="28"/>
          <w:szCs w:val="28"/>
        </w:rPr>
        <w:t>), kết quả giải ngân các chủ đầu tư như sau</w:t>
      </w:r>
      <w:r w:rsidRPr="00A24296">
        <w:rPr>
          <w:rFonts w:ascii="Times New Roman" w:eastAsia="Times New Roman" w:hAnsi="Times New Roman" w:cs="Times New Roman"/>
          <w:bCs/>
          <w:iCs/>
          <w:sz w:val="28"/>
          <w:szCs w:val="28"/>
        </w:rPr>
        <w:t>:</w:t>
      </w:r>
    </w:p>
    <w:p w14:paraId="2B84E181" w14:textId="18524342" w:rsidR="005B6FA8" w:rsidRPr="00A24296" w:rsidRDefault="00FA70D4" w:rsidP="00F31083">
      <w:pPr>
        <w:widowControl w:val="0"/>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 xml:space="preserve">- Có </w:t>
      </w:r>
      <w:r w:rsidR="005C3389" w:rsidRPr="00A24296">
        <w:rPr>
          <w:rFonts w:ascii="Times New Roman" w:eastAsia="Times New Roman" w:hAnsi="Times New Roman" w:cs="Times New Roman"/>
          <w:bCs/>
          <w:iCs/>
          <w:sz w:val="28"/>
          <w:szCs w:val="28"/>
        </w:rPr>
        <w:t>0</w:t>
      </w:r>
      <w:r w:rsidR="005A2A81">
        <w:rPr>
          <w:rFonts w:ascii="Times New Roman" w:eastAsia="Times New Roman" w:hAnsi="Times New Roman" w:cs="Times New Roman"/>
          <w:bCs/>
          <w:iCs/>
          <w:sz w:val="28"/>
          <w:szCs w:val="28"/>
        </w:rPr>
        <w:t>8</w:t>
      </w:r>
      <w:r w:rsidRPr="00A24296">
        <w:rPr>
          <w:rFonts w:ascii="Times New Roman" w:eastAsia="Times New Roman" w:hAnsi="Times New Roman" w:cs="Times New Roman"/>
          <w:bCs/>
          <w:iCs/>
          <w:sz w:val="28"/>
          <w:szCs w:val="28"/>
        </w:rPr>
        <w:t xml:space="preserve"> chủ đầu tư có tỷ lệ </w:t>
      </w:r>
      <w:r w:rsidR="00B44CF1" w:rsidRPr="00A24296">
        <w:rPr>
          <w:rFonts w:ascii="Times New Roman" w:eastAsia="Times New Roman" w:hAnsi="Times New Roman" w:cs="Times New Roman"/>
          <w:bCs/>
          <w:iCs/>
          <w:sz w:val="28"/>
          <w:szCs w:val="28"/>
        </w:rPr>
        <w:t xml:space="preserve">giải ngân </w:t>
      </w:r>
      <w:r w:rsidRPr="00A24296">
        <w:rPr>
          <w:rFonts w:ascii="Times New Roman" w:eastAsia="Times New Roman" w:hAnsi="Times New Roman" w:cs="Times New Roman"/>
          <w:bCs/>
          <w:iCs/>
          <w:sz w:val="28"/>
          <w:szCs w:val="28"/>
        </w:rPr>
        <w:t>cao hơn bình quân chung của tỉnh (</w:t>
      </w:r>
      <w:r w:rsidR="005A2A81">
        <w:rPr>
          <w:rFonts w:ascii="Times New Roman" w:eastAsia="Times New Roman" w:hAnsi="Times New Roman" w:cs="Times New Roman"/>
          <w:bCs/>
          <w:sz w:val="28"/>
          <w:szCs w:val="28"/>
        </w:rPr>
        <w:t>32,72</w:t>
      </w:r>
      <w:r w:rsidRPr="00A24296">
        <w:rPr>
          <w:rFonts w:ascii="Times New Roman" w:eastAsia="Times New Roman" w:hAnsi="Times New Roman" w:cs="Times New Roman"/>
          <w:bCs/>
          <w:iCs/>
          <w:sz w:val="28"/>
          <w:szCs w:val="28"/>
        </w:rPr>
        <w:t xml:space="preserve">%), bao gồm: </w:t>
      </w:r>
      <w:r w:rsidR="00FA0300" w:rsidRPr="00A24296">
        <w:rPr>
          <w:rFonts w:ascii="Times New Roman" w:eastAsia="Times New Roman" w:hAnsi="Times New Roman" w:cs="Times New Roman"/>
          <w:bCs/>
          <w:iCs/>
          <w:sz w:val="28"/>
          <w:szCs w:val="28"/>
        </w:rPr>
        <w:t>0</w:t>
      </w:r>
      <w:r w:rsidR="005A2A81">
        <w:rPr>
          <w:rFonts w:ascii="Times New Roman" w:eastAsia="Times New Roman" w:hAnsi="Times New Roman" w:cs="Times New Roman"/>
          <w:bCs/>
          <w:iCs/>
          <w:sz w:val="28"/>
          <w:szCs w:val="28"/>
        </w:rPr>
        <w:t>5</w:t>
      </w:r>
      <w:r w:rsidRPr="00A24296">
        <w:rPr>
          <w:rFonts w:ascii="Times New Roman" w:eastAsia="Times New Roman" w:hAnsi="Times New Roman" w:cs="Times New Roman"/>
          <w:bCs/>
          <w:iCs/>
          <w:sz w:val="28"/>
          <w:szCs w:val="28"/>
        </w:rPr>
        <w:t xml:space="preserve"> đơn vị là các sở, ban</w:t>
      </w:r>
      <w:r w:rsidR="008B5A44" w:rsidRPr="00A24296">
        <w:rPr>
          <w:rFonts w:ascii="Times New Roman" w:eastAsia="Times New Roman" w:hAnsi="Times New Roman" w:cs="Times New Roman"/>
          <w:bCs/>
          <w:iCs/>
          <w:sz w:val="28"/>
          <w:szCs w:val="28"/>
        </w:rPr>
        <w:t>,</w:t>
      </w:r>
      <w:r w:rsidRPr="00A24296">
        <w:rPr>
          <w:rFonts w:ascii="Times New Roman" w:eastAsia="Times New Roman" w:hAnsi="Times New Roman" w:cs="Times New Roman"/>
          <w:bCs/>
          <w:iCs/>
          <w:sz w:val="28"/>
          <w:szCs w:val="28"/>
        </w:rPr>
        <w:t xml:space="preserve"> ngành tỉnh và 0</w:t>
      </w:r>
      <w:r w:rsidR="005A2A81">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xml:space="preserve"> đơn vị cấp huyện, cụ thể như sau:</w:t>
      </w:r>
    </w:p>
    <w:p w14:paraId="23CBDE24" w14:textId="471D7ECD" w:rsidR="00AE6B40" w:rsidRPr="00A24296" w:rsidRDefault="00AE6B40" w:rsidP="00F31083">
      <w:pPr>
        <w:widowControl w:val="0"/>
        <w:tabs>
          <w:tab w:val="left" w:pos="6663"/>
        </w:tabs>
        <w:spacing w:before="120" w:after="120" w:line="240" w:lineRule="auto"/>
        <w:ind w:firstLine="720"/>
        <w:jc w:val="both"/>
        <w:rPr>
          <w:rFonts w:ascii="Times New Roman" w:eastAsia="Times New Roman" w:hAnsi="Times New Roman" w:cs="Times New Roman"/>
          <w:bCs/>
          <w:i/>
          <w:iCs/>
          <w:sz w:val="28"/>
          <w:szCs w:val="28"/>
        </w:rPr>
      </w:pPr>
      <w:r w:rsidRPr="00A24296">
        <w:rPr>
          <w:rFonts w:ascii="Times New Roman" w:eastAsia="Times New Roman" w:hAnsi="Times New Roman" w:cs="Times New Roman"/>
          <w:bCs/>
          <w:i/>
          <w:iCs/>
          <w:sz w:val="28"/>
          <w:szCs w:val="28"/>
        </w:rPr>
        <w:t>+ Các sở, ban</w:t>
      </w:r>
      <w:r w:rsidR="008B5A44" w:rsidRPr="00A24296">
        <w:rPr>
          <w:rFonts w:ascii="Times New Roman" w:eastAsia="Times New Roman" w:hAnsi="Times New Roman" w:cs="Times New Roman"/>
          <w:bCs/>
          <w:i/>
          <w:iCs/>
          <w:sz w:val="28"/>
          <w:szCs w:val="28"/>
        </w:rPr>
        <w:t>,</w:t>
      </w:r>
      <w:r w:rsidRPr="00A24296">
        <w:rPr>
          <w:rFonts w:ascii="Times New Roman" w:eastAsia="Times New Roman" w:hAnsi="Times New Roman" w:cs="Times New Roman"/>
          <w:bCs/>
          <w:i/>
          <w:iCs/>
          <w:sz w:val="28"/>
          <w:szCs w:val="28"/>
        </w:rPr>
        <w:t xml:space="preserve"> ngành tỉnh:</w:t>
      </w:r>
    </w:p>
    <w:p w14:paraId="5F15E178" w14:textId="3DD56B28" w:rsidR="005B6FA8" w:rsidRPr="00A24296" w:rsidRDefault="005B6FA8"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 xml:space="preserve">(1) </w:t>
      </w:r>
      <w:r w:rsidR="00FA0300" w:rsidRPr="00A24296">
        <w:rPr>
          <w:rFonts w:ascii="Times New Roman" w:eastAsia="Times New Roman" w:hAnsi="Times New Roman" w:cs="Times New Roman"/>
          <w:bCs/>
          <w:iCs/>
          <w:sz w:val="28"/>
          <w:szCs w:val="28"/>
        </w:rPr>
        <w:t xml:space="preserve">Trung tâm Nước sạch và VSMTNT </w:t>
      </w:r>
      <w:r w:rsidR="00B370D5" w:rsidRPr="00A24296">
        <w:rPr>
          <w:rFonts w:ascii="Times New Roman" w:eastAsia="Times New Roman" w:hAnsi="Times New Roman" w:cs="Times New Roman"/>
          <w:bCs/>
          <w:iCs/>
          <w:sz w:val="28"/>
          <w:szCs w:val="28"/>
        </w:rPr>
        <w:t>(</w:t>
      </w:r>
      <w:r w:rsidR="00622796" w:rsidRPr="00A24296">
        <w:rPr>
          <w:rFonts w:ascii="Times New Roman" w:eastAsia="Times New Roman" w:hAnsi="Times New Roman" w:cs="Times New Roman"/>
          <w:bCs/>
          <w:iCs/>
          <w:sz w:val="28"/>
          <w:szCs w:val="28"/>
        </w:rPr>
        <w:t>100%);</w:t>
      </w:r>
    </w:p>
    <w:p w14:paraId="03896836" w14:textId="349FE0B6"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2</w:t>
      </w:r>
      <w:r w:rsidRPr="00A24296">
        <w:rPr>
          <w:rFonts w:ascii="Times New Roman" w:eastAsia="Times New Roman" w:hAnsi="Times New Roman" w:cs="Times New Roman"/>
          <w:bCs/>
          <w:iCs/>
          <w:sz w:val="28"/>
          <w:szCs w:val="28"/>
        </w:rPr>
        <w:t>) Ban QLDA ĐTXD Công trình Giao thông và Nông nghiệp (5</w:t>
      </w:r>
      <w:r>
        <w:rPr>
          <w:rFonts w:ascii="Times New Roman" w:eastAsia="Times New Roman" w:hAnsi="Times New Roman" w:cs="Times New Roman"/>
          <w:bCs/>
          <w:iCs/>
          <w:sz w:val="28"/>
          <w:szCs w:val="28"/>
        </w:rPr>
        <w:t>6</w:t>
      </w: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31</w:t>
      </w:r>
      <w:r w:rsidRPr="00A24296">
        <w:rPr>
          <w:rFonts w:ascii="Times New Roman" w:eastAsia="Times New Roman" w:hAnsi="Times New Roman" w:cs="Times New Roman"/>
          <w:bCs/>
          <w:iCs/>
          <w:sz w:val="28"/>
          <w:szCs w:val="28"/>
        </w:rPr>
        <w:t>%);</w:t>
      </w:r>
    </w:p>
    <w:p w14:paraId="5ECA01B4" w14:textId="654EA24E" w:rsidR="00353E55" w:rsidRDefault="00353E55"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Đài PTTH (</w:t>
      </w:r>
      <w:r w:rsidR="00124798" w:rsidRPr="00A24296">
        <w:rPr>
          <w:rFonts w:ascii="Times New Roman" w:eastAsia="Times New Roman" w:hAnsi="Times New Roman" w:cs="Times New Roman"/>
          <w:bCs/>
          <w:iCs/>
          <w:sz w:val="28"/>
          <w:szCs w:val="28"/>
        </w:rPr>
        <w:t>54</w:t>
      </w: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47</w:t>
      </w:r>
      <w:r w:rsidRPr="00A24296">
        <w:rPr>
          <w:rFonts w:ascii="Times New Roman" w:eastAsia="Times New Roman" w:hAnsi="Times New Roman" w:cs="Times New Roman"/>
          <w:bCs/>
          <w:iCs/>
          <w:sz w:val="28"/>
          <w:szCs w:val="28"/>
        </w:rPr>
        <w:t xml:space="preserve">%); </w:t>
      </w:r>
    </w:p>
    <w:p w14:paraId="786A93B2" w14:textId="125A2FC6"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4</w:t>
      </w:r>
      <w:r w:rsidRPr="00A24296">
        <w:rPr>
          <w:rFonts w:ascii="Times New Roman" w:eastAsia="Times New Roman" w:hAnsi="Times New Roman" w:cs="Times New Roman"/>
          <w:bCs/>
          <w:iCs/>
          <w:sz w:val="28"/>
          <w:szCs w:val="28"/>
        </w:rPr>
        <w:t>) Sở Giáo dục và Đào tạo (</w:t>
      </w:r>
      <w:r>
        <w:rPr>
          <w:rFonts w:ascii="Times New Roman" w:eastAsia="Times New Roman" w:hAnsi="Times New Roman" w:cs="Times New Roman"/>
          <w:bCs/>
          <w:iCs/>
          <w:sz w:val="28"/>
          <w:szCs w:val="28"/>
        </w:rPr>
        <w:t>39,67</w:t>
      </w:r>
      <w:r w:rsidRPr="00A24296">
        <w:rPr>
          <w:rFonts w:ascii="Times New Roman" w:eastAsia="Times New Roman" w:hAnsi="Times New Roman" w:cs="Times New Roman"/>
          <w:bCs/>
          <w:iCs/>
          <w:sz w:val="28"/>
          <w:szCs w:val="28"/>
        </w:rPr>
        <w:t>%);</w:t>
      </w:r>
    </w:p>
    <w:p w14:paraId="674B26F1" w14:textId="5580EA65" w:rsidR="00353E55" w:rsidRPr="00A24296" w:rsidRDefault="00353E55"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5</w:t>
      </w:r>
      <w:r w:rsidRPr="00A24296">
        <w:rPr>
          <w:rFonts w:ascii="Times New Roman" w:eastAsia="Times New Roman" w:hAnsi="Times New Roman" w:cs="Times New Roman"/>
          <w:bCs/>
          <w:iCs/>
          <w:sz w:val="28"/>
          <w:szCs w:val="28"/>
        </w:rPr>
        <w:t>) Sở NN&amp;PTNT (</w:t>
      </w:r>
      <w:r w:rsidR="00124798" w:rsidRPr="00A24296">
        <w:rPr>
          <w:rFonts w:ascii="Times New Roman" w:eastAsia="Times New Roman" w:hAnsi="Times New Roman" w:cs="Times New Roman"/>
          <w:bCs/>
          <w:iCs/>
          <w:sz w:val="28"/>
          <w:szCs w:val="28"/>
        </w:rPr>
        <w:t>3</w:t>
      </w:r>
      <w:r w:rsidR="005A2A81">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9</w:t>
      </w:r>
      <w:r w:rsidR="00124798" w:rsidRPr="00A24296">
        <w:rPr>
          <w:rFonts w:ascii="Times New Roman" w:eastAsia="Times New Roman" w:hAnsi="Times New Roman" w:cs="Times New Roman"/>
          <w:bCs/>
          <w:iCs/>
          <w:sz w:val="28"/>
          <w:szCs w:val="28"/>
        </w:rPr>
        <w:t>0</w:t>
      </w:r>
      <w:r w:rsidRPr="00A24296">
        <w:rPr>
          <w:rFonts w:ascii="Times New Roman" w:eastAsia="Times New Roman" w:hAnsi="Times New Roman" w:cs="Times New Roman"/>
          <w:bCs/>
          <w:iCs/>
          <w:sz w:val="28"/>
          <w:szCs w:val="28"/>
        </w:rPr>
        <w:t xml:space="preserve">%); </w:t>
      </w:r>
    </w:p>
    <w:p w14:paraId="7A480C94" w14:textId="77777777" w:rsidR="00E93C0B" w:rsidRPr="00A24296" w:rsidRDefault="00E93C0B" w:rsidP="00F31083">
      <w:pPr>
        <w:widowControl w:val="0"/>
        <w:tabs>
          <w:tab w:val="left" w:pos="6663"/>
        </w:tabs>
        <w:spacing w:before="120" w:after="120" w:line="240" w:lineRule="auto"/>
        <w:ind w:firstLine="720"/>
        <w:jc w:val="both"/>
        <w:rPr>
          <w:rFonts w:ascii="Times New Roman" w:eastAsia="Times New Roman" w:hAnsi="Times New Roman" w:cs="Times New Roman"/>
          <w:bCs/>
          <w:i/>
          <w:iCs/>
          <w:sz w:val="28"/>
          <w:szCs w:val="28"/>
        </w:rPr>
      </w:pPr>
      <w:r w:rsidRPr="00A24296">
        <w:rPr>
          <w:rFonts w:ascii="Times New Roman" w:eastAsia="Times New Roman" w:hAnsi="Times New Roman" w:cs="Times New Roman"/>
          <w:bCs/>
          <w:i/>
          <w:iCs/>
          <w:sz w:val="28"/>
          <w:szCs w:val="28"/>
        </w:rPr>
        <w:t>+ Các huyện, thị xã, thành phố:</w:t>
      </w:r>
    </w:p>
    <w:p w14:paraId="271C2257" w14:textId="03DF820A"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1</w:t>
      </w:r>
      <w:r w:rsidRPr="00A24296">
        <w:rPr>
          <w:rFonts w:ascii="Times New Roman" w:eastAsia="Times New Roman" w:hAnsi="Times New Roman" w:cs="Times New Roman"/>
          <w:bCs/>
          <w:iCs/>
          <w:sz w:val="28"/>
          <w:szCs w:val="28"/>
        </w:rPr>
        <w:t>) Huyện Thoại Sơn (</w:t>
      </w:r>
      <w:r>
        <w:rPr>
          <w:rFonts w:ascii="Times New Roman" w:eastAsia="Times New Roman" w:hAnsi="Times New Roman" w:cs="Times New Roman"/>
          <w:bCs/>
          <w:iCs/>
          <w:sz w:val="28"/>
          <w:szCs w:val="28"/>
        </w:rPr>
        <w:t>43,94</w:t>
      </w:r>
      <w:r w:rsidRPr="00A24296">
        <w:rPr>
          <w:rFonts w:ascii="Times New Roman" w:eastAsia="Times New Roman" w:hAnsi="Times New Roman" w:cs="Times New Roman"/>
          <w:bCs/>
          <w:iCs/>
          <w:sz w:val="28"/>
          <w:szCs w:val="28"/>
        </w:rPr>
        <w:t>%);</w:t>
      </w:r>
    </w:p>
    <w:p w14:paraId="6D246BE9" w14:textId="17EEE994" w:rsidR="00124798"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2</w:t>
      </w:r>
      <w:r w:rsidRPr="00A24296">
        <w:rPr>
          <w:rFonts w:ascii="Times New Roman" w:eastAsia="Times New Roman" w:hAnsi="Times New Roman" w:cs="Times New Roman"/>
          <w:bCs/>
          <w:iCs/>
          <w:sz w:val="28"/>
          <w:szCs w:val="28"/>
        </w:rPr>
        <w:t>) Thị xã Tân Châu (39,</w:t>
      </w:r>
      <w:r w:rsidR="005A2A81">
        <w:rPr>
          <w:rFonts w:ascii="Times New Roman" w:eastAsia="Times New Roman" w:hAnsi="Times New Roman" w:cs="Times New Roman"/>
          <w:bCs/>
          <w:iCs/>
          <w:sz w:val="28"/>
          <w:szCs w:val="28"/>
        </w:rPr>
        <w:t>81</w:t>
      </w:r>
      <w:r w:rsidRPr="00A24296">
        <w:rPr>
          <w:rFonts w:ascii="Times New Roman" w:eastAsia="Times New Roman" w:hAnsi="Times New Roman" w:cs="Times New Roman"/>
          <w:bCs/>
          <w:iCs/>
          <w:sz w:val="28"/>
          <w:szCs w:val="28"/>
        </w:rPr>
        <w:t>%);</w:t>
      </w:r>
    </w:p>
    <w:p w14:paraId="10B34FA6" w14:textId="27A7EB5C"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Huyện Châu Phú (</w:t>
      </w:r>
      <w:r>
        <w:rPr>
          <w:rFonts w:ascii="Times New Roman" w:eastAsia="Times New Roman" w:hAnsi="Times New Roman" w:cs="Times New Roman"/>
          <w:bCs/>
          <w:iCs/>
          <w:sz w:val="28"/>
          <w:szCs w:val="28"/>
        </w:rPr>
        <w:t>37</w:t>
      </w: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06</w:t>
      </w:r>
      <w:r w:rsidRPr="00A24296">
        <w:rPr>
          <w:rFonts w:ascii="Times New Roman" w:eastAsia="Times New Roman" w:hAnsi="Times New Roman" w:cs="Times New Roman"/>
          <w:bCs/>
          <w:iCs/>
          <w:sz w:val="28"/>
          <w:szCs w:val="28"/>
        </w:rPr>
        <w:t>%);</w:t>
      </w:r>
    </w:p>
    <w:p w14:paraId="7D292261" w14:textId="030AB854" w:rsidR="001733F8" w:rsidRPr="005A2A81" w:rsidRDefault="001733F8" w:rsidP="00F31083">
      <w:pPr>
        <w:widowControl w:val="0"/>
        <w:tabs>
          <w:tab w:val="left" w:pos="6663"/>
        </w:tabs>
        <w:spacing w:before="120" w:after="120" w:line="240" w:lineRule="auto"/>
        <w:ind w:firstLine="720"/>
        <w:jc w:val="both"/>
        <w:rPr>
          <w:rFonts w:ascii="Times New Roman" w:eastAsia="Times New Roman" w:hAnsi="Times New Roman" w:cs="Times New Roman"/>
          <w:bCs/>
          <w:iCs/>
          <w:spacing w:val="-4"/>
          <w:sz w:val="28"/>
          <w:szCs w:val="28"/>
        </w:rPr>
      </w:pPr>
      <w:r w:rsidRPr="00A24296">
        <w:rPr>
          <w:rFonts w:ascii="Times New Roman" w:eastAsia="Times New Roman" w:hAnsi="Times New Roman" w:cs="Times New Roman"/>
          <w:bCs/>
          <w:iCs/>
          <w:spacing w:val="-4"/>
          <w:sz w:val="28"/>
          <w:szCs w:val="28"/>
        </w:rPr>
        <w:lastRenderedPageBreak/>
        <w:t xml:space="preserve">- </w:t>
      </w:r>
      <w:r w:rsidR="00616CA1" w:rsidRPr="00A24296">
        <w:rPr>
          <w:rFonts w:ascii="Times New Roman" w:eastAsia="Times New Roman" w:hAnsi="Times New Roman" w:cs="Times New Roman"/>
          <w:bCs/>
          <w:iCs/>
          <w:spacing w:val="-4"/>
          <w:sz w:val="28"/>
          <w:szCs w:val="28"/>
        </w:rPr>
        <w:t xml:space="preserve">Có </w:t>
      </w:r>
      <w:r w:rsidR="005A2A81">
        <w:rPr>
          <w:rFonts w:ascii="Times New Roman" w:eastAsia="Times New Roman" w:hAnsi="Times New Roman" w:cs="Times New Roman"/>
          <w:bCs/>
          <w:iCs/>
          <w:spacing w:val="-4"/>
          <w:sz w:val="28"/>
          <w:szCs w:val="28"/>
        </w:rPr>
        <w:t>29</w:t>
      </w:r>
      <w:r w:rsidRPr="00A24296">
        <w:rPr>
          <w:rFonts w:ascii="Times New Roman" w:eastAsia="Times New Roman" w:hAnsi="Times New Roman" w:cs="Times New Roman"/>
          <w:bCs/>
          <w:iCs/>
          <w:spacing w:val="-4"/>
          <w:sz w:val="28"/>
          <w:szCs w:val="28"/>
        </w:rPr>
        <w:t xml:space="preserve"> chủ đầu tư có tỷ lệ </w:t>
      </w:r>
      <w:r w:rsidR="00B44CF1" w:rsidRPr="00A24296">
        <w:rPr>
          <w:rFonts w:ascii="Times New Roman" w:eastAsia="Times New Roman" w:hAnsi="Times New Roman" w:cs="Times New Roman"/>
          <w:bCs/>
          <w:iCs/>
          <w:sz w:val="28"/>
          <w:szCs w:val="28"/>
        </w:rPr>
        <w:t xml:space="preserve">giải ngân </w:t>
      </w:r>
      <w:r w:rsidRPr="00A24296">
        <w:rPr>
          <w:rFonts w:ascii="Times New Roman" w:eastAsia="Times New Roman" w:hAnsi="Times New Roman" w:cs="Times New Roman"/>
          <w:bCs/>
          <w:iCs/>
          <w:spacing w:val="-4"/>
          <w:sz w:val="28"/>
          <w:szCs w:val="28"/>
        </w:rPr>
        <w:t>thấp hơn bình quân chung của tỉnh (</w:t>
      </w:r>
      <w:r w:rsidR="005A2A81">
        <w:rPr>
          <w:rFonts w:ascii="Times New Roman" w:eastAsia="Times New Roman" w:hAnsi="Times New Roman" w:cs="Times New Roman"/>
          <w:bCs/>
          <w:sz w:val="28"/>
          <w:szCs w:val="28"/>
        </w:rPr>
        <w:t>32,72</w:t>
      </w:r>
      <w:r w:rsidRPr="00A24296">
        <w:rPr>
          <w:rFonts w:ascii="Times New Roman" w:eastAsia="Times New Roman" w:hAnsi="Times New Roman" w:cs="Times New Roman"/>
          <w:bCs/>
          <w:iCs/>
          <w:spacing w:val="-4"/>
          <w:sz w:val="28"/>
          <w:szCs w:val="28"/>
        </w:rPr>
        <w:t>%), bao gồm: 2</w:t>
      </w:r>
      <w:r w:rsidR="005A2A81">
        <w:rPr>
          <w:rFonts w:ascii="Times New Roman" w:eastAsia="Times New Roman" w:hAnsi="Times New Roman" w:cs="Times New Roman"/>
          <w:bCs/>
          <w:iCs/>
          <w:spacing w:val="-4"/>
          <w:sz w:val="28"/>
          <w:szCs w:val="28"/>
        </w:rPr>
        <w:t>1</w:t>
      </w:r>
      <w:r w:rsidR="00536387" w:rsidRPr="00A24296">
        <w:rPr>
          <w:rFonts w:ascii="Times New Roman" w:eastAsia="Times New Roman" w:hAnsi="Times New Roman" w:cs="Times New Roman"/>
          <w:bCs/>
          <w:iCs/>
          <w:spacing w:val="-4"/>
          <w:sz w:val="28"/>
          <w:szCs w:val="28"/>
        </w:rPr>
        <w:t xml:space="preserve"> </w:t>
      </w:r>
      <w:r w:rsidRPr="005A2A81">
        <w:rPr>
          <w:rFonts w:ascii="Times New Roman" w:eastAsia="Times New Roman" w:hAnsi="Times New Roman" w:cs="Times New Roman"/>
          <w:bCs/>
          <w:iCs/>
          <w:spacing w:val="-4"/>
          <w:sz w:val="28"/>
          <w:szCs w:val="28"/>
        </w:rPr>
        <w:t xml:space="preserve">đơn vị là các sở, ban ngành tỉnh </w:t>
      </w:r>
      <w:r w:rsidR="00B44CF1" w:rsidRPr="005A2A81">
        <w:rPr>
          <w:rFonts w:ascii="Times New Roman" w:eastAsia="Times New Roman" w:hAnsi="Times New Roman" w:cs="Times New Roman"/>
          <w:bCs/>
          <w:iCs/>
          <w:sz w:val="28"/>
          <w:szCs w:val="28"/>
        </w:rPr>
        <w:t>(trong đó có 1</w:t>
      </w:r>
      <w:r w:rsidR="005A2A81" w:rsidRPr="005A2A81">
        <w:rPr>
          <w:rFonts w:ascii="Times New Roman" w:eastAsia="Times New Roman" w:hAnsi="Times New Roman" w:cs="Times New Roman"/>
          <w:bCs/>
          <w:iCs/>
          <w:sz w:val="28"/>
          <w:szCs w:val="28"/>
        </w:rPr>
        <w:t>1</w:t>
      </w:r>
      <w:r w:rsidR="00B44CF1" w:rsidRPr="005A2A81">
        <w:rPr>
          <w:rFonts w:ascii="Times New Roman" w:eastAsia="Times New Roman" w:hAnsi="Times New Roman" w:cs="Times New Roman"/>
          <w:bCs/>
          <w:iCs/>
          <w:sz w:val="28"/>
          <w:szCs w:val="28"/>
        </w:rPr>
        <w:t xml:space="preserve"> chủ đầu tư chưa có số liệu giải ngân) </w:t>
      </w:r>
      <w:r w:rsidRPr="005A2A81">
        <w:rPr>
          <w:rFonts w:ascii="Times New Roman" w:eastAsia="Times New Roman" w:hAnsi="Times New Roman" w:cs="Times New Roman"/>
          <w:bCs/>
          <w:iCs/>
          <w:spacing w:val="-4"/>
          <w:sz w:val="28"/>
          <w:szCs w:val="28"/>
        </w:rPr>
        <w:t>và 0</w:t>
      </w:r>
      <w:r w:rsidR="005A2A81" w:rsidRPr="005A2A81">
        <w:rPr>
          <w:rFonts w:ascii="Times New Roman" w:eastAsia="Times New Roman" w:hAnsi="Times New Roman" w:cs="Times New Roman"/>
          <w:bCs/>
          <w:iCs/>
          <w:spacing w:val="-4"/>
          <w:sz w:val="28"/>
          <w:szCs w:val="28"/>
        </w:rPr>
        <w:t>8</w:t>
      </w:r>
      <w:r w:rsidRPr="005A2A81">
        <w:rPr>
          <w:rFonts w:ascii="Times New Roman" w:eastAsia="Times New Roman" w:hAnsi="Times New Roman" w:cs="Times New Roman"/>
          <w:bCs/>
          <w:iCs/>
          <w:spacing w:val="-4"/>
          <w:sz w:val="28"/>
          <w:szCs w:val="28"/>
        </w:rPr>
        <w:t xml:space="preserve"> đơn vị cấp huyện. cụ thể như sau:</w:t>
      </w:r>
    </w:p>
    <w:p w14:paraId="09F3E3C7" w14:textId="340E3D89" w:rsidR="001733F8" w:rsidRPr="00A24296" w:rsidRDefault="001733F8" w:rsidP="00F31083">
      <w:pPr>
        <w:widowControl w:val="0"/>
        <w:tabs>
          <w:tab w:val="left" w:pos="6663"/>
        </w:tabs>
        <w:spacing w:before="120" w:after="120" w:line="240" w:lineRule="auto"/>
        <w:ind w:firstLine="720"/>
        <w:jc w:val="both"/>
        <w:rPr>
          <w:rFonts w:ascii="Times New Roman" w:eastAsia="Times New Roman" w:hAnsi="Times New Roman" w:cs="Times New Roman"/>
          <w:bCs/>
          <w:i/>
          <w:iCs/>
          <w:sz w:val="28"/>
          <w:szCs w:val="28"/>
        </w:rPr>
      </w:pPr>
      <w:r w:rsidRPr="005A2A81">
        <w:rPr>
          <w:rFonts w:ascii="Times New Roman" w:eastAsia="Times New Roman" w:hAnsi="Times New Roman" w:cs="Times New Roman"/>
          <w:bCs/>
          <w:i/>
          <w:iCs/>
          <w:sz w:val="28"/>
          <w:szCs w:val="28"/>
        </w:rPr>
        <w:t>+ Các sở, ban ngành tỉnh:</w:t>
      </w:r>
    </w:p>
    <w:p w14:paraId="50B60AC6" w14:textId="00497FF0" w:rsidR="00124798" w:rsidRPr="00A24296"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1</w:t>
      </w:r>
      <w:r w:rsidRPr="00A24296">
        <w:rPr>
          <w:rFonts w:ascii="Times New Roman" w:eastAsia="Times New Roman" w:hAnsi="Times New Roman" w:cs="Times New Roman"/>
          <w:bCs/>
          <w:iCs/>
          <w:sz w:val="28"/>
          <w:szCs w:val="28"/>
        </w:rPr>
        <w:t>) BCH BĐBP tỉnh (30,21%);</w:t>
      </w:r>
    </w:p>
    <w:p w14:paraId="1F71633A" w14:textId="184A4045" w:rsidR="00124798" w:rsidRPr="00A24296"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2</w:t>
      </w:r>
      <w:r w:rsidRPr="00A24296">
        <w:rPr>
          <w:rFonts w:ascii="Times New Roman" w:eastAsia="Times New Roman" w:hAnsi="Times New Roman" w:cs="Times New Roman"/>
          <w:bCs/>
          <w:iCs/>
          <w:sz w:val="28"/>
          <w:szCs w:val="28"/>
        </w:rPr>
        <w:t xml:space="preserve">) Trường </w:t>
      </w:r>
      <w:r w:rsidR="00E45E82" w:rsidRPr="00A24296">
        <w:rPr>
          <w:rFonts w:ascii="Times New Roman" w:eastAsia="Times New Roman" w:hAnsi="Times New Roman" w:cs="Times New Roman"/>
          <w:bCs/>
          <w:iCs/>
          <w:sz w:val="28"/>
          <w:szCs w:val="28"/>
        </w:rPr>
        <w:t>Chính trị Tôn Đức Thắng</w:t>
      </w:r>
      <w:r w:rsidRPr="00A24296">
        <w:rPr>
          <w:rFonts w:ascii="Times New Roman" w:eastAsia="Times New Roman" w:hAnsi="Times New Roman" w:cs="Times New Roman"/>
          <w:bCs/>
          <w:iCs/>
          <w:sz w:val="28"/>
          <w:szCs w:val="28"/>
        </w:rPr>
        <w:t xml:space="preserve"> (26,</w:t>
      </w:r>
      <w:r w:rsidR="005A2A81">
        <w:rPr>
          <w:rFonts w:ascii="Times New Roman" w:eastAsia="Times New Roman" w:hAnsi="Times New Roman" w:cs="Times New Roman"/>
          <w:bCs/>
          <w:iCs/>
          <w:sz w:val="28"/>
          <w:szCs w:val="28"/>
        </w:rPr>
        <w:t>63</w:t>
      </w:r>
      <w:r w:rsidRPr="00A24296">
        <w:rPr>
          <w:rFonts w:ascii="Times New Roman" w:eastAsia="Times New Roman" w:hAnsi="Times New Roman" w:cs="Times New Roman"/>
          <w:bCs/>
          <w:iCs/>
          <w:sz w:val="28"/>
          <w:szCs w:val="28"/>
        </w:rPr>
        <w:t>%);</w:t>
      </w:r>
    </w:p>
    <w:p w14:paraId="5C8CF4B7" w14:textId="72BACF17" w:rsidR="00353E55" w:rsidRPr="00A24296" w:rsidRDefault="00353E55"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3</w:t>
      </w:r>
      <w:r w:rsidRPr="00A24296">
        <w:rPr>
          <w:rFonts w:ascii="Times New Roman" w:eastAsia="Times New Roman" w:hAnsi="Times New Roman" w:cs="Times New Roman"/>
          <w:bCs/>
          <w:iCs/>
          <w:sz w:val="28"/>
          <w:szCs w:val="28"/>
        </w:rPr>
        <w:t>) Sở Tài chính (</w:t>
      </w:r>
      <w:r w:rsidR="005A2A81">
        <w:rPr>
          <w:rFonts w:ascii="Times New Roman" w:eastAsia="Times New Roman" w:hAnsi="Times New Roman" w:cs="Times New Roman"/>
          <w:bCs/>
          <w:iCs/>
          <w:sz w:val="28"/>
          <w:szCs w:val="28"/>
        </w:rPr>
        <w:t>22,93</w:t>
      </w:r>
      <w:r w:rsidRPr="00A24296">
        <w:rPr>
          <w:rFonts w:ascii="Times New Roman" w:eastAsia="Times New Roman" w:hAnsi="Times New Roman" w:cs="Times New Roman"/>
          <w:bCs/>
          <w:iCs/>
          <w:sz w:val="28"/>
          <w:szCs w:val="28"/>
        </w:rPr>
        <w:t>%);</w:t>
      </w:r>
    </w:p>
    <w:p w14:paraId="25EDB4D2" w14:textId="4F370B56"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4</w:t>
      </w:r>
      <w:r w:rsidRPr="00A24296">
        <w:rPr>
          <w:rFonts w:ascii="Times New Roman" w:eastAsia="Times New Roman" w:hAnsi="Times New Roman" w:cs="Times New Roman"/>
          <w:bCs/>
          <w:iCs/>
          <w:sz w:val="28"/>
          <w:szCs w:val="28"/>
        </w:rPr>
        <w:t>) Chi cục Kiểm lâm (</w:t>
      </w:r>
      <w:r>
        <w:rPr>
          <w:rFonts w:ascii="Times New Roman" w:eastAsia="Times New Roman" w:hAnsi="Times New Roman" w:cs="Times New Roman"/>
          <w:bCs/>
          <w:iCs/>
          <w:sz w:val="28"/>
          <w:szCs w:val="28"/>
        </w:rPr>
        <w:t>21,22</w:t>
      </w:r>
      <w:r w:rsidRPr="00A24296">
        <w:rPr>
          <w:rFonts w:ascii="Times New Roman" w:eastAsia="Times New Roman" w:hAnsi="Times New Roman" w:cs="Times New Roman"/>
          <w:bCs/>
          <w:iCs/>
          <w:sz w:val="28"/>
          <w:szCs w:val="28"/>
        </w:rPr>
        <w:t>%);</w:t>
      </w:r>
    </w:p>
    <w:p w14:paraId="1FE332BC" w14:textId="2B4591D0" w:rsidR="00353E55" w:rsidRPr="00A24296" w:rsidRDefault="00353E55"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5</w:t>
      </w:r>
      <w:r w:rsidRPr="00A24296">
        <w:rPr>
          <w:rFonts w:ascii="Times New Roman" w:eastAsia="Times New Roman" w:hAnsi="Times New Roman" w:cs="Times New Roman"/>
          <w:bCs/>
          <w:iCs/>
          <w:sz w:val="28"/>
          <w:szCs w:val="28"/>
        </w:rPr>
        <w:t>) Bộ Chỉ huy Quân sự tỉnh (</w:t>
      </w:r>
      <w:r w:rsidR="00124798" w:rsidRPr="00A24296">
        <w:rPr>
          <w:rFonts w:ascii="Times New Roman" w:eastAsia="Times New Roman" w:hAnsi="Times New Roman" w:cs="Times New Roman"/>
          <w:bCs/>
          <w:iCs/>
          <w:sz w:val="28"/>
          <w:szCs w:val="28"/>
        </w:rPr>
        <w:t>18</w:t>
      </w:r>
      <w:r w:rsidRPr="00A24296">
        <w:rPr>
          <w:rFonts w:ascii="Times New Roman" w:eastAsia="Times New Roman" w:hAnsi="Times New Roman" w:cs="Times New Roman"/>
          <w:bCs/>
          <w:iCs/>
          <w:sz w:val="28"/>
          <w:szCs w:val="28"/>
        </w:rPr>
        <w:t>,</w:t>
      </w:r>
      <w:r w:rsidR="00124798" w:rsidRPr="00A24296">
        <w:rPr>
          <w:rFonts w:ascii="Times New Roman" w:eastAsia="Times New Roman" w:hAnsi="Times New Roman" w:cs="Times New Roman"/>
          <w:bCs/>
          <w:iCs/>
          <w:sz w:val="28"/>
          <w:szCs w:val="28"/>
        </w:rPr>
        <w:t>52</w:t>
      </w:r>
      <w:r w:rsidRPr="00A24296">
        <w:rPr>
          <w:rFonts w:ascii="Times New Roman" w:eastAsia="Times New Roman" w:hAnsi="Times New Roman" w:cs="Times New Roman"/>
          <w:bCs/>
          <w:iCs/>
          <w:sz w:val="28"/>
          <w:szCs w:val="28"/>
        </w:rPr>
        <w:t>%);</w:t>
      </w:r>
    </w:p>
    <w:p w14:paraId="61258C5B" w14:textId="427159B0" w:rsidR="00536387" w:rsidRPr="00A24296" w:rsidRDefault="00536387"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6</w:t>
      </w:r>
      <w:r w:rsidRPr="00A24296">
        <w:rPr>
          <w:rFonts w:ascii="Times New Roman" w:eastAsia="Times New Roman" w:hAnsi="Times New Roman" w:cs="Times New Roman"/>
          <w:bCs/>
          <w:iCs/>
          <w:sz w:val="28"/>
          <w:szCs w:val="28"/>
        </w:rPr>
        <w:t>) Ban QLDA ĐTXD và Khu vực phát triển đô thị (</w:t>
      </w:r>
      <w:r w:rsidR="005A2A81">
        <w:rPr>
          <w:rFonts w:ascii="Times New Roman" w:eastAsia="Times New Roman" w:hAnsi="Times New Roman" w:cs="Times New Roman"/>
          <w:bCs/>
          <w:iCs/>
          <w:sz w:val="28"/>
          <w:szCs w:val="28"/>
        </w:rPr>
        <w:t>10,18</w:t>
      </w:r>
      <w:r w:rsidRPr="00A24296">
        <w:rPr>
          <w:rFonts w:ascii="Times New Roman" w:eastAsia="Times New Roman" w:hAnsi="Times New Roman" w:cs="Times New Roman"/>
          <w:bCs/>
          <w:iCs/>
          <w:sz w:val="28"/>
          <w:szCs w:val="28"/>
        </w:rPr>
        <w:t>%);</w:t>
      </w:r>
    </w:p>
    <w:p w14:paraId="771CCDF8" w14:textId="7F8C290C" w:rsidR="00124798" w:rsidRPr="00A24296"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7</w:t>
      </w:r>
      <w:r w:rsidRPr="00A24296">
        <w:rPr>
          <w:rFonts w:ascii="Times New Roman" w:eastAsia="Times New Roman" w:hAnsi="Times New Roman" w:cs="Times New Roman"/>
          <w:bCs/>
          <w:iCs/>
          <w:sz w:val="28"/>
          <w:szCs w:val="28"/>
        </w:rPr>
        <w:t>) Ban Quản lý Khu kinh tế (7,33%);</w:t>
      </w:r>
    </w:p>
    <w:p w14:paraId="75E3E5FF" w14:textId="33E2E581" w:rsidR="005A2A81"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8</w:t>
      </w:r>
      <w:r w:rsidRPr="00A24296">
        <w:rPr>
          <w:rFonts w:ascii="Times New Roman" w:eastAsia="Times New Roman" w:hAnsi="Times New Roman" w:cs="Times New Roman"/>
          <w:bCs/>
          <w:iCs/>
          <w:sz w:val="28"/>
          <w:szCs w:val="28"/>
        </w:rPr>
        <w:t>) Ban QL rừng phòng hộ đặc dụng (</w:t>
      </w:r>
      <w:r>
        <w:rPr>
          <w:rFonts w:ascii="Times New Roman" w:eastAsia="Times New Roman" w:hAnsi="Times New Roman" w:cs="Times New Roman"/>
          <w:bCs/>
          <w:iCs/>
          <w:sz w:val="28"/>
          <w:szCs w:val="28"/>
        </w:rPr>
        <w:t>5,59</w:t>
      </w:r>
      <w:r w:rsidRPr="00A24296">
        <w:rPr>
          <w:rFonts w:ascii="Times New Roman" w:eastAsia="Times New Roman" w:hAnsi="Times New Roman" w:cs="Times New Roman"/>
          <w:bCs/>
          <w:iCs/>
          <w:sz w:val="28"/>
          <w:szCs w:val="28"/>
        </w:rPr>
        <w:t>%);</w:t>
      </w:r>
    </w:p>
    <w:p w14:paraId="42FB6824" w14:textId="53BBBDEA"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9</w:t>
      </w:r>
      <w:r w:rsidRPr="00A24296">
        <w:rPr>
          <w:rFonts w:ascii="Times New Roman" w:eastAsia="Times New Roman" w:hAnsi="Times New Roman" w:cs="Times New Roman"/>
          <w:bCs/>
          <w:iCs/>
          <w:sz w:val="28"/>
          <w:szCs w:val="28"/>
        </w:rPr>
        <w:t>) Trường Cao đẳng nghề An Giang (3,22%);</w:t>
      </w:r>
    </w:p>
    <w:p w14:paraId="40A09B3B" w14:textId="0D907A3A" w:rsidR="00536387" w:rsidRPr="00A24296" w:rsidRDefault="00536387"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10</w:t>
      </w:r>
      <w:r w:rsidRPr="00A24296">
        <w:rPr>
          <w:rFonts w:ascii="Times New Roman" w:eastAsia="Times New Roman" w:hAnsi="Times New Roman" w:cs="Times New Roman"/>
          <w:bCs/>
          <w:iCs/>
          <w:sz w:val="28"/>
          <w:szCs w:val="28"/>
        </w:rPr>
        <w:t>) Tòa án tỉnh (0,46%);</w:t>
      </w:r>
    </w:p>
    <w:p w14:paraId="435AC8A7" w14:textId="74A3C7A8" w:rsidR="001733F8" w:rsidRPr="00A24296" w:rsidRDefault="00616CA1"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Và</w:t>
      </w:r>
      <w:r w:rsidR="001733F8" w:rsidRPr="00A24296">
        <w:rPr>
          <w:rFonts w:ascii="Times New Roman" w:eastAsia="Times New Roman" w:hAnsi="Times New Roman" w:cs="Times New Roman"/>
          <w:bCs/>
          <w:iCs/>
          <w:sz w:val="28"/>
          <w:szCs w:val="28"/>
        </w:rPr>
        <w:t xml:space="preserve"> 1</w:t>
      </w:r>
      <w:r w:rsidR="005A2A81">
        <w:rPr>
          <w:rFonts w:ascii="Times New Roman" w:eastAsia="Times New Roman" w:hAnsi="Times New Roman" w:cs="Times New Roman"/>
          <w:bCs/>
          <w:iCs/>
          <w:sz w:val="28"/>
          <w:szCs w:val="28"/>
        </w:rPr>
        <w:t>1</w:t>
      </w:r>
      <w:r w:rsidR="001733F8" w:rsidRPr="00A24296">
        <w:rPr>
          <w:rFonts w:ascii="Times New Roman" w:eastAsia="Times New Roman" w:hAnsi="Times New Roman" w:cs="Times New Roman"/>
          <w:bCs/>
          <w:iCs/>
          <w:sz w:val="28"/>
          <w:szCs w:val="28"/>
        </w:rPr>
        <w:t xml:space="preserve"> chủ đầu tư </w:t>
      </w:r>
      <w:r w:rsidR="00B44CF1" w:rsidRPr="00A24296">
        <w:rPr>
          <w:rFonts w:ascii="Times New Roman" w:eastAsia="Times New Roman" w:hAnsi="Times New Roman" w:cs="Times New Roman"/>
          <w:bCs/>
          <w:iCs/>
          <w:sz w:val="28"/>
          <w:szCs w:val="28"/>
        </w:rPr>
        <w:t xml:space="preserve">đến thời điểm báo cáo chưa có số liệu </w:t>
      </w:r>
      <w:r w:rsidR="001733F8" w:rsidRPr="00A24296">
        <w:rPr>
          <w:rFonts w:ascii="Times New Roman" w:eastAsia="Times New Roman" w:hAnsi="Times New Roman" w:cs="Times New Roman"/>
          <w:bCs/>
          <w:iCs/>
          <w:sz w:val="28"/>
          <w:szCs w:val="28"/>
        </w:rPr>
        <w:t>giải ngân là: (1</w:t>
      </w:r>
      <w:r w:rsidR="005A2A81">
        <w:rPr>
          <w:rFonts w:ascii="Times New Roman" w:eastAsia="Times New Roman" w:hAnsi="Times New Roman" w:cs="Times New Roman"/>
          <w:bCs/>
          <w:iCs/>
          <w:sz w:val="28"/>
          <w:szCs w:val="28"/>
        </w:rPr>
        <w:t>1</w:t>
      </w:r>
      <w:r w:rsidR="001733F8" w:rsidRPr="00A24296">
        <w:rPr>
          <w:rFonts w:ascii="Times New Roman" w:eastAsia="Times New Roman" w:hAnsi="Times New Roman" w:cs="Times New Roman"/>
          <w:bCs/>
          <w:iCs/>
          <w:sz w:val="28"/>
          <w:szCs w:val="28"/>
        </w:rPr>
        <w:t>) Ban quản lý dự án 6- Bộ GTVT; (1</w:t>
      </w:r>
      <w:r w:rsidR="005A2A81">
        <w:rPr>
          <w:rFonts w:ascii="Times New Roman" w:eastAsia="Times New Roman" w:hAnsi="Times New Roman" w:cs="Times New Roman"/>
          <w:bCs/>
          <w:iCs/>
          <w:sz w:val="28"/>
          <w:szCs w:val="28"/>
        </w:rPr>
        <w:t>2</w:t>
      </w:r>
      <w:r w:rsidR="001733F8" w:rsidRPr="00A24296">
        <w:rPr>
          <w:rFonts w:ascii="Times New Roman" w:eastAsia="Times New Roman" w:hAnsi="Times New Roman" w:cs="Times New Roman"/>
          <w:bCs/>
          <w:iCs/>
          <w:sz w:val="28"/>
          <w:szCs w:val="28"/>
        </w:rPr>
        <w:t>) Sở LĐTBXH; (1</w:t>
      </w:r>
      <w:r w:rsidR="005A2A81">
        <w:rPr>
          <w:rFonts w:ascii="Times New Roman" w:eastAsia="Times New Roman" w:hAnsi="Times New Roman" w:cs="Times New Roman"/>
          <w:bCs/>
          <w:iCs/>
          <w:sz w:val="28"/>
          <w:szCs w:val="28"/>
        </w:rPr>
        <w:t>3</w:t>
      </w:r>
      <w:r w:rsidR="001733F8" w:rsidRPr="00A24296">
        <w:rPr>
          <w:rFonts w:ascii="Times New Roman" w:eastAsia="Times New Roman" w:hAnsi="Times New Roman" w:cs="Times New Roman"/>
          <w:bCs/>
          <w:iCs/>
          <w:sz w:val="28"/>
          <w:szCs w:val="28"/>
        </w:rPr>
        <w:t>) Sở Kế hoạch và Đầu tư; (1</w:t>
      </w:r>
      <w:r w:rsidR="005A2A81">
        <w:rPr>
          <w:rFonts w:ascii="Times New Roman" w:eastAsia="Times New Roman" w:hAnsi="Times New Roman" w:cs="Times New Roman"/>
          <w:bCs/>
          <w:iCs/>
          <w:sz w:val="28"/>
          <w:szCs w:val="28"/>
        </w:rPr>
        <w:t>4</w:t>
      </w:r>
      <w:r w:rsidR="001733F8" w:rsidRPr="00A24296">
        <w:rPr>
          <w:rFonts w:ascii="Times New Roman" w:eastAsia="Times New Roman" w:hAnsi="Times New Roman" w:cs="Times New Roman"/>
          <w:bCs/>
          <w:iCs/>
          <w:sz w:val="28"/>
          <w:szCs w:val="28"/>
        </w:rPr>
        <w:t>) Sở TN&amp;MT; (1</w:t>
      </w:r>
      <w:r w:rsidR="005A2A81">
        <w:rPr>
          <w:rFonts w:ascii="Times New Roman" w:eastAsia="Times New Roman" w:hAnsi="Times New Roman" w:cs="Times New Roman"/>
          <w:bCs/>
          <w:iCs/>
          <w:sz w:val="28"/>
          <w:szCs w:val="28"/>
        </w:rPr>
        <w:t>5</w:t>
      </w:r>
      <w:r w:rsidR="001733F8" w:rsidRPr="00A24296">
        <w:rPr>
          <w:rFonts w:ascii="Times New Roman" w:eastAsia="Times New Roman" w:hAnsi="Times New Roman" w:cs="Times New Roman"/>
          <w:bCs/>
          <w:iCs/>
          <w:sz w:val="28"/>
          <w:szCs w:val="28"/>
        </w:rPr>
        <w:t>) Sở Tư pháp; (1</w:t>
      </w:r>
      <w:r w:rsidR="005A2A81">
        <w:rPr>
          <w:rFonts w:ascii="Times New Roman" w:eastAsia="Times New Roman" w:hAnsi="Times New Roman" w:cs="Times New Roman"/>
          <w:bCs/>
          <w:iCs/>
          <w:sz w:val="28"/>
          <w:szCs w:val="28"/>
        </w:rPr>
        <w:t>6</w:t>
      </w:r>
      <w:r w:rsidR="001733F8" w:rsidRPr="00A24296">
        <w:rPr>
          <w:rFonts w:ascii="Times New Roman" w:eastAsia="Times New Roman" w:hAnsi="Times New Roman" w:cs="Times New Roman"/>
          <w:bCs/>
          <w:iCs/>
          <w:sz w:val="28"/>
          <w:szCs w:val="28"/>
        </w:rPr>
        <w:t>) Sở Thông tin và Truyền thông; (1</w:t>
      </w:r>
      <w:r w:rsidR="005A2A81">
        <w:rPr>
          <w:rFonts w:ascii="Times New Roman" w:eastAsia="Times New Roman" w:hAnsi="Times New Roman" w:cs="Times New Roman"/>
          <w:bCs/>
          <w:iCs/>
          <w:sz w:val="28"/>
          <w:szCs w:val="28"/>
        </w:rPr>
        <w:t>7</w:t>
      </w:r>
      <w:r w:rsidR="001733F8" w:rsidRPr="00A24296">
        <w:rPr>
          <w:rFonts w:ascii="Times New Roman" w:eastAsia="Times New Roman" w:hAnsi="Times New Roman" w:cs="Times New Roman"/>
          <w:bCs/>
          <w:iCs/>
          <w:sz w:val="28"/>
          <w:szCs w:val="28"/>
        </w:rPr>
        <w:t>) Sở Văn hóa, Thể thao và Du lịch; (1</w:t>
      </w:r>
      <w:r w:rsidR="005A2A81">
        <w:rPr>
          <w:rFonts w:ascii="Times New Roman" w:eastAsia="Times New Roman" w:hAnsi="Times New Roman" w:cs="Times New Roman"/>
          <w:bCs/>
          <w:iCs/>
          <w:sz w:val="28"/>
          <w:szCs w:val="28"/>
        </w:rPr>
        <w:t>8</w:t>
      </w:r>
      <w:r w:rsidR="001733F8" w:rsidRPr="00A24296">
        <w:rPr>
          <w:rFonts w:ascii="Times New Roman" w:eastAsia="Times New Roman" w:hAnsi="Times New Roman" w:cs="Times New Roman"/>
          <w:bCs/>
          <w:iCs/>
          <w:sz w:val="28"/>
          <w:szCs w:val="28"/>
        </w:rPr>
        <w:t>) Sở Xây dựng; (</w:t>
      </w:r>
      <w:r w:rsidR="005A2A81">
        <w:rPr>
          <w:rFonts w:ascii="Times New Roman" w:eastAsia="Times New Roman" w:hAnsi="Times New Roman" w:cs="Times New Roman"/>
          <w:bCs/>
          <w:iCs/>
          <w:sz w:val="28"/>
          <w:szCs w:val="28"/>
        </w:rPr>
        <w:t>19</w:t>
      </w:r>
      <w:r w:rsidR="001733F8" w:rsidRPr="00A24296">
        <w:rPr>
          <w:rFonts w:ascii="Times New Roman" w:eastAsia="Times New Roman" w:hAnsi="Times New Roman" w:cs="Times New Roman"/>
          <w:bCs/>
          <w:iCs/>
          <w:sz w:val="28"/>
          <w:szCs w:val="28"/>
        </w:rPr>
        <w:t>) Trung tâm CNSH tỉnh; (</w:t>
      </w:r>
      <w:r w:rsidR="00B944A5" w:rsidRPr="00A24296">
        <w:rPr>
          <w:rFonts w:ascii="Times New Roman" w:eastAsia="Times New Roman" w:hAnsi="Times New Roman" w:cs="Times New Roman"/>
          <w:bCs/>
          <w:iCs/>
          <w:sz w:val="28"/>
          <w:szCs w:val="28"/>
        </w:rPr>
        <w:t>2</w:t>
      </w:r>
      <w:r w:rsidR="005A2A81">
        <w:rPr>
          <w:rFonts w:ascii="Times New Roman" w:eastAsia="Times New Roman" w:hAnsi="Times New Roman" w:cs="Times New Roman"/>
          <w:bCs/>
          <w:iCs/>
          <w:sz w:val="28"/>
          <w:szCs w:val="28"/>
        </w:rPr>
        <w:t>0</w:t>
      </w:r>
      <w:r w:rsidR="001733F8" w:rsidRPr="00A24296">
        <w:rPr>
          <w:rFonts w:ascii="Times New Roman" w:eastAsia="Times New Roman" w:hAnsi="Times New Roman" w:cs="Times New Roman"/>
          <w:bCs/>
          <w:iCs/>
          <w:sz w:val="28"/>
          <w:szCs w:val="28"/>
        </w:rPr>
        <w:t>) Trường Cao đẳng Y tế An Giang; (2</w:t>
      </w:r>
      <w:r w:rsidR="005A2A81">
        <w:rPr>
          <w:rFonts w:ascii="Times New Roman" w:eastAsia="Times New Roman" w:hAnsi="Times New Roman" w:cs="Times New Roman"/>
          <w:bCs/>
          <w:iCs/>
          <w:sz w:val="28"/>
          <w:szCs w:val="28"/>
        </w:rPr>
        <w:t>1</w:t>
      </w:r>
      <w:r w:rsidR="001733F8" w:rsidRPr="00A24296">
        <w:rPr>
          <w:rFonts w:ascii="Times New Roman" w:eastAsia="Times New Roman" w:hAnsi="Times New Roman" w:cs="Times New Roman"/>
          <w:bCs/>
          <w:iCs/>
          <w:sz w:val="28"/>
          <w:szCs w:val="28"/>
        </w:rPr>
        <w:t>) Trường Trung cấp nghề dân tộc nội trú tỉnh.</w:t>
      </w:r>
    </w:p>
    <w:p w14:paraId="7023EF40" w14:textId="29A40418" w:rsidR="006A542B" w:rsidRPr="00A24296" w:rsidRDefault="006A542B" w:rsidP="00F31083">
      <w:pPr>
        <w:widowControl w:val="0"/>
        <w:tabs>
          <w:tab w:val="left" w:pos="6663"/>
        </w:tabs>
        <w:spacing w:before="120" w:after="120" w:line="240" w:lineRule="auto"/>
        <w:ind w:firstLine="720"/>
        <w:jc w:val="both"/>
        <w:rPr>
          <w:rFonts w:ascii="Times New Roman" w:eastAsia="Times New Roman" w:hAnsi="Times New Roman" w:cs="Times New Roman"/>
          <w:bCs/>
          <w:i/>
          <w:iCs/>
          <w:sz w:val="28"/>
          <w:szCs w:val="28"/>
        </w:rPr>
      </w:pPr>
      <w:r w:rsidRPr="00A24296">
        <w:rPr>
          <w:rFonts w:ascii="Times New Roman" w:eastAsia="Times New Roman" w:hAnsi="Times New Roman" w:cs="Times New Roman"/>
          <w:bCs/>
          <w:i/>
          <w:iCs/>
          <w:sz w:val="28"/>
          <w:szCs w:val="28"/>
        </w:rPr>
        <w:t>+ Các huyện,</w:t>
      </w:r>
      <w:r w:rsidR="007D0DD4" w:rsidRPr="00A24296">
        <w:rPr>
          <w:rFonts w:ascii="Times New Roman" w:eastAsia="Times New Roman" w:hAnsi="Times New Roman" w:cs="Times New Roman"/>
          <w:bCs/>
          <w:i/>
          <w:iCs/>
          <w:sz w:val="28"/>
          <w:szCs w:val="28"/>
        </w:rPr>
        <w:t xml:space="preserve"> thị xã, </w:t>
      </w:r>
      <w:r w:rsidRPr="00A24296">
        <w:rPr>
          <w:rFonts w:ascii="Times New Roman" w:eastAsia="Times New Roman" w:hAnsi="Times New Roman" w:cs="Times New Roman"/>
          <w:bCs/>
          <w:i/>
          <w:iCs/>
          <w:sz w:val="28"/>
          <w:szCs w:val="28"/>
        </w:rPr>
        <w:t>thành phố:</w:t>
      </w:r>
    </w:p>
    <w:p w14:paraId="4D967A44" w14:textId="32EC22C2" w:rsidR="005A2A81" w:rsidRPr="00A24296" w:rsidRDefault="005A2A81" w:rsidP="005A2A8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623C72">
        <w:rPr>
          <w:rFonts w:ascii="Times New Roman" w:eastAsia="Times New Roman" w:hAnsi="Times New Roman" w:cs="Times New Roman"/>
          <w:bCs/>
          <w:iCs/>
          <w:sz w:val="28"/>
          <w:szCs w:val="28"/>
        </w:rPr>
        <w:t>1</w:t>
      </w:r>
      <w:r w:rsidRPr="00A24296">
        <w:rPr>
          <w:rFonts w:ascii="Times New Roman" w:eastAsia="Times New Roman" w:hAnsi="Times New Roman" w:cs="Times New Roman"/>
          <w:bCs/>
          <w:iCs/>
          <w:sz w:val="28"/>
          <w:szCs w:val="28"/>
        </w:rPr>
        <w:t>) Huyện Tri Tôn (</w:t>
      </w:r>
      <w:r>
        <w:rPr>
          <w:rFonts w:ascii="Times New Roman" w:eastAsia="Times New Roman" w:hAnsi="Times New Roman" w:cs="Times New Roman"/>
          <w:bCs/>
          <w:iCs/>
          <w:sz w:val="28"/>
          <w:szCs w:val="28"/>
        </w:rPr>
        <w:t>31</w:t>
      </w: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15</w:t>
      </w:r>
      <w:r w:rsidRPr="00A24296">
        <w:rPr>
          <w:rFonts w:ascii="Times New Roman" w:eastAsia="Times New Roman" w:hAnsi="Times New Roman" w:cs="Times New Roman"/>
          <w:bCs/>
          <w:iCs/>
          <w:sz w:val="28"/>
          <w:szCs w:val="28"/>
        </w:rPr>
        <w:t>%);</w:t>
      </w:r>
    </w:p>
    <w:p w14:paraId="268EB748" w14:textId="7CB49C29" w:rsidR="00124798" w:rsidRPr="00A24296"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2</w:t>
      </w:r>
      <w:r w:rsidRPr="00A24296">
        <w:rPr>
          <w:rFonts w:ascii="Times New Roman" w:eastAsia="Times New Roman" w:hAnsi="Times New Roman" w:cs="Times New Roman"/>
          <w:bCs/>
          <w:iCs/>
          <w:sz w:val="28"/>
          <w:szCs w:val="28"/>
        </w:rPr>
        <w:t>) Huyện An Phú (28,</w:t>
      </w:r>
      <w:r w:rsidR="005A2A81">
        <w:rPr>
          <w:rFonts w:ascii="Times New Roman" w:eastAsia="Times New Roman" w:hAnsi="Times New Roman" w:cs="Times New Roman"/>
          <w:bCs/>
          <w:iCs/>
          <w:sz w:val="28"/>
          <w:szCs w:val="28"/>
        </w:rPr>
        <w:t>68</w:t>
      </w:r>
      <w:r w:rsidRPr="00A24296">
        <w:rPr>
          <w:rFonts w:ascii="Times New Roman" w:eastAsia="Times New Roman" w:hAnsi="Times New Roman" w:cs="Times New Roman"/>
          <w:bCs/>
          <w:iCs/>
          <w:sz w:val="28"/>
          <w:szCs w:val="28"/>
        </w:rPr>
        <w:t>%);</w:t>
      </w:r>
    </w:p>
    <w:p w14:paraId="726915BF" w14:textId="186236F1" w:rsidR="007531E7" w:rsidRPr="00A24296" w:rsidRDefault="007531E7"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(3) Huyện Châu Thành (</w:t>
      </w:r>
      <w:r w:rsidR="005A2A81">
        <w:rPr>
          <w:rFonts w:ascii="Times New Roman" w:eastAsia="Times New Roman" w:hAnsi="Times New Roman" w:cs="Times New Roman"/>
          <w:bCs/>
          <w:iCs/>
          <w:sz w:val="28"/>
          <w:szCs w:val="28"/>
        </w:rPr>
        <w:t>27,37</w:t>
      </w:r>
      <w:r w:rsidRPr="00A24296">
        <w:rPr>
          <w:rFonts w:ascii="Times New Roman" w:eastAsia="Times New Roman" w:hAnsi="Times New Roman" w:cs="Times New Roman"/>
          <w:bCs/>
          <w:iCs/>
          <w:sz w:val="28"/>
          <w:szCs w:val="28"/>
        </w:rPr>
        <w:t>%).</w:t>
      </w:r>
    </w:p>
    <w:p w14:paraId="22BE6CDC" w14:textId="5FBCF007" w:rsidR="00124798" w:rsidRPr="00A24296" w:rsidRDefault="00124798" w:rsidP="00124798">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623C72">
        <w:rPr>
          <w:rFonts w:ascii="Times New Roman" w:eastAsia="Times New Roman" w:hAnsi="Times New Roman" w:cs="Times New Roman"/>
          <w:bCs/>
          <w:iCs/>
          <w:sz w:val="28"/>
          <w:szCs w:val="28"/>
        </w:rPr>
        <w:t>4</w:t>
      </w:r>
      <w:r w:rsidRPr="00A24296">
        <w:rPr>
          <w:rFonts w:ascii="Times New Roman" w:eastAsia="Times New Roman" w:hAnsi="Times New Roman" w:cs="Times New Roman"/>
          <w:bCs/>
          <w:iCs/>
          <w:sz w:val="28"/>
          <w:szCs w:val="28"/>
        </w:rPr>
        <w:t>) Thành phố Long Xuyên (</w:t>
      </w:r>
      <w:r w:rsidR="005A2A81">
        <w:rPr>
          <w:rFonts w:ascii="Times New Roman" w:eastAsia="Times New Roman" w:hAnsi="Times New Roman" w:cs="Times New Roman"/>
          <w:bCs/>
          <w:iCs/>
          <w:sz w:val="28"/>
          <w:szCs w:val="28"/>
        </w:rPr>
        <w:t>24,25</w:t>
      </w:r>
      <w:r w:rsidRPr="00A24296">
        <w:rPr>
          <w:rFonts w:ascii="Times New Roman" w:eastAsia="Times New Roman" w:hAnsi="Times New Roman" w:cs="Times New Roman"/>
          <w:bCs/>
          <w:iCs/>
          <w:sz w:val="28"/>
          <w:szCs w:val="28"/>
        </w:rPr>
        <w:t>%);</w:t>
      </w:r>
    </w:p>
    <w:p w14:paraId="7600A59F" w14:textId="3C078EE8" w:rsidR="00353E55" w:rsidRPr="00A24296" w:rsidRDefault="00353E55"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623C72">
        <w:rPr>
          <w:rFonts w:ascii="Times New Roman" w:eastAsia="Times New Roman" w:hAnsi="Times New Roman" w:cs="Times New Roman"/>
          <w:bCs/>
          <w:iCs/>
          <w:sz w:val="28"/>
          <w:szCs w:val="28"/>
        </w:rPr>
        <w:t>5</w:t>
      </w:r>
      <w:r w:rsidRPr="00A24296">
        <w:rPr>
          <w:rFonts w:ascii="Times New Roman" w:eastAsia="Times New Roman" w:hAnsi="Times New Roman" w:cs="Times New Roman"/>
          <w:bCs/>
          <w:iCs/>
          <w:sz w:val="28"/>
          <w:szCs w:val="28"/>
        </w:rPr>
        <w:t>) Huyện Chợ Mới (</w:t>
      </w:r>
      <w:r w:rsidR="005A2A81">
        <w:rPr>
          <w:rFonts w:ascii="Times New Roman" w:eastAsia="Times New Roman" w:hAnsi="Times New Roman" w:cs="Times New Roman"/>
          <w:bCs/>
          <w:iCs/>
          <w:sz w:val="28"/>
          <w:szCs w:val="28"/>
        </w:rPr>
        <w:t>20,18</w:t>
      </w:r>
      <w:r w:rsidRPr="00A24296">
        <w:rPr>
          <w:rFonts w:ascii="Times New Roman" w:eastAsia="Times New Roman" w:hAnsi="Times New Roman" w:cs="Times New Roman"/>
          <w:bCs/>
          <w:iCs/>
          <w:sz w:val="28"/>
          <w:szCs w:val="28"/>
        </w:rPr>
        <w:t>%);</w:t>
      </w:r>
    </w:p>
    <w:p w14:paraId="643A3476" w14:textId="3382675A" w:rsidR="00536387" w:rsidRPr="00A24296" w:rsidRDefault="00536387"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623C72">
        <w:rPr>
          <w:rFonts w:ascii="Times New Roman" w:eastAsia="Times New Roman" w:hAnsi="Times New Roman" w:cs="Times New Roman"/>
          <w:bCs/>
          <w:iCs/>
          <w:sz w:val="28"/>
          <w:szCs w:val="28"/>
        </w:rPr>
        <w:t>6</w:t>
      </w:r>
      <w:r w:rsidRPr="00A24296">
        <w:rPr>
          <w:rFonts w:ascii="Times New Roman" w:eastAsia="Times New Roman" w:hAnsi="Times New Roman" w:cs="Times New Roman"/>
          <w:bCs/>
          <w:iCs/>
          <w:sz w:val="28"/>
          <w:szCs w:val="28"/>
        </w:rPr>
        <w:t xml:space="preserve">) </w:t>
      </w:r>
      <w:r w:rsidR="007D0DD4" w:rsidRPr="00A24296">
        <w:rPr>
          <w:rFonts w:ascii="Times New Roman" w:eastAsia="Times New Roman" w:hAnsi="Times New Roman" w:cs="Times New Roman"/>
          <w:bCs/>
          <w:iCs/>
          <w:sz w:val="28"/>
          <w:szCs w:val="28"/>
        </w:rPr>
        <w:t>Thị xã</w:t>
      </w:r>
      <w:r w:rsidRPr="00A24296">
        <w:rPr>
          <w:rFonts w:ascii="Times New Roman" w:eastAsia="Times New Roman" w:hAnsi="Times New Roman" w:cs="Times New Roman"/>
          <w:bCs/>
          <w:iCs/>
          <w:sz w:val="28"/>
          <w:szCs w:val="28"/>
        </w:rPr>
        <w:t xml:space="preserve"> Tịnh Biên (</w:t>
      </w:r>
      <w:r w:rsidR="00124798" w:rsidRPr="00A24296">
        <w:rPr>
          <w:rFonts w:ascii="Times New Roman" w:eastAsia="Times New Roman" w:hAnsi="Times New Roman" w:cs="Times New Roman"/>
          <w:bCs/>
          <w:iCs/>
          <w:sz w:val="28"/>
          <w:szCs w:val="28"/>
        </w:rPr>
        <w:t>17</w:t>
      </w:r>
      <w:r w:rsidRPr="00A24296">
        <w:rPr>
          <w:rFonts w:ascii="Times New Roman" w:eastAsia="Times New Roman" w:hAnsi="Times New Roman" w:cs="Times New Roman"/>
          <w:bCs/>
          <w:iCs/>
          <w:sz w:val="28"/>
          <w:szCs w:val="28"/>
        </w:rPr>
        <w:t>,</w:t>
      </w:r>
      <w:r w:rsidR="005A2A81">
        <w:rPr>
          <w:rFonts w:ascii="Times New Roman" w:eastAsia="Times New Roman" w:hAnsi="Times New Roman" w:cs="Times New Roman"/>
          <w:bCs/>
          <w:iCs/>
          <w:sz w:val="28"/>
          <w:szCs w:val="28"/>
        </w:rPr>
        <w:t>82</w:t>
      </w:r>
      <w:r w:rsidRPr="00A24296">
        <w:rPr>
          <w:rFonts w:ascii="Times New Roman" w:eastAsia="Times New Roman" w:hAnsi="Times New Roman" w:cs="Times New Roman"/>
          <w:bCs/>
          <w:iCs/>
          <w:sz w:val="28"/>
          <w:szCs w:val="28"/>
        </w:rPr>
        <w:t>%);</w:t>
      </w:r>
    </w:p>
    <w:p w14:paraId="6AD15386" w14:textId="68DF64BD" w:rsidR="00623C72" w:rsidRPr="00A24296" w:rsidRDefault="00623C72" w:rsidP="00623C72">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7</w:t>
      </w:r>
      <w:r w:rsidRPr="00A24296">
        <w:rPr>
          <w:rFonts w:ascii="Times New Roman" w:eastAsia="Times New Roman" w:hAnsi="Times New Roman" w:cs="Times New Roman"/>
          <w:bCs/>
          <w:iCs/>
          <w:sz w:val="28"/>
          <w:szCs w:val="28"/>
        </w:rPr>
        <w:t>) Thành phố Châu Đốc (</w:t>
      </w:r>
      <w:r>
        <w:rPr>
          <w:rFonts w:ascii="Times New Roman" w:eastAsia="Times New Roman" w:hAnsi="Times New Roman" w:cs="Times New Roman"/>
          <w:bCs/>
          <w:iCs/>
          <w:sz w:val="28"/>
          <w:szCs w:val="28"/>
        </w:rPr>
        <w:t>16,60</w:t>
      </w:r>
      <w:r w:rsidRPr="00A24296">
        <w:rPr>
          <w:rFonts w:ascii="Times New Roman" w:eastAsia="Times New Roman" w:hAnsi="Times New Roman" w:cs="Times New Roman"/>
          <w:bCs/>
          <w:iCs/>
          <w:sz w:val="28"/>
          <w:szCs w:val="28"/>
        </w:rPr>
        <w:t>%);</w:t>
      </w:r>
    </w:p>
    <w:p w14:paraId="27FB6F68" w14:textId="3C1B0AF4" w:rsidR="00536387" w:rsidRPr="00A24296" w:rsidRDefault="00536387" w:rsidP="00F31083">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w:t>
      </w:r>
      <w:r w:rsidR="00B944A5" w:rsidRPr="00A24296">
        <w:rPr>
          <w:rFonts w:ascii="Times New Roman" w:eastAsia="Times New Roman" w:hAnsi="Times New Roman" w:cs="Times New Roman"/>
          <w:bCs/>
          <w:iCs/>
          <w:sz w:val="28"/>
          <w:szCs w:val="28"/>
        </w:rPr>
        <w:t>8</w:t>
      </w:r>
      <w:r w:rsidRPr="00A24296">
        <w:rPr>
          <w:rFonts w:ascii="Times New Roman" w:eastAsia="Times New Roman" w:hAnsi="Times New Roman" w:cs="Times New Roman"/>
          <w:bCs/>
          <w:iCs/>
          <w:sz w:val="28"/>
          <w:szCs w:val="28"/>
        </w:rPr>
        <w:t>) Huyện Phú Tân (</w:t>
      </w:r>
      <w:r w:rsidR="005A2A81">
        <w:rPr>
          <w:rFonts w:ascii="Times New Roman" w:eastAsia="Times New Roman" w:hAnsi="Times New Roman" w:cs="Times New Roman"/>
          <w:bCs/>
          <w:iCs/>
          <w:sz w:val="28"/>
          <w:szCs w:val="28"/>
        </w:rPr>
        <w:t>15,62</w:t>
      </w:r>
      <w:r w:rsidRPr="00A24296">
        <w:rPr>
          <w:rFonts w:ascii="Times New Roman" w:eastAsia="Times New Roman" w:hAnsi="Times New Roman" w:cs="Times New Roman"/>
          <w:bCs/>
          <w:iCs/>
          <w:sz w:val="28"/>
          <w:szCs w:val="28"/>
        </w:rPr>
        <w:t>%);</w:t>
      </w:r>
    </w:p>
    <w:p w14:paraId="4947717D" w14:textId="1A95CBF0" w:rsidR="00B44CF1" w:rsidRPr="00A24296" w:rsidRDefault="00B44CF1" w:rsidP="00B44CF1">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 xml:space="preserve">Đề nghị </w:t>
      </w:r>
      <w:r w:rsidR="00623C72">
        <w:rPr>
          <w:rFonts w:ascii="Times New Roman" w:eastAsia="Times New Roman" w:hAnsi="Times New Roman" w:cs="Times New Roman"/>
          <w:bCs/>
          <w:iCs/>
          <w:sz w:val="28"/>
          <w:szCs w:val="28"/>
        </w:rPr>
        <w:t>29</w:t>
      </w:r>
      <w:r w:rsidRPr="00A24296">
        <w:rPr>
          <w:rFonts w:ascii="Times New Roman" w:eastAsia="Times New Roman" w:hAnsi="Times New Roman" w:cs="Times New Roman"/>
          <w:bCs/>
          <w:iCs/>
          <w:sz w:val="28"/>
          <w:szCs w:val="28"/>
        </w:rPr>
        <w:t xml:space="preserve"> chủ đầu tư giải ngân thấp hơn bình quân chung của tỉnh, nhất là </w:t>
      </w:r>
      <w:r w:rsidR="00623C72">
        <w:rPr>
          <w:rFonts w:ascii="Times New Roman" w:eastAsia="Times New Roman" w:hAnsi="Times New Roman" w:cs="Times New Roman"/>
          <w:bCs/>
          <w:iCs/>
          <w:sz w:val="28"/>
          <w:szCs w:val="28"/>
        </w:rPr>
        <w:t>11</w:t>
      </w:r>
      <w:r w:rsidRPr="00A24296">
        <w:rPr>
          <w:rFonts w:ascii="Times New Roman" w:eastAsia="Times New Roman" w:hAnsi="Times New Roman" w:cs="Times New Roman"/>
          <w:bCs/>
          <w:iCs/>
          <w:sz w:val="28"/>
          <w:szCs w:val="28"/>
        </w:rPr>
        <w:t xml:space="preserve"> chủ đầu tư chưa thực hiện giải ngân trong 6 tháng đầu năm, khẩn trương rà soát, đánh giá các nguyên nhân khách quan và chủ quan để đề ra các giải pháp thực hiện quyết liệt hơn nữa trong thời gian tới nhằm thực hiện giải ngân hết chỉ tiêu vốn đã bố trí. Đồng thời, chịu trách nhiệm trước Chủ tịch UBND tỉnh về kết quả thực hiện giải ngân kế hoạch vốn năm 2023.</w:t>
      </w:r>
    </w:p>
    <w:p w14:paraId="3E60D1D7" w14:textId="77777777" w:rsidR="00FA70D4" w:rsidRPr="00A24296" w:rsidRDefault="00FA70D4" w:rsidP="003B5FB6">
      <w:pPr>
        <w:widowControl w:val="0"/>
        <w:spacing w:before="120" w:after="120" w:line="240" w:lineRule="auto"/>
        <w:ind w:firstLine="720"/>
        <w:jc w:val="center"/>
        <w:rPr>
          <w:rFonts w:ascii="Times New Roman" w:eastAsia="Times New Roman" w:hAnsi="Times New Roman" w:cs="Times New Roman"/>
          <w:bCs/>
          <w:i/>
          <w:iCs/>
          <w:sz w:val="28"/>
          <w:szCs w:val="28"/>
        </w:rPr>
      </w:pPr>
      <w:r w:rsidRPr="00A24296">
        <w:rPr>
          <w:rFonts w:ascii="Times New Roman" w:eastAsia="Times New Roman" w:hAnsi="Times New Roman" w:cs="Times New Roman"/>
          <w:bCs/>
          <w:i/>
          <w:iCs/>
          <w:sz w:val="28"/>
          <w:szCs w:val="28"/>
        </w:rPr>
        <w:t>(</w:t>
      </w:r>
      <w:r w:rsidR="00E81209" w:rsidRPr="00A24296">
        <w:rPr>
          <w:rFonts w:ascii="Times New Roman" w:eastAsia="Times New Roman" w:hAnsi="Times New Roman" w:cs="Times New Roman"/>
          <w:bCs/>
          <w:i/>
          <w:iCs/>
          <w:sz w:val="28"/>
          <w:szCs w:val="28"/>
        </w:rPr>
        <w:t>C</w:t>
      </w:r>
      <w:r w:rsidRPr="00A24296">
        <w:rPr>
          <w:rFonts w:ascii="Times New Roman" w:eastAsia="Times New Roman" w:hAnsi="Times New Roman" w:cs="Times New Roman"/>
          <w:bCs/>
          <w:i/>
          <w:iCs/>
          <w:sz w:val="28"/>
          <w:szCs w:val="28"/>
        </w:rPr>
        <w:t xml:space="preserve">hi tiết theo </w:t>
      </w:r>
      <w:r w:rsidR="00BD0797" w:rsidRPr="00A24296">
        <w:rPr>
          <w:rFonts w:ascii="Times New Roman" w:eastAsia="Times New Roman" w:hAnsi="Times New Roman" w:cs="Times New Roman"/>
          <w:bCs/>
          <w:i/>
          <w:iCs/>
          <w:sz w:val="28"/>
          <w:szCs w:val="28"/>
        </w:rPr>
        <w:t>Phụ lục 2</w:t>
      </w:r>
      <w:r w:rsidRPr="00A24296">
        <w:rPr>
          <w:rFonts w:ascii="Times New Roman" w:eastAsia="Times New Roman" w:hAnsi="Times New Roman" w:cs="Times New Roman"/>
          <w:bCs/>
          <w:i/>
          <w:iCs/>
          <w:sz w:val="28"/>
          <w:szCs w:val="28"/>
        </w:rPr>
        <w:t xml:space="preserve"> đính kèm)</w:t>
      </w:r>
    </w:p>
    <w:p w14:paraId="235EEAA4" w14:textId="56ED7C57" w:rsidR="0025050F" w:rsidRPr="00A24296" w:rsidRDefault="001E196B" w:rsidP="00F31083">
      <w:pPr>
        <w:widowControl w:val="0"/>
        <w:tabs>
          <w:tab w:val="left" w:pos="6663"/>
        </w:tabs>
        <w:spacing w:before="120" w:after="120" w:line="240" w:lineRule="auto"/>
        <w:ind w:firstLine="720"/>
        <w:jc w:val="both"/>
        <w:rPr>
          <w:rFonts w:ascii="Times New Roman" w:eastAsia="Times New Roman" w:hAnsi="Times New Roman" w:cs="Times New Roman"/>
          <w:b/>
          <w:iCs/>
          <w:sz w:val="28"/>
          <w:szCs w:val="28"/>
        </w:rPr>
      </w:pPr>
      <w:r w:rsidRPr="00A24296">
        <w:rPr>
          <w:rFonts w:ascii="Times New Roman" w:eastAsia="Times New Roman" w:hAnsi="Times New Roman" w:cs="Times New Roman"/>
          <w:b/>
          <w:iCs/>
          <w:sz w:val="28"/>
          <w:szCs w:val="28"/>
        </w:rPr>
        <w:lastRenderedPageBreak/>
        <w:t>II</w:t>
      </w:r>
      <w:r w:rsidR="00D54166" w:rsidRPr="00A24296">
        <w:rPr>
          <w:rFonts w:ascii="Times New Roman" w:eastAsia="Times New Roman" w:hAnsi="Times New Roman" w:cs="Times New Roman"/>
          <w:b/>
          <w:iCs/>
          <w:sz w:val="28"/>
          <w:szCs w:val="28"/>
        </w:rPr>
        <w:t xml:space="preserve">. </w:t>
      </w:r>
      <w:r w:rsidR="00736B8A" w:rsidRPr="00A24296">
        <w:rPr>
          <w:rFonts w:ascii="Times New Roman" w:eastAsia="Times New Roman" w:hAnsi="Times New Roman" w:cs="Times New Roman"/>
          <w:b/>
          <w:iCs/>
          <w:sz w:val="28"/>
          <w:szCs w:val="28"/>
        </w:rPr>
        <w:t>Nhận xét, đánh giá</w:t>
      </w:r>
    </w:p>
    <w:p w14:paraId="46D97F69" w14:textId="49E00510" w:rsidR="00736B8A" w:rsidRPr="00A24296" w:rsidRDefault="00736B8A" w:rsidP="00736B8A">
      <w:pPr>
        <w:widowControl w:val="0"/>
        <w:tabs>
          <w:tab w:val="left" w:pos="6663"/>
        </w:tabs>
        <w:spacing w:before="120" w:after="120" w:line="240" w:lineRule="auto"/>
        <w:ind w:firstLine="720"/>
        <w:jc w:val="both"/>
        <w:rPr>
          <w:rFonts w:ascii="Times New Roman" w:eastAsia="Times New Roman" w:hAnsi="Times New Roman" w:cs="Times New Roman"/>
          <w:b/>
          <w:bCs/>
          <w:sz w:val="28"/>
          <w:szCs w:val="28"/>
        </w:rPr>
      </w:pPr>
      <w:r w:rsidRPr="00A24296">
        <w:rPr>
          <w:rFonts w:ascii="Times New Roman" w:eastAsia="Times New Roman" w:hAnsi="Times New Roman" w:cs="Times New Roman"/>
          <w:b/>
          <w:bCs/>
          <w:sz w:val="28"/>
          <w:szCs w:val="28"/>
        </w:rPr>
        <w:t>1. Nhận xét chung</w:t>
      </w:r>
    </w:p>
    <w:p w14:paraId="1C8A2EEF" w14:textId="707BEA93" w:rsidR="00DC6A57" w:rsidRPr="00A24296" w:rsidRDefault="00AD6A48" w:rsidP="00DC6A57">
      <w:pPr>
        <w:widowControl w:val="0"/>
        <w:tabs>
          <w:tab w:val="left" w:pos="6663"/>
        </w:tabs>
        <w:spacing w:before="120" w:after="120" w:line="240" w:lineRule="auto"/>
        <w:ind w:firstLine="720"/>
        <w:jc w:val="both"/>
        <w:rPr>
          <w:rFonts w:ascii="Times New Roman" w:hAnsi="Times New Roman" w:cs="Times New Roman"/>
          <w:spacing w:val="-2"/>
          <w:sz w:val="28"/>
          <w:szCs w:val="28"/>
        </w:rPr>
      </w:pPr>
      <w:r w:rsidRPr="00A24296">
        <w:rPr>
          <w:rFonts w:ascii="Times New Roman" w:eastAsia="Times New Roman" w:hAnsi="Times New Roman" w:cs="Times New Roman"/>
          <w:spacing w:val="-2"/>
          <w:sz w:val="28"/>
          <w:szCs w:val="28"/>
        </w:rPr>
        <w:t xml:space="preserve">Kết quả giải ngân kế hoạch </w:t>
      </w:r>
      <w:r w:rsidR="005E3B98" w:rsidRPr="00A24296">
        <w:rPr>
          <w:rFonts w:ascii="Times New Roman" w:eastAsia="Times New Roman" w:hAnsi="Times New Roman" w:cs="Times New Roman"/>
          <w:spacing w:val="-2"/>
          <w:sz w:val="28"/>
          <w:szCs w:val="28"/>
        </w:rPr>
        <w:t>đầu tư công</w:t>
      </w:r>
      <w:r w:rsidR="007531E7" w:rsidRPr="00A24296">
        <w:rPr>
          <w:rFonts w:ascii="Times New Roman" w:eastAsia="Times New Roman" w:hAnsi="Times New Roman" w:cs="Times New Roman"/>
          <w:spacing w:val="-2"/>
          <w:sz w:val="28"/>
          <w:szCs w:val="28"/>
        </w:rPr>
        <w:t xml:space="preserve"> năm </w:t>
      </w:r>
      <w:r w:rsidR="00893854" w:rsidRPr="00A24296">
        <w:rPr>
          <w:rFonts w:ascii="Times New Roman" w:eastAsia="Times New Roman" w:hAnsi="Times New Roman" w:cs="Times New Roman"/>
          <w:spacing w:val="-2"/>
          <w:sz w:val="28"/>
          <w:szCs w:val="28"/>
        </w:rPr>
        <w:t>2</w:t>
      </w:r>
      <w:r w:rsidRPr="00A24296">
        <w:rPr>
          <w:rFonts w:ascii="Times New Roman" w:eastAsia="Times New Roman" w:hAnsi="Times New Roman" w:cs="Times New Roman"/>
          <w:spacing w:val="-2"/>
          <w:sz w:val="28"/>
          <w:szCs w:val="28"/>
        </w:rPr>
        <w:t>02</w:t>
      </w:r>
      <w:r w:rsidR="00EC65CF" w:rsidRPr="00A24296">
        <w:rPr>
          <w:rFonts w:ascii="Times New Roman" w:eastAsia="Times New Roman" w:hAnsi="Times New Roman" w:cs="Times New Roman"/>
          <w:spacing w:val="-2"/>
          <w:sz w:val="28"/>
          <w:szCs w:val="28"/>
        </w:rPr>
        <w:t>3</w:t>
      </w:r>
      <w:r w:rsidR="005E3B98" w:rsidRPr="00A24296">
        <w:rPr>
          <w:rFonts w:ascii="Times New Roman" w:eastAsia="Times New Roman" w:hAnsi="Times New Roman" w:cs="Times New Roman"/>
          <w:spacing w:val="-2"/>
          <w:sz w:val="28"/>
          <w:szCs w:val="28"/>
        </w:rPr>
        <w:t xml:space="preserve"> </w:t>
      </w:r>
      <w:r w:rsidR="00C05577" w:rsidRPr="00A24296">
        <w:rPr>
          <w:rFonts w:ascii="Times New Roman" w:eastAsia="Times New Roman" w:hAnsi="Times New Roman" w:cs="Times New Roman"/>
          <w:bCs/>
          <w:iCs/>
          <w:sz w:val="28"/>
          <w:szCs w:val="28"/>
        </w:rPr>
        <w:t xml:space="preserve">đến </w:t>
      </w:r>
      <w:r w:rsidR="00C05577">
        <w:rPr>
          <w:rFonts w:ascii="Times New Roman" w:eastAsia="Times New Roman" w:hAnsi="Times New Roman" w:cs="Times New Roman"/>
          <w:bCs/>
          <w:iCs/>
          <w:sz w:val="28"/>
          <w:szCs w:val="28"/>
        </w:rPr>
        <w:t xml:space="preserve">hết tháng </w:t>
      </w:r>
      <w:r w:rsidR="00C05577" w:rsidRPr="00A24296">
        <w:rPr>
          <w:rFonts w:ascii="Times New Roman" w:eastAsia="Times New Roman" w:hAnsi="Times New Roman" w:cs="Times New Roman"/>
          <w:bCs/>
          <w:iCs/>
          <w:sz w:val="28"/>
          <w:szCs w:val="28"/>
        </w:rPr>
        <w:t>6/2023</w:t>
      </w:r>
      <w:r w:rsidR="00C05577">
        <w:rPr>
          <w:rFonts w:ascii="Times New Roman" w:eastAsia="Times New Roman" w:hAnsi="Times New Roman" w:cs="Times New Roman"/>
          <w:bCs/>
          <w:iCs/>
          <w:sz w:val="28"/>
          <w:szCs w:val="28"/>
        </w:rPr>
        <w:t xml:space="preserve"> </w:t>
      </w:r>
      <w:r w:rsidR="007D0776" w:rsidRPr="00A24296">
        <w:rPr>
          <w:rFonts w:ascii="Times New Roman" w:eastAsia="Times New Roman" w:hAnsi="Times New Roman" w:cs="Times New Roman"/>
          <w:spacing w:val="-2"/>
          <w:sz w:val="28"/>
          <w:szCs w:val="28"/>
        </w:rPr>
        <w:t>nguồn vốn ngân sách nhà nước (bao gồm vốn kế hoạch đầu tư công năm 2022 được kéo dài sang năm 2023)</w:t>
      </w:r>
      <w:r w:rsidRPr="00A24296">
        <w:rPr>
          <w:rFonts w:ascii="Times New Roman" w:eastAsia="Times New Roman" w:hAnsi="Times New Roman" w:cs="Times New Roman"/>
          <w:spacing w:val="-2"/>
          <w:sz w:val="28"/>
          <w:szCs w:val="28"/>
        </w:rPr>
        <w:t xml:space="preserve"> </w:t>
      </w:r>
      <w:r w:rsidR="001244C1" w:rsidRPr="00A24296">
        <w:rPr>
          <w:rFonts w:ascii="Times New Roman" w:eastAsia="Times New Roman" w:hAnsi="Times New Roman" w:cs="Times New Roman"/>
          <w:spacing w:val="-2"/>
          <w:sz w:val="28"/>
          <w:szCs w:val="28"/>
        </w:rPr>
        <w:t xml:space="preserve">là </w:t>
      </w:r>
      <w:r w:rsidR="00C05577">
        <w:rPr>
          <w:rFonts w:ascii="Times New Roman" w:eastAsia="Times New Roman" w:hAnsi="Times New Roman" w:cs="Times New Roman"/>
          <w:spacing w:val="-2"/>
          <w:sz w:val="28"/>
          <w:szCs w:val="28"/>
        </w:rPr>
        <w:t>2.658.578</w:t>
      </w:r>
      <w:r w:rsidR="001244C1" w:rsidRPr="00A24296">
        <w:rPr>
          <w:rFonts w:ascii="Times New Roman" w:eastAsia="Times New Roman" w:hAnsi="Times New Roman" w:cs="Times New Roman"/>
          <w:spacing w:val="-2"/>
          <w:sz w:val="28"/>
          <w:szCs w:val="28"/>
        </w:rPr>
        <w:t xml:space="preserve"> triệu đồng, </w:t>
      </w:r>
      <w:r w:rsidR="007D0776" w:rsidRPr="00A24296">
        <w:rPr>
          <w:rFonts w:ascii="Times New Roman" w:eastAsia="Times New Roman" w:hAnsi="Times New Roman" w:cs="Times New Roman"/>
          <w:spacing w:val="-2"/>
          <w:sz w:val="28"/>
          <w:szCs w:val="28"/>
        </w:rPr>
        <w:t>đạt</w:t>
      </w:r>
      <w:r w:rsidR="001308F9" w:rsidRPr="00A24296">
        <w:rPr>
          <w:rFonts w:ascii="Times New Roman" w:eastAsia="Times New Roman" w:hAnsi="Times New Roman" w:cs="Times New Roman"/>
          <w:spacing w:val="-2"/>
          <w:sz w:val="28"/>
          <w:szCs w:val="28"/>
        </w:rPr>
        <w:t xml:space="preserve"> </w:t>
      </w:r>
      <w:r w:rsidR="00C05577">
        <w:rPr>
          <w:rFonts w:ascii="Times New Roman" w:eastAsia="Times New Roman" w:hAnsi="Times New Roman" w:cs="Times New Roman"/>
          <w:spacing w:val="-2"/>
          <w:sz w:val="28"/>
          <w:szCs w:val="28"/>
        </w:rPr>
        <w:t>32</w:t>
      </w:r>
      <w:r w:rsidR="00616CA1" w:rsidRPr="00A24296">
        <w:rPr>
          <w:rFonts w:ascii="Times New Roman" w:eastAsia="Times New Roman" w:hAnsi="Times New Roman" w:cs="Times New Roman"/>
          <w:spacing w:val="-2"/>
          <w:sz w:val="28"/>
          <w:szCs w:val="28"/>
        </w:rPr>
        <w:t>,</w:t>
      </w:r>
      <w:r w:rsidR="00C05577">
        <w:rPr>
          <w:rFonts w:ascii="Times New Roman" w:eastAsia="Times New Roman" w:hAnsi="Times New Roman" w:cs="Times New Roman"/>
          <w:spacing w:val="-2"/>
          <w:sz w:val="28"/>
          <w:szCs w:val="28"/>
        </w:rPr>
        <w:t>72</w:t>
      </w:r>
      <w:r w:rsidR="00C719E4" w:rsidRPr="00A24296">
        <w:rPr>
          <w:rFonts w:ascii="Times New Roman" w:eastAsia="Times New Roman" w:hAnsi="Times New Roman" w:cs="Times New Roman"/>
          <w:spacing w:val="-2"/>
          <w:sz w:val="28"/>
          <w:szCs w:val="28"/>
        </w:rPr>
        <w:t>%;</w:t>
      </w:r>
      <w:r w:rsidR="001308F9" w:rsidRPr="00A24296">
        <w:rPr>
          <w:rFonts w:ascii="Times New Roman" w:eastAsia="Times New Roman" w:hAnsi="Times New Roman" w:cs="Times New Roman"/>
          <w:spacing w:val="-2"/>
          <w:sz w:val="28"/>
          <w:szCs w:val="28"/>
        </w:rPr>
        <w:t xml:space="preserve"> </w:t>
      </w:r>
      <w:r w:rsidR="00A24296" w:rsidRPr="00A24296">
        <w:rPr>
          <w:rFonts w:ascii="Times New Roman" w:eastAsia="Times New Roman" w:hAnsi="Times New Roman" w:cs="Times New Roman"/>
          <w:spacing w:val="-2"/>
          <w:sz w:val="28"/>
          <w:szCs w:val="28"/>
        </w:rPr>
        <w:t>(</w:t>
      </w:r>
      <w:r w:rsidR="00DC6A57" w:rsidRPr="00A24296">
        <w:rPr>
          <w:rFonts w:ascii="Times New Roman" w:eastAsia="Times New Roman" w:hAnsi="Times New Roman" w:cs="Times New Roman"/>
          <w:spacing w:val="-2"/>
          <w:sz w:val="28"/>
          <w:szCs w:val="28"/>
        </w:rPr>
        <w:t>6 tháng</w:t>
      </w:r>
      <w:r w:rsidR="001308F9" w:rsidRPr="00A24296">
        <w:rPr>
          <w:rFonts w:ascii="Times New Roman" w:eastAsia="Times New Roman" w:hAnsi="Times New Roman" w:cs="Times New Roman"/>
          <w:spacing w:val="-2"/>
          <w:sz w:val="28"/>
          <w:szCs w:val="28"/>
        </w:rPr>
        <w:t xml:space="preserve"> </w:t>
      </w:r>
      <w:r w:rsidR="00DC6A57" w:rsidRPr="00A24296">
        <w:rPr>
          <w:rFonts w:ascii="Times New Roman" w:eastAsia="Times New Roman" w:hAnsi="Times New Roman" w:cs="Times New Roman"/>
          <w:spacing w:val="-2"/>
          <w:sz w:val="28"/>
          <w:szCs w:val="28"/>
        </w:rPr>
        <w:t>năm</w:t>
      </w:r>
      <w:r w:rsidR="001308F9" w:rsidRPr="00A24296">
        <w:rPr>
          <w:rFonts w:ascii="Times New Roman" w:eastAsia="Times New Roman" w:hAnsi="Times New Roman" w:cs="Times New Roman"/>
          <w:spacing w:val="-2"/>
          <w:sz w:val="28"/>
          <w:szCs w:val="28"/>
        </w:rPr>
        <w:t xml:space="preserve"> 2022</w:t>
      </w:r>
      <w:r w:rsidR="001244C1" w:rsidRPr="00A24296">
        <w:rPr>
          <w:rFonts w:ascii="Times New Roman" w:eastAsia="Times New Roman" w:hAnsi="Times New Roman" w:cs="Times New Roman"/>
          <w:spacing w:val="-2"/>
          <w:sz w:val="28"/>
          <w:szCs w:val="28"/>
        </w:rPr>
        <w:t xml:space="preserve"> giải ngân 1.394.962 triệu đồng, đạt 21,6</w:t>
      </w:r>
      <w:r w:rsidR="00C05577">
        <w:rPr>
          <w:rFonts w:ascii="Times New Roman" w:eastAsia="Times New Roman" w:hAnsi="Times New Roman" w:cs="Times New Roman"/>
          <w:spacing w:val="-2"/>
          <w:sz w:val="28"/>
          <w:szCs w:val="28"/>
        </w:rPr>
        <w:t>3</w:t>
      </w:r>
      <w:r w:rsidR="001244C1" w:rsidRPr="00A24296">
        <w:rPr>
          <w:rFonts w:ascii="Times New Roman" w:eastAsia="Times New Roman" w:hAnsi="Times New Roman" w:cs="Times New Roman"/>
          <w:spacing w:val="-2"/>
          <w:sz w:val="28"/>
          <w:szCs w:val="28"/>
        </w:rPr>
        <w:t>%</w:t>
      </w:r>
      <w:r w:rsidR="00A24296" w:rsidRPr="00A24296">
        <w:rPr>
          <w:rFonts w:ascii="Times New Roman" w:eastAsia="Times New Roman" w:hAnsi="Times New Roman" w:cs="Times New Roman"/>
          <w:spacing w:val="-2"/>
          <w:sz w:val="28"/>
          <w:szCs w:val="28"/>
        </w:rPr>
        <w:t>) và</w:t>
      </w:r>
      <w:r w:rsidR="00444F6D" w:rsidRPr="00A24296">
        <w:rPr>
          <w:rFonts w:ascii="Times New Roman" w:eastAsia="Times New Roman" w:hAnsi="Times New Roman" w:cs="Times New Roman"/>
          <w:spacing w:val="-2"/>
          <w:sz w:val="28"/>
          <w:szCs w:val="28"/>
        </w:rPr>
        <w:t xml:space="preserve"> so với </w:t>
      </w:r>
      <w:r w:rsidR="00444F6D" w:rsidRPr="00A24296">
        <w:rPr>
          <w:rFonts w:ascii="Times New Roman" w:hAnsi="Times New Roman" w:cs="Times New Roman"/>
          <w:spacing w:val="-2"/>
          <w:sz w:val="28"/>
          <w:szCs w:val="28"/>
        </w:rPr>
        <w:t xml:space="preserve">tỷ lệ </w:t>
      </w:r>
      <w:r w:rsidR="00287D1F" w:rsidRPr="00A24296">
        <w:rPr>
          <w:rFonts w:ascii="Times New Roman" w:hAnsi="Times New Roman" w:cs="Times New Roman"/>
          <w:spacing w:val="-2"/>
          <w:sz w:val="28"/>
          <w:szCs w:val="28"/>
        </w:rPr>
        <w:t>giải ngân 6 tháng năm 2023 của cả nước</w:t>
      </w:r>
      <w:r w:rsidR="00A24296" w:rsidRPr="00A24296">
        <w:rPr>
          <w:rFonts w:ascii="Times New Roman" w:hAnsi="Times New Roman" w:cs="Times New Roman"/>
          <w:spacing w:val="-2"/>
          <w:sz w:val="28"/>
          <w:szCs w:val="28"/>
        </w:rPr>
        <w:t xml:space="preserve"> là</w:t>
      </w:r>
      <w:r w:rsidR="00287D1F" w:rsidRPr="00A24296">
        <w:rPr>
          <w:rFonts w:ascii="Times New Roman" w:hAnsi="Times New Roman" w:cs="Times New Roman"/>
          <w:spacing w:val="-2"/>
          <w:sz w:val="28"/>
          <w:szCs w:val="28"/>
        </w:rPr>
        <w:t xml:space="preserve"> </w:t>
      </w:r>
      <w:r w:rsidR="00444F6D" w:rsidRPr="00A24296">
        <w:rPr>
          <w:rFonts w:ascii="Times New Roman" w:hAnsi="Times New Roman" w:cs="Times New Roman"/>
          <w:spacing w:val="-2"/>
          <w:sz w:val="28"/>
          <w:szCs w:val="28"/>
        </w:rPr>
        <w:t xml:space="preserve">28,11% thì </w:t>
      </w:r>
      <w:r w:rsidR="00287D1F" w:rsidRPr="00A24296">
        <w:rPr>
          <w:rFonts w:ascii="Times New Roman" w:eastAsia="Times New Roman" w:hAnsi="Times New Roman" w:cs="Times New Roman"/>
          <w:spacing w:val="-2"/>
          <w:sz w:val="28"/>
          <w:szCs w:val="28"/>
        </w:rPr>
        <w:t xml:space="preserve">tỷ lệ giải ngân của tỉnh cao hơn </w:t>
      </w:r>
      <w:r w:rsidR="00D26C5D" w:rsidRPr="00A24296">
        <w:rPr>
          <w:rFonts w:ascii="Times New Roman" w:hAnsi="Times New Roman" w:cs="Times New Roman"/>
          <w:spacing w:val="-2"/>
          <w:sz w:val="28"/>
          <w:szCs w:val="28"/>
        </w:rPr>
        <w:t>2,25%.</w:t>
      </w:r>
    </w:p>
    <w:p w14:paraId="03BA67C0" w14:textId="122717DF" w:rsidR="00B44CF1" w:rsidRPr="00A24296" w:rsidRDefault="00B44CF1" w:rsidP="00B44CF1">
      <w:pPr>
        <w:widowControl w:val="0"/>
        <w:tabs>
          <w:tab w:val="left" w:pos="6663"/>
        </w:tabs>
        <w:spacing w:before="120" w:after="120" w:line="240" w:lineRule="auto"/>
        <w:ind w:firstLine="709"/>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 xml:space="preserve">Tuy tỷ lệ giải ngân các kế hoạch vốn năm 2023 đạt thấp hơn yêu cầu đề ra là đến hết tháng 6 năm 2023 đạt trên 40%. Tuy nhiên, các chủ đầu tư, các </w:t>
      </w:r>
      <w:r w:rsidR="00C05577">
        <w:rPr>
          <w:rFonts w:ascii="Times New Roman" w:eastAsia="Times New Roman" w:hAnsi="Times New Roman" w:cs="Times New Roman"/>
          <w:sz w:val="28"/>
          <w:szCs w:val="28"/>
        </w:rPr>
        <w:t>s</w:t>
      </w:r>
      <w:r w:rsidRPr="00A24296">
        <w:rPr>
          <w:rFonts w:ascii="Times New Roman" w:eastAsia="Times New Roman" w:hAnsi="Times New Roman" w:cs="Times New Roman"/>
          <w:sz w:val="28"/>
          <w:szCs w:val="28"/>
        </w:rPr>
        <w:t xml:space="preserve">ở, </w:t>
      </w:r>
      <w:r w:rsidR="00942F65">
        <w:rPr>
          <w:rFonts w:ascii="Times New Roman" w:eastAsia="Times New Roman" w:hAnsi="Times New Roman" w:cs="Times New Roman"/>
          <w:sz w:val="28"/>
          <w:szCs w:val="28"/>
        </w:rPr>
        <w:t xml:space="preserve">ban, </w:t>
      </w:r>
      <w:r w:rsidRPr="00A24296">
        <w:rPr>
          <w:rFonts w:ascii="Times New Roman" w:eastAsia="Times New Roman" w:hAnsi="Times New Roman" w:cs="Times New Roman"/>
          <w:sz w:val="28"/>
          <w:szCs w:val="28"/>
        </w:rPr>
        <w:t>ngành tỉnh và UBND các huyện, thị xã, thành phố trong thời gian qua cũng đã nỗ lực, quyết tâm phấn đấu thực hiện để đạt kết quả giải ngân như nêu trên. B</w:t>
      </w:r>
      <w:r w:rsidR="00444F6D" w:rsidRPr="00A24296">
        <w:rPr>
          <w:rFonts w:ascii="Times New Roman" w:eastAsia="Times New Roman" w:hAnsi="Times New Roman" w:cs="Times New Roman"/>
          <w:sz w:val="28"/>
          <w:szCs w:val="28"/>
        </w:rPr>
        <w:t>ê</w:t>
      </w:r>
      <w:r w:rsidRPr="00A24296">
        <w:rPr>
          <w:rFonts w:ascii="Times New Roman" w:eastAsia="Times New Roman" w:hAnsi="Times New Roman" w:cs="Times New Roman"/>
          <w:sz w:val="28"/>
          <w:szCs w:val="28"/>
        </w:rPr>
        <w:t>n cạch đó, vẫn còn 1</w:t>
      </w:r>
      <w:r w:rsidR="00C05577">
        <w:rPr>
          <w:rFonts w:ascii="Times New Roman" w:eastAsia="Times New Roman" w:hAnsi="Times New Roman" w:cs="Times New Roman"/>
          <w:sz w:val="28"/>
          <w:szCs w:val="28"/>
        </w:rPr>
        <w:t>1</w:t>
      </w:r>
      <w:r w:rsidRPr="00A24296">
        <w:rPr>
          <w:rFonts w:ascii="Times New Roman" w:eastAsia="Times New Roman" w:hAnsi="Times New Roman" w:cs="Times New Roman"/>
          <w:sz w:val="28"/>
          <w:szCs w:val="28"/>
        </w:rPr>
        <w:t xml:space="preserve"> Chủ đầu tư đến nay vẫn chưa có số liệu giải ngân kế hoạch vốn đã bố trí năm 2023.</w:t>
      </w:r>
    </w:p>
    <w:p w14:paraId="04C54230" w14:textId="74733713" w:rsidR="00736B8A" w:rsidRPr="00A24296" w:rsidRDefault="00736B8A" w:rsidP="009E0682">
      <w:pPr>
        <w:widowControl w:val="0"/>
        <w:tabs>
          <w:tab w:val="left" w:pos="6663"/>
        </w:tabs>
        <w:spacing w:before="120" w:after="120" w:line="240" w:lineRule="auto"/>
        <w:ind w:firstLine="720"/>
        <w:jc w:val="both"/>
        <w:rPr>
          <w:rFonts w:ascii="Times New Roman" w:eastAsia="Times New Roman" w:hAnsi="Times New Roman" w:cs="Times New Roman"/>
          <w:b/>
          <w:bCs/>
          <w:sz w:val="28"/>
          <w:szCs w:val="28"/>
        </w:rPr>
      </w:pPr>
      <w:r w:rsidRPr="00A24296">
        <w:rPr>
          <w:rFonts w:ascii="Times New Roman" w:eastAsia="Times New Roman" w:hAnsi="Times New Roman" w:cs="Times New Roman"/>
          <w:b/>
          <w:bCs/>
          <w:sz w:val="28"/>
          <w:szCs w:val="28"/>
        </w:rPr>
        <w:t>2. Nguyên nhân</w:t>
      </w:r>
    </w:p>
    <w:p w14:paraId="64CDE36D" w14:textId="77777777" w:rsidR="00245B79" w:rsidRPr="00A24296" w:rsidRDefault="00E57492" w:rsidP="009E0682">
      <w:pPr>
        <w:widowControl w:val="0"/>
        <w:tabs>
          <w:tab w:val="left" w:pos="6663"/>
        </w:tabs>
        <w:spacing w:before="120" w:after="120" w:line="240" w:lineRule="auto"/>
        <w:ind w:firstLine="720"/>
        <w:jc w:val="both"/>
        <w:rPr>
          <w:rFonts w:ascii="Times New Roman" w:eastAsia="Times New Roman" w:hAnsi="Times New Roman" w:cs="Times New Roman"/>
          <w:iCs/>
          <w:sz w:val="28"/>
          <w:szCs w:val="28"/>
          <w:lang w:val="pt-BR"/>
        </w:rPr>
      </w:pPr>
      <w:r w:rsidRPr="00A24296">
        <w:rPr>
          <w:rFonts w:ascii="Times New Roman" w:eastAsia="Times New Roman" w:hAnsi="Times New Roman" w:cs="Times New Roman"/>
          <w:sz w:val="28"/>
          <w:szCs w:val="28"/>
        </w:rPr>
        <w:t xml:space="preserve">Việc giải ngân chưa đạt yêu cầu </w:t>
      </w:r>
      <w:r w:rsidR="00044FB2" w:rsidRPr="00A24296">
        <w:rPr>
          <w:rFonts w:ascii="Times New Roman" w:eastAsia="Times New Roman" w:hAnsi="Times New Roman" w:cs="Times New Roman"/>
          <w:iCs/>
          <w:sz w:val="28"/>
          <w:szCs w:val="28"/>
          <w:lang w:val="pt-BR"/>
        </w:rPr>
        <w:t xml:space="preserve">là do: </w:t>
      </w:r>
    </w:p>
    <w:p w14:paraId="16ED8FC0" w14:textId="134B91EF" w:rsidR="00245B79" w:rsidRPr="00A24296" w:rsidRDefault="00245B79" w:rsidP="009E0682">
      <w:pPr>
        <w:widowControl w:val="0"/>
        <w:tabs>
          <w:tab w:val="left" w:pos="6663"/>
        </w:tabs>
        <w:spacing w:before="120" w:after="120" w:line="240" w:lineRule="auto"/>
        <w:ind w:firstLine="720"/>
        <w:jc w:val="both"/>
        <w:rPr>
          <w:rFonts w:ascii="Times New Roman" w:eastAsia="Times New Roman" w:hAnsi="Times New Roman" w:cs="Times New Roman"/>
          <w:bCs/>
          <w:iCs/>
          <w:sz w:val="28"/>
          <w:szCs w:val="28"/>
          <w:lang w:val="pt-BR"/>
        </w:rPr>
      </w:pPr>
      <w:r w:rsidRPr="00A24296">
        <w:rPr>
          <w:rFonts w:ascii="Times New Roman" w:eastAsia="Times New Roman" w:hAnsi="Times New Roman" w:cs="Times New Roman"/>
          <w:iCs/>
          <w:sz w:val="28"/>
          <w:szCs w:val="28"/>
          <w:lang w:val="pt-BR"/>
        </w:rPr>
        <w:t>- C</w:t>
      </w:r>
      <w:r w:rsidR="00044FB2" w:rsidRPr="00A24296">
        <w:rPr>
          <w:rFonts w:ascii="Times New Roman" w:eastAsia="Times New Roman" w:hAnsi="Times New Roman" w:cs="Times New Roman"/>
          <w:iCs/>
          <w:sz w:val="28"/>
          <w:szCs w:val="28"/>
          <w:lang w:val="pt-BR"/>
        </w:rPr>
        <w:t>ác dự án khởi công mới đang hoàn</w:t>
      </w:r>
      <w:r w:rsidR="00044FB2" w:rsidRPr="00A24296">
        <w:rPr>
          <w:rFonts w:ascii="Times New Roman" w:eastAsia="Times New Roman" w:hAnsi="Times New Roman" w:cs="Times New Roman"/>
          <w:bCs/>
          <w:iCs/>
          <w:sz w:val="28"/>
          <w:szCs w:val="28"/>
          <w:lang w:val="pt-BR"/>
        </w:rPr>
        <w:t xml:space="preserve"> chỉnh thủ tục bồi thường giải phóng mặt bằng, lựa chọn nhà thầu, đặc biệt là những dự án có vốn lớn mất thời gian từ 3</w:t>
      </w:r>
      <w:r w:rsidR="00C719E4" w:rsidRPr="00A24296">
        <w:rPr>
          <w:rFonts w:ascii="Times New Roman" w:eastAsia="Times New Roman" w:hAnsi="Times New Roman" w:cs="Times New Roman"/>
          <w:bCs/>
          <w:iCs/>
          <w:sz w:val="28"/>
          <w:szCs w:val="28"/>
          <w:lang w:val="pt-BR"/>
        </w:rPr>
        <w:t>-</w:t>
      </w:r>
      <w:r w:rsidR="00044FB2" w:rsidRPr="00A24296">
        <w:rPr>
          <w:rFonts w:ascii="Times New Roman" w:eastAsia="Times New Roman" w:hAnsi="Times New Roman" w:cs="Times New Roman"/>
          <w:bCs/>
          <w:iCs/>
          <w:sz w:val="28"/>
          <w:szCs w:val="28"/>
          <w:lang w:val="pt-BR"/>
        </w:rPr>
        <w:t>6 tháng</w:t>
      </w:r>
      <w:r w:rsidR="00B503E8" w:rsidRPr="00A24296">
        <w:rPr>
          <w:rFonts w:ascii="Times New Roman" w:eastAsia="Times New Roman" w:hAnsi="Times New Roman" w:cs="Times New Roman"/>
          <w:bCs/>
          <w:iCs/>
          <w:sz w:val="28"/>
          <w:szCs w:val="28"/>
          <w:lang w:val="pt-BR"/>
        </w:rPr>
        <w:t>.</w:t>
      </w:r>
      <w:r w:rsidR="00044FB2" w:rsidRPr="00A24296">
        <w:rPr>
          <w:rFonts w:ascii="Times New Roman" w:eastAsia="Times New Roman" w:hAnsi="Times New Roman" w:cs="Times New Roman"/>
          <w:bCs/>
          <w:iCs/>
          <w:sz w:val="28"/>
          <w:szCs w:val="28"/>
          <w:lang w:val="pt-BR"/>
        </w:rPr>
        <w:t xml:space="preserve"> </w:t>
      </w:r>
    </w:p>
    <w:p w14:paraId="737ECDAD" w14:textId="50B4B17F" w:rsidR="00245B79" w:rsidRPr="00A24296" w:rsidRDefault="00245B79" w:rsidP="009E0682">
      <w:pPr>
        <w:widowControl w:val="0"/>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bCs/>
          <w:iCs/>
          <w:sz w:val="28"/>
          <w:szCs w:val="28"/>
          <w:lang w:val="pt-BR"/>
        </w:rPr>
        <w:t xml:space="preserve">- </w:t>
      </w:r>
      <w:r w:rsidR="00044FB2" w:rsidRPr="00A24296">
        <w:rPr>
          <w:rFonts w:ascii="Times New Roman" w:eastAsia="Times New Roman" w:hAnsi="Times New Roman" w:cs="Times New Roman"/>
          <w:bCs/>
          <w:iCs/>
          <w:sz w:val="28"/>
          <w:szCs w:val="28"/>
          <w:lang w:val="pt-BR"/>
        </w:rPr>
        <w:t xml:space="preserve">Khâu bồi thường, giải phóng mặt bằng tiếp tục là nút thắt lớn nhất trong quá trình triển khai thực hiện các dự án cần giải phóng mặt bằng, nhất là các dự án thuộc lĩnh vực giao thông và nông nghiệp có kế hoạch vốn lớn. Ngoài ra, trong quá trình triển khai phát sinh vấn đề cần phải điều chỉnh thủ tục dự án... </w:t>
      </w:r>
      <w:r w:rsidR="001244C1" w:rsidRPr="00A24296">
        <w:rPr>
          <w:rFonts w:ascii="Times New Roman" w:eastAsia="Times New Roman" w:hAnsi="Times New Roman" w:cs="Times New Roman"/>
          <w:bCs/>
          <w:iCs/>
          <w:sz w:val="28"/>
          <w:szCs w:val="28"/>
          <w:lang w:val="pt-BR"/>
        </w:rPr>
        <w:t>t</w:t>
      </w:r>
      <w:r w:rsidR="00044FB2" w:rsidRPr="00A24296">
        <w:rPr>
          <w:rFonts w:ascii="Times New Roman" w:eastAsia="Times New Roman" w:hAnsi="Times New Roman" w:cs="Times New Roman"/>
          <w:bCs/>
          <w:iCs/>
          <w:sz w:val="28"/>
          <w:szCs w:val="28"/>
          <w:lang w:val="pt-BR"/>
        </w:rPr>
        <w:t>ừ đó, dẫn đến giải ngân chậm</w:t>
      </w:r>
      <w:r w:rsidR="00B503E8" w:rsidRPr="00A24296">
        <w:rPr>
          <w:rFonts w:ascii="Times New Roman" w:eastAsia="Times New Roman" w:hAnsi="Times New Roman" w:cs="Times New Roman"/>
          <w:sz w:val="28"/>
          <w:szCs w:val="28"/>
        </w:rPr>
        <w:t>.</w:t>
      </w:r>
    </w:p>
    <w:p w14:paraId="6FD73D8F" w14:textId="03576E67" w:rsidR="00245B79" w:rsidRPr="00A24296" w:rsidRDefault="00245B79" w:rsidP="009E0682">
      <w:pPr>
        <w:widowControl w:val="0"/>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t xml:space="preserve">- </w:t>
      </w:r>
      <w:r w:rsidR="00044FB2" w:rsidRPr="00A24296">
        <w:rPr>
          <w:rFonts w:ascii="Times New Roman" w:eastAsia="Times New Roman" w:hAnsi="Times New Roman" w:cs="Times New Roman"/>
          <w:sz w:val="28"/>
          <w:szCs w:val="28"/>
        </w:rPr>
        <w:t>Trong tháng 01/2023, các chủ đầu tư tập trung thanh toán khối lượng hoàn thành các dự án của kế hoạch vốn năm 2022 (đến hết ngày 31/01/2023) nên khối lượng thực hiện thanh toán trong tháng 01/2023 của kế hoạch vốn năm 2023 là chưa nhiều</w:t>
      </w:r>
      <w:r w:rsidR="00B503E8" w:rsidRPr="00A24296">
        <w:rPr>
          <w:rFonts w:ascii="Times New Roman" w:eastAsia="Times New Roman" w:hAnsi="Times New Roman" w:cs="Times New Roman"/>
          <w:sz w:val="28"/>
          <w:szCs w:val="28"/>
        </w:rPr>
        <w:t>.</w:t>
      </w:r>
      <w:r w:rsidR="00905B06" w:rsidRPr="00A24296">
        <w:rPr>
          <w:rFonts w:ascii="Times New Roman" w:eastAsia="Times New Roman" w:hAnsi="Times New Roman" w:cs="Times New Roman"/>
          <w:sz w:val="28"/>
          <w:szCs w:val="28"/>
        </w:rPr>
        <w:t xml:space="preserve"> </w:t>
      </w:r>
    </w:p>
    <w:p w14:paraId="37CB929C" w14:textId="4C33209C" w:rsidR="00245B79" w:rsidRPr="00A24296" w:rsidRDefault="00245B79" w:rsidP="009E0682">
      <w:pPr>
        <w:widowControl w:val="0"/>
        <w:tabs>
          <w:tab w:val="left" w:pos="6663"/>
        </w:tabs>
        <w:spacing w:before="120" w:after="120" w:line="240"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sz w:val="28"/>
          <w:szCs w:val="28"/>
        </w:rPr>
        <w:t xml:space="preserve">- </w:t>
      </w:r>
      <w:r w:rsidR="00905B06" w:rsidRPr="00A24296">
        <w:rPr>
          <w:rFonts w:ascii="Times New Roman" w:eastAsia="Times New Roman" w:hAnsi="Times New Roman" w:cs="Times New Roman"/>
          <w:sz w:val="28"/>
          <w:szCs w:val="28"/>
        </w:rPr>
        <w:t>Vẫn còn một số dự án thuộc các chương trình mục tiêu quốc gia chưa thực hiện xong thủ tục phê duyệt dự án (</w:t>
      </w:r>
      <w:r w:rsidR="00D2102C" w:rsidRPr="00A24296">
        <w:rPr>
          <w:rFonts w:ascii="Times New Roman" w:eastAsia="Times New Roman" w:hAnsi="Times New Roman" w:cs="Times New Roman"/>
          <w:sz w:val="28"/>
          <w:szCs w:val="28"/>
        </w:rPr>
        <w:t>đặc biệt là</w:t>
      </w:r>
      <w:r w:rsidR="00EF1C2C" w:rsidRPr="00A24296">
        <w:rPr>
          <w:rFonts w:ascii="Times New Roman" w:eastAsia="Times New Roman" w:hAnsi="Times New Roman" w:cs="Times New Roman"/>
          <w:sz w:val="28"/>
          <w:szCs w:val="28"/>
        </w:rPr>
        <w:t xml:space="preserve"> </w:t>
      </w:r>
      <w:r w:rsidR="00D2102C" w:rsidRPr="00A24296">
        <w:rPr>
          <w:rFonts w:ascii="Times New Roman" w:eastAsia="Times New Roman" w:hAnsi="Times New Roman" w:cs="Times New Roman"/>
          <w:sz w:val="28"/>
          <w:szCs w:val="28"/>
        </w:rPr>
        <w:t xml:space="preserve">việc lập các dự án cụ thể để thực hiện các </w:t>
      </w:r>
      <w:r w:rsidR="00D2102C" w:rsidRPr="00A24296">
        <w:rPr>
          <w:rFonts w:ascii="Times New Roman" w:eastAsia="Times New Roman" w:hAnsi="Times New Roman" w:cs="Times New Roman"/>
          <w:sz w:val="28"/>
          <w:szCs w:val="28"/>
          <w:u w:val="single"/>
          <w:lang w:val="pt-BR"/>
        </w:rPr>
        <w:t>Dự án 1</w:t>
      </w:r>
      <w:r w:rsidR="00D2102C" w:rsidRPr="00A24296">
        <w:rPr>
          <w:rFonts w:ascii="Times New Roman" w:eastAsia="Times New Roman" w:hAnsi="Times New Roman" w:cs="Times New Roman"/>
          <w:sz w:val="28"/>
          <w:szCs w:val="28"/>
          <w:lang w:val="pt-BR"/>
        </w:rPr>
        <w:t xml:space="preserve">: Giải quyết tình trạng thiếu đất ở, nhà ở, đất sản xuất, nước sinh hoạt, địa phương gặp khó trong quá trình rà soát, đối tượng thụ hưởng chương trình; </w:t>
      </w:r>
      <w:r w:rsidR="00D2102C" w:rsidRPr="00A24296">
        <w:rPr>
          <w:rFonts w:ascii="Times New Roman" w:eastAsia="Times New Roman" w:hAnsi="Times New Roman" w:cs="Times New Roman"/>
          <w:sz w:val="28"/>
          <w:szCs w:val="28"/>
          <w:u w:val="single"/>
          <w:lang w:val="pt-BR"/>
        </w:rPr>
        <w:t>Dự án 6</w:t>
      </w:r>
      <w:r w:rsidR="00D2102C" w:rsidRPr="00A24296">
        <w:rPr>
          <w:rFonts w:ascii="Times New Roman" w:eastAsia="Times New Roman" w:hAnsi="Times New Roman" w:cs="Times New Roman"/>
          <w:sz w:val="28"/>
          <w:szCs w:val="28"/>
          <w:lang w:val="pt-BR"/>
        </w:rPr>
        <w:t xml:space="preserve">: Bảo tồn, phát huy giá trị văn hóa truyền thống tốt đẹp của các dân tộc thiểu số gắn với phát triển du lịch, địa phương còn lúng túng rà soát đối tượng thụ hưởng theo hướng dẫn của Bộ Văn hóa, thể thao và Du lịch; </w:t>
      </w:r>
      <w:r w:rsidR="00D2102C" w:rsidRPr="00A24296">
        <w:rPr>
          <w:rFonts w:ascii="Times New Roman" w:eastAsia="Times New Roman" w:hAnsi="Times New Roman" w:cs="Times New Roman"/>
          <w:sz w:val="28"/>
          <w:szCs w:val="28"/>
          <w:u w:val="single"/>
          <w:lang w:val="pt-BR"/>
        </w:rPr>
        <w:t>Dự án 10</w:t>
      </w:r>
      <w:r w:rsidR="00D2102C" w:rsidRPr="00A24296">
        <w:rPr>
          <w:rFonts w:ascii="Times New Roman" w:eastAsia="Times New Roman" w:hAnsi="Times New Roman" w:cs="Times New Roman"/>
          <w:sz w:val="28"/>
          <w:szCs w:val="28"/>
          <w:lang w:val="pt-BR"/>
        </w:rPr>
        <w:t>: Truyền thông, tuyên truyền, vận động trong vùng đồng bào dân tộc thiểu số và miền núi, Bộ Thông tin và truyền thông chưa có hướng dẫn thực hiện thuộc Chương trình mục tiêu quốc gia phát triển kinh tế - xã hội vùng đồng bào dân tộc thiểu số và miền núi)</w:t>
      </w:r>
      <w:r w:rsidR="00B503E8" w:rsidRPr="00A24296">
        <w:rPr>
          <w:rFonts w:ascii="Times New Roman" w:eastAsia="Times New Roman" w:hAnsi="Times New Roman" w:cs="Times New Roman"/>
          <w:sz w:val="28"/>
          <w:szCs w:val="28"/>
          <w:lang w:val="pt-BR"/>
        </w:rPr>
        <w:t>.</w:t>
      </w:r>
      <w:r w:rsidR="00D2102C" w:rsidRPr="00A24296">
        <w:rPr>
          <w:rFonts w:ascii="Times New Roman" w:eastAsia="Times New Roman" w:hAnsi="Times New Roman" w:cs="Times New Roman"/>
          <w:sz w:val="28"/>
          <w:szCs w:val="28"/>
          <w:lang w:val="pt-BR"/>
        </w:rPr>
        <w:t xml:space="preserve"> </w:t>
      </w:r>
    </w:p>
    <w:p w14:paraId="60BFC691" w14:textId="26D5DC6A" w:rsidR="00B44CF1" w:rsidRPr="00A24296" w:rsidRDefault="00B44CF1" w:rsidP="00B44CF1">
      <w:pPr>
        <w:widowControl w:val="0"/>
        <w:tabs>
          <w:tab w:val="left" w:pos="6663"/>
        </w:tabs>
        <w:spacing w:before="120" w:after="120" w:line="240"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sz w:val="28"/>
          <w:szCs w:val="28"/>
          <w:lang w:val="pt-BR"/>
        </w:rPr>
        <w:t>- Vốn kéo dài năm 2022 sang 2023 mới được cho phép kéo dài, cụ thể: vốn ngân sách địa phương (ngày</w:t>
      </w:r>
      <w:r w:rsidR="00C05577">
        <w:rPr>
          <w:rFonts w:ascii="Times New Roman" w:eastAsia="Times New Roman" w:hAnsi="Times New Roman" w:cs="Times New Roman"/>
          <w:sz w:val="28"/>
          <w:szCs w:val="28"/>
          <w:lang w:val="pt-BR"/>
        </w:rPr>
        <w:t xml:space="preserve"> </w:t>
      </w:r>
      <w:r w:rsidRPr="00A24296">
        <w:rPr>
          <w:rFonts w:ascii="Times New Roman" w:eastAsia="Times New Roman" w:hAnsi="Times New Roman" w:cs="Times New Roman"/>
          <w:sz w:val="28"/>
          <w:szCs w:val="28"/>
          <w:lang w:val="pt-BR"/>
        </w:rPr>
        <w:t>17/4/2023), vốn ngân sách trung ương (ngày 05/5/2023).</w:t>
      </w:r>
    </w:p>
    <w:p w14:paraId="53ADB3B2" w14:textId="15F315E7" w:rsidR="00245B79" w:rsidRPr="00A24296" w:rsidRDefault="005D4268" w:rsidP="009E0682">
      <w:pPr>
        <w:widowControl w:val="0"/>
        <w:tabs>
          <w:tab w:val="left" w:pos="6663"/>
        </w:tabs>
        <w:spacing w:before="120" w:after="120" w:line="240" w:lineRule="auto"/>
        <w:ind w:firstLine="720"/>
        <w:jc w:val="both"/>
        <w:rPr>
          <w:rFonts w:ascii="Times New Roman" w:eastAsia="Times New Roman" w:hAnsi="Times New Roman" w:cs="Times New Roman"/>
          <w:sz w:val="28"/>
          <w:szCs w:val="28"/>
        </w:rPr>
      </w:pPr>
      <w:r w:rsidRPr="00A24296">
        <w:rPr>
          <w:rFonts w:ascii="Times New Roman" w:eastAsia="Times New Roman" w:hAnsi="Times New Roman" w:cs="Times New Roman"/>
          <w:sz w:val="28"/>
          <w:szCs w:val="28"/>
        </w:rPr>
        <w:lastRenderedPageBreak/>
        <w:t>Cụ thể như sau:</w:t>
      </w:r>
    </w:p>
    <w:p w14:paraId="6DAE4D5C" w14:textId="273D84BE" w:rsidR="00F91B32" w:rsidRPr="00A24296" w:rsidRDefault="004E5725" w:rsidP="00F91B32">
      <w:pPr>
        <w:widowControl w:val="0"/>
        <w:spacing w:before="120"/>
        <w:ind w:firstLine="720"/>
        <w:jc w:val="both"/>
        <w:rPr>
          <w:rFonts w:ascii="Times New Roman" w:hAnsi="Times New Roman" w:cs="Times New Roman"/>
          <w:b/>
          <w:bCs/>
          <w:i/>
          <w:iCs/>
          <w:sz w:val="28"/>
          <w:szCs w:val="28"/>
        </w:rPr>
      </w:pPr>
      <w:r w:rsidRPr="00A24296">
        <w:rPr>
          <w:rFonts w:ascii="Times New Roman" w:hAnsi="Times New Roman" w:cs="Times New Roman"/>
          <w:b/>
          <w:bCs/>
          <w:i/>
          <w:iCs/>
          <w:sz w:val="28"/>
          <w:szCs w:val="28"/>
        </w:rPr>
        <w:t>a</w:t>
      </w:r>
      <w:r w:rsidR="00F91B32" w:rsidRPr="00A24296">
        <w:rPr>
          <w:rFonts w:ascii="Times New Roman" w:hAnsi="Times New Roman" w:cs="Times New Roman"/>
          <w:b/>
          <w:bCs/>
          <w:i/>
          <w:iCs/>
          <w:sz w:val="28"/>
          <w:szCs w:val="28"/>
        </w:rPr>
        <w:t xml:space="preserve">) Liên quan </w:t>
      </w:r>
      <w:r w:rsidRPr="00A24296">
        <w:rPr>
          <w:rFonts w:ascii="Times New Roman" w:eastAsia="Times New Roman" w:hAnsi="Times New Roman" w:cs="Times New Roman"/>
          <w:b/>
          <w:bCs/>
          <w:i/>
          <w:iCs/>
          <w:sz w:val="28"/>
          <w:szCs w:val="28"/>
        </w:rPr>
        <w:t>bồi thường, giải phóng mặt bằng</w:t>
      </w:r>
    </w:p>
    <w:p w14:paraId="3F13BB9F" w14:textId="4297D371" w:rsidR="00E85917" w:rsidRPr="00A24296" w:rsidRDefault="004968CC" w:rsidP="00E85917">
      <w:pPr>
        <w:widowControl w:val="0"/>
        <w:spacing w:before="120"/>
        <w:ind w:firstLine="720"/>
        <w:jc w:val="both"/>
        <w:rPr>
          <w:rFonts w:ascii="Times New Roman" w:hAnsi="Times New Roman" w:cs="Times New Roman"/>
          <w:bCs/>
          <w:sz w:val="28"/>
          <w:szCs w:val="28"/>
          <w:lang w:val="nl-NL"/>
        </w:rPr>
      </w:pPr>
      <w:r w:rsidRPr="00A24296">
        <w:rPr>
          <w:rFonts w:ascii="Times New Roman" w:eastAsia="Times New Roman" w:hAnsi="Times New Roman" w:cs="Times New Roman"/>
          <w:sz w:val="28"/>
          <w:szCs w:val="28"/>
        </w:rPr>
        <w:t>C</w:t>
      </w:r>
      <w:r w:rsidR="00F91B32" w:rsidRPr="00A24296">
        <w:rPr>
          <w:rFonts w:ascii="Times New Roman" w:eastAsia="Times New Roman" w:hAnsi="Times New Roman" w:cs="Times New Roman"/>
          <w:sz w:val="28"/>
          <w:szCs w:val="28"/>
        </w:rPr>
        <w:t>ác dự án thuộc lĩnh vực giao thông và nông nghiệp có kế hoạch vốn lớn, điển hình một số dự án sau:</w:t>
      </w:r>
      <w:r w:rsidR="004E5725" w:rsidRPr="00A24296">
        <w:rPr>
          <w:rFonts w:ascii="Times New Roman" w:eastAsia="Times New Roman" w:hAnsi="Times New Roman" w:cs="Times New Roman"/>
          <w:sz w:val="28"/>
          <w:szCs w:val="28"/>
        </w:rPr>
        <w:t xml:space="preserve"> </w:t>
      </w:r>
      <w:r w:rsidR="00F91B32" w:rsidRPr="00A24296">
        <w:rPr>
          <w:rFonts w:ascii="Times New Roman" w:hAnsi="Times New Roman" w:cs="Times New Roman"/>
          <w:bCs/>
          <w:sz w:val="28"/>
          <w:szCs w:val="28"/>
          <w:lang w:val="nl-NL"/>
        </w:rPr>
        <w:t xml:space="preserve">(1) </w:t>
      </w:r>
      <w:r w:rsidR="00E85917" w:rsidRPr="00A24296">
        <w:rPr>
          <w:rFonts w:ascii="Times New Roman" w:hAnsi="Times New Roman" w:cs="Times New Roman"/>
          <w:bCs/>
          <w:sz w:val="28"/>
          <w:szCs w:val="28"/>
          <w:lang w:val="nl-NL"/>
        </w:rPr>
        <w:t>Dự án thành phần 1 thuộc dự án đường bộ cao tốc Châu Đốc – Cần Thơ – Sóc Trăng giai đoạn 1; (</w:t>
      </w:r>
      <w:r w:rsidR="009A4278" w:rsidRPr="00A24296">
        <w:rPr>
          <w:rFonts w:ascii="Times New Roman" w:hAnsi="Times New Roman" w:cs="Times New Roman"/>
          <w:bCs/>
          <w:sz w:val="28"/>
          <w:szCs w:val="28"/>
          <w:lang w:val="nl-NL"/>
        </w:rPr>
        <w:t>2</w:t>
      </w:r>
      <w:r w:rsidR="00E85917" w:rsidRPr="00A24296">
        <w:rPr>
          <w:rFonts w:ascii="Times New Roman" w:hAnsi="Times New Roman" w:cs="Times New Roman"/>
          <w:bCs/>
          <w:sz w:val="28"/>
          <w:szCs w:val="28"/>
          <w:lang w:val="nl-NL"/>
        </w:rPr>
        <w:t>) Xây dựng tuyến đường liên kết vùng, đoạn từ thị xã Tân Châu đến thành phố Châu Đốc, kết nối tỉnh Kiên Giang và Đồng Tháp;</w:t>
      </w:r>
      <w:r w:rsidR="00E85917" w:rsidRPr="00A24296">
        <w:rPr>
          <w:rFonts w:ascii="Times New Roman" w:eastAsia="Times New Roman" w:hAnsi="Times New Roman" w:cs="Times New Roman"/>
          <w:bCs/>
          <w:sz w:val="28"/>
          <w:szCs w:val="28"/>
        </w:rPr>
        <w:t xml:space="preserve"> (</w:t>
      </w:r>
      <w:r w:rsidR="00E85917" w:rsidRPr="00A24296">
        <w:rPr>
          <w:rFonts w:ascii="Times New Roman" w:hAnsi="Times New Roman" w:cs="Times New Roman"/>
          <w:bCs/>
          <w:sz w:val="28"/>
          <w:szCs w:val="28"/>
          <w:lang w:val="nl-NL"/>
        </w:rPr>
        <w:t xml:space="preserve">3) Nâng cấp Đường tỉnh 949; </w:t>
      </w:r>
      <w:r w:rsidR="009A4278" w:rsidRPr="00A24296">
        <w:rPr>
          <w:rFonts w:ascii="Times New Roman" w:hAnsi="Times New Roman" w:cs="Times New Roman"/>
          <w:bCs/>
          <w:sz w:val="28"/>
          <w:szCs w:val="28"/>
          <w:lang w:val="nl-NL"/>
        </w:rPr>
        <w:t>(4) Nâng cấp tuyến đường liên tỉnh nối từ huyện Châu Phú, tỉnh An Giang qua khu vực tứ giác Long Xuyên nối với huyện Hòn Đất, tỉnh Kiên Giang (ĐT.945)</w:t>
      </w:r>
      <w:r w:rsidR="009A4278" w:rsidRPr="00A24296">
        <w:rPr>
          <w:rFonts w:ascii="Times New Roman" w:eastAsia="Times New Roman" w:hAnsi="Times New Roman" w:cs="Times New Roman"/>
          <w:bCs/>
          <w:sz w:val="28"/>
          <w:szCs w:val="28"/>
        </w:rPr>
        <w:t>;</w:t>
      </w:r>
      <w:r w:rsidR="009A4278" w:rsidRPr="00A24296">
        <w:rPr>
          <w:rFonts w:ascii="Times New Roman" w:hAnsi="Times New Roman" w:cs="Times New Roman"/>
          <w:bCs/>
          <w:sz w:val="28"/>
          <w:szCs w:val="28"/>
          <w:lang w:val="nl-NL"/>
        </w:rPr>
        <w:t xml:space="preserve"> (5) Nâng cấp, mở rộng Đường tỉnh 941 (đoạn từ cầu số 16 đến ngã 3 giao nhau giữa Đường 3 tháng 2 và đường Hùng Vương); (6) Nâng cấp mở rộng Đường 943 (Đoạn từ ngã 3 đường số 1 đến cầu Phú Hòa); </w:t>
      </w:r>
      <w:r w:rsidR="00E85917" w:rsidRPr="00A24296">
        <w:rPr>
          <w:rFonts w:ascii="Times New Roman" w:hAnsi="Times New Roman" w:cs="Times New Roman"/>
          <w:bCs/>
          <w:sz w:val="28"/>
          <w:szCs w:val="28"/>
          <w:lang w:val="nl-NL"/>
        </w:rPr>
        <w:t>(</w:t>
      </w:r>
      <w:r w:rsidR="009A4278" w:rsidRPr="00A24296">
        <w:rPr>
          <w:rFonts w:ascii="Times New Roman" w:hAnsi="Times New Roman" w:cs="Times New Roman"/>
          <w:bCs/>
          <w:sz w:val="28"/>
          <w:szCs w:val="28"/>
          <w:lang w:val="nl-NL"/>
        </w:rPr>
        <w:t>7</w:t>
      </w:r>
      <w:r w:rsidR="00E85917" w:rsidRPr="00A24296">
        <w:rPr>
          <w:rFonts w:ascii="Times New Roman" w:hAnsi="Times New Roman" w:cs="Times New Roman"/>
          <w:bCs/>
          <w:sz w:val="28"/>
          <w:szCs w:val="28"/>
          <w:lang w:val="nl-NL"/>
        </w:rPr>
        <w:t>)</w:t>
      </w:r>
      <w:r w:rsidR="00E85917" w:rsidRPr="00A24296">
        <w:rPr>
          <w:rFonts w:ascii="Times New Roman" w:eastAsia="Times New Roman" w:hAnsi="Times New Roman" w:cs="Times New Roman"/>
          <w:bCs/>
          <w:sz w:val="28"/>
          <w:szCs w:val="28"/>
        </w:rPr>
        <w:t xml:space="preserve"> Dự án đầu tư xây mới, nâng cấp, cải tạo và mua sắm trang thiết bị 42 Trạm y tế xã, phường, thị trấn trên địa bàn tỉnh An Giang; (</w:t>
      </w:r>
      <w:r w:rsidR="009A4278" w:rsidRPr="00A24296">
        <w:rPr>
          <w:rFonts w:ascii="Times New Roman" w:eastAsia="Times New Roman" w:hAnsi="Times New Roman" w:cs="Times New Roman"/>
          <w:bCs/>
          <w:sz w:val="28"/>
          <w:szCs w:val="28"/>
        </w:rPr>
        <w:t>8</w:t>
      </w:r>
      <w:r w:rsidR="00E85917" w:rsidRPr="00A24296">
        <w:rPr>
          <w:rFonts w:ascii="Times New Roman" w:eastAsia="Times New Roman" w:hAnsi="Times New Roman" w:cs="Times New Roman"/>
          <w:bCs/>
          <w:sz w:val="28"/>
          <w:szCs w:val="28"/>
        </w:rPr>
        <w:t>)</w:t>
      </w:r>
      <w:r w:rsidR="00E85917" w:rsidRPr="00A24296">
        <w:rPr>
          <w:rFonts w:ascii="Times New Roman" w:hAnsi="Times New Roman" w:cs="Times New Roman"/>
          <w:bCs/>
          <w:sz w:val="28"/>
          <w:szCs w:val="28"/>
          <w:lang w:val="nl-NL"/>
        </w:rPr>
        <w:t xml:space="preserve"> Tạo quỹ đất xây dựng Trung tâm đào tạo huấn luyện và thi đấu thể dục thể thao tỉnh An Giang; (</w:t>
      </w:r>
      <w:r w:rsidR="009A4278" w:rsidRPr="00A24296">
        <w:rPr>
          <w:rFonts w:ascii="Times New Roman" w:hAnsi="Times New Roman" w:cs="Times New Roman"/>
          <w:bCs/>
          <w:sz w:val="28"/>
          <w:szCs w:val="28"/>
          <w:lang w:val="nl-NL"/>
        </w:rPr>
        <w:t>9) Tạo quỹ đất và đầu tư hạ tầng khu công nghệ thông tin tập trung tỉnh An Giang; (10) Trạm Kiểm soát liên hợp Cửa khẩu quốc tế Vĩnh Xương.</w:t>
      </w:r>
      <w:r w:rsidR="00470FF3" w:rsidRPr="00A24296">
        <w:rPr>
          <w:rFonts w:ascii="Times New Roman" w:hAnsi="Times New Roman" w:cs="Times New Roman"/>
          <w:bCs/>
          <w:sz w:val="28"/>
          <w:szCs w:val="28"/>
          <w:lang w:val="nl-NL"/>
        </w:rPr>
        <w:t>..</w:t>
      </w:r>
    </w:p>
    <w:p w14:paraId="26B3B4F4" w14:textId="77777777" w:rsidR="009A4278" w:rsidRPr="00A24296" w:rsidRDefault="009A4278" w:rsidP="009A4278">
      <w:pPr>
        <w:widowControl w:val="0"/>
        <w:spacing w:before="120"/>
        <w:ind w:firstLine="720"/>
        <w:jc w:val="both"/>
        <w:rPr>
          <w:rFonts w:ascii="Times New Roman" w:hAnsi="Times New Roman" w:cs="Times New Roman"/>
          <w:b/>
          <w:bCs/>
          <w:i/>
          <w:iCs/>
          <w:sz w:val="28"/>
          <w:szCs w:val="28"/>
        </w:rPr>
      </w:pPr>
      <w:r w:rsidRPr="00A24296">
        <w:rPr>
          <w:rFonts w:ascii="Times New Roman" w:hAnsi="Times New Roman" w:cs="Times New Roman"/>
          <w:b/>
          <w:bCs/>
          <w:i/>
          <w:iCs/>
          <w:sz w:val="28"/>
          <w:szCs w:val="28"/>
        </w:rPr>
        <w:t xml:space="preserve">b) Liên quan công tác thầu </w:t>
      </w:r>
    </w:p>
    <w:p w14:paraId="67D7D4A9" w14:textId="7CD2707B" w:rsidR="008F28CD" w:rsidRPr="00A24296" w:rsidRDefault="009A4278" w:rsidP="009A4278">
      <w:pPr>
        <w:widowControl w:val="0"/>
        <w:spacing w:before="120"/>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Công tác lựa chọn nhà thầu (LCNT) đối với các dự án chuyển tiếp và khởi công mới thuộc kế hoạch đầu tư công năm 2023 (nguồn vốn ngân sách nhà nước), tổng số dự án khởi công mới là 68 dự án (chuyển tiếp 11 dự án và khởi công mới 57 dự án). Trong 6</w:t>
      </w:r>
      <w:r w:rsidR="005F084B" w:rsidRPr="00A24296">
        <w:rPr>
          <w:rFonts w:ascii="Times New Roman" w:eastAsia="Times New Roman" w:hAnsi="Times New Roman" w:cs="Times New Roman"/>
          <w:bCs/>
          <w:iCs/>
          <w:sz w:val="28"/>
          <w:szCs w:val="28"/>
        </w:rPr>
        <w:t>4</w:t>
      </w:r>
      <w:r w:rsidR="00E879D3" w:rsidRPr="00A24296">
        <w:rPr>
          <w:rFonts w:ascii="Times New Roman" w:eastAsia="Times New Roman" w:hAnsi="Times New Roman" w:cs="Times New Roman"/>
          <w:bCs/>
          <w:iCs/>
          <w:sz w:val="28"/>
          <w:szCs w:val="28"/>
        </w:rPr>
        <w:t>/68</w:t>
      </w:r>
      <w:r w:rsidRPr="00A24296">
        <w:rPr>
          <w:rFonts w:ascii="Times New Roman" w:eastAsia="Times New Roman" w:hAnsi="Times New Roman" w:cs="Times New Roman"/>
          <w:bCs/>
          <w:iCs/>
          <w:sz w:val="28"/>
          <w:szCs w:val="28"/>
        </w:rPr>
        <w:t xml:space="preserve"> dự án đã có Quyết định phê duyệt KHLCNT</w:t>
      </w:r>
      <w:r w:rsidR="00E879D3" w:rsidRPr="00A24296">
        <w:rPr>
          <w:rFonts w:ascii="Times New Roman" w:eastAsia="Times New Roman" w:hAnsi="Times New Roman" w:cs="Times New Roman"/>
          <w:bCs/>
          <w:iCs/>
          <w:sz w:val="28"/>
          <w:szCs w:val="28"/>
        </w:rPr>
        <w:t>,</w:t>
      </w:r>
      <w:r w:rsidRPr="00A24296">
        <w:rPr>
          <w:rFonts w:ascii="Times New Roman" w:eastAsia="Times New Roman" w:hAnsi="Times New Roman" w:cs="Times New Roman"/>
          <w:bCs/>
          <w:iCs/>
          <w:sz w:val="28"/>
          <w:szCs w:val="28"/>
        </w:rPr>
        <w:t xml:space="preserve"> hình thành 10</w:t>
      </w:r>
      <w:r w:rsidR="005F084B" w:rsidRPr="00A24296">
        <w:rPr>
          <w:rFonts w:ascii="Times New Roman" w:eastAsia="Times New Roman" w:hAnsi="Times New Roman" w:cs="Times New Roman"/>
          <w:bCs/>
          <w:iCs/>
          <w:sz w:val="28"/>
          <w:szCs w:val="28"/>
        </w:rPr>
        <w:t>1</w:t>
      </w:r>
      <w:r w:rsidRPr="00A24296">
        <w:rPr>
          <w:rFonts w:ascii="Times New Roman" w:eastAsia="Times New Roman" w:hAnsi="Times New Roman" w:cs="Times New Roman"/>
          <w:bCs/>
          <w:iCs/>
          <w:sz w:val="28"/>
          <w:szCs w:val="28"/>
        </w:rPr>
        <w:t xml:space="preserve"> gói thầu xây lắp và 4</w:t>
      </w:r>
      <w:r w:rsidR="005F084B" w:rsidRPr="00A24296">
        <w:rPr>
          <w:rFonts w:ascii="Times New Roman" w:eastAsia="Times New Roman" w:hAnsi="Times New Roman" w:cs="Times New Roman"/>
          <w:bCs/>
          <w:iCs/>
          <w:sz w:val="28"/>
          <w:szCs w:val="28"/>
        </w:rPr>
        <w:t>5</w:t>
      </w:r>
      <w:r w:rsidRPr="00A24296">
        <w:rPr>
          <w:rFonts w:ascii="Times New Roman" w:eastAsia="Times New Roman" w:hAnsi="Times New Roman" w:cs="Times New Roman"/>
          <w:bCs/>
          <w:iCs/>
          <w:sz w:val="28"/>
          <w:szCs w:val="28"/>
        </w:rPr>
        <w:t xml:space="preserve"> gói thầu thiết bị. </w:t>
      </w:r>
    </w:p>
    <w:p w14:paraId="5731C7A9" w14:textId="739CF7B5" w:rsidR="009A4278" w:rsidRPr="00A24296" w:rsidRDefault="009A4278" w:rsidP="009A4278">
      <w:pPr>
        <w:widowControl w:val="0"/>
        <w:spacing w:before="120"/>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Cs/>
          <w:iCs/>
          <w:sz w:val="28"/>
          <w:szCs w:val="28"/>
        </w:rPr>
        <w:t>Việc triển khai phần công việc thuộc kế hoạch LCNT còn chậm, chỉ có 41/101 gói thầu xây lắp có KQLCNT, đạt 40,59% gói thầu xây lắp đủ điều kiện ký hợp đồng, khởi công và giải ngân kế hoạch vốn, riêng 45 gói thầu thiết bị chỉ có 02/45 gói thầu thiết bị có KQLCNT, đạt 4,44%, (do chờ các gói thầu thi công xây lắp thi công đến giai đoạn cần lắp đặt thiết bị).</w:t>
      </w:r>
    </w:p>
    <w:p w14:paraId="79BE9D94" w14:textId="77777777" w:rsidR="00B44CF1" w:rsidRPr="00A24296" w:rsidRDefault="00B44CF1" w:rsidP="00B44CF1">
      <w:pPr>
        <w:spacing w:before="120"/>
        <w:ind w:firstLine="720"/>
        <w:jc w:val="both"/>
        <w:rPr>
          <w:rFonts w:ascii="Times New Roman" w:hAnsi="Times New Roman" w:cs="Times New Roman"/>
          <w:b/>
          <w:bCs/>
          <w:i/>
          <w:iCs/>
          <w:sz w:val="28"/>
          <w:szCs w:val="28"/>
        </w:rPr>
      </w:pPr>
      <w:r w:rsidRPr="00A24296">
        <w:rPr>
          <w:rFonts w:ascii="Times New Roman" w:hAnsi="Times New Roman" w:cs="Times New Roman"/>
          <w:b/>
          <w:bCs/>
          <w:i/>
          <w:iCs/>
          <w:sz w:val="28"/>
          <w:szCs w:val="28"/>
        </w:rPr>
        <w:t>c) Liên quan thủ tục hồ sơ</w:t>
      </w:r>
    </w:p>
    <w:p w14:paraId="47EBA3BD" w14:textId="46BB7588" w:rsidR="00DA45EF" w:rsidRPr="00A24296" w:rsidRDefault="00C3041D" w:rsidP="00245ACF">
      <w:pPr>
        <w:spacing w:before="120"/>
        <w:ind w:firstLine="720"/>
        <w:jc w:val="both"/>
        <w:rPr>
          <w:rFonts w:ascii="Times New Roman" w:hAnsi="Times New Roman" w:cs="Times New Roman"/>
          <w:sz w:val="28"/>
          <w:szCs w:val="28"/>
        </w:rPr>
      </w:pPr>
      <w:r w:rsidRPr="00A24296">
        <w:rPr>
          <w:rFonts w:ascii="Times New Roman" w:hAnsi="Times New Roman" w:cs="Times New Roman"/>
          <w:sz w:val="28"/>
          <w:szCs w:val="28"/>
        </w:rPr>
        <w:t>Một số dự án phải điều chỉnh chủ trương đầu tư</w:t>
      </w:r>
      <w:r w:rsidR="009A4278" w:rsidRPr="00A24296">
        <w:rPr>
          <w:rFonts w:ascii="Times New Roman" w:hAnsi="Times New Roman" w:cs="Times New Roman"/>
          <w:sz w:val="28"/>
          <w:szCs w:val="28"/>
        </w:rPr>
        <w:t>: (1)</w:t>
      </w:r>
      <w:r w:rsidR="00D62E84" w:rsidRPr="00A24296">
        <w:rPr>
          <w:rFonts w:ascii="Times New Roman" w:hAnsi="Times New Roman" w:cs="Times New Roman"/>
          <w:sz w:val="28"/>
          <w:szCs w:val="28"/>
        </w:rPr>
        <w:t xml:space="preserve"> Nâng cấp trang thiết bị y tế cho Bệnh viện Sản - Nhi </w:t>
      </w:r>
      <w:proofErr w:type="gramStart"/>
      <w:r w:rsidR="00D62E84" w:rsidRPr="00A24296">
        <w:rPr>
          <w:rFonts w:ascii="Times New Roman" w:hAnsi="Times New Roman" w:cs="Times New Roman"/>
          <w:sz w:val="28"/>
          <w:szCs w:val="28"/>
        </w:rPr>
        <w:t>An</w:t>
      </w:r>
      <w:proofErr w:type="gramEnd"/>
      <w:r w:rsidR="00D62E84" w:rsidRPr="00A24296">
        <w:rPr>
          <w:rFonts w:ascii="Times New Roman" w:hAnsi="Times New Roman" w:cs="Times New Roman"/>
          <w:sz w:val="28"/>
          <w:szCs w:val="28"/>
        </w:rPr>
        <w:t xml:space="preserve"> Giang; (2) Mở rộng Nâng cấp đô thị Việt Nam - Tiểu dự án thành phố Long Xuyên, tỉnh An Giang; (3) </w:t>
      </w:r>
      <w:r w:rsidR="007D5A90" w:rsidRPr="00A24296">
        <w:rPr>
          <w:rFonts w:ascii="Times New Roman" w:hAnsi="Times New Roman" w:cs="Times New Roman"/>
          <w:sz w:val="28"/>
          <w:szCs w:val="28"/>
        </w:rPr>
        <w:t>Tạo quỹ đất và xây dựng cơ sở hạ tầng để bố trí trụ sở cơ quan, đơn vị và tái định cư thuộc khu quy hoạch Bắc Hà Hoàng Hổ</w:t>
      </w:r>
      <w:r w:rsidR="00470FF3" w:rsidRPr="00A24296">
        <w:rPr>
          <w:rFonts w:ascii="Times New Roman" w:hAnsi="Times New Roman" w:cs="Times New Roman"/>
          <w:sz w:val="28"/>
          <w:szCs w:val="28"/>
        </w:rPr>
        <w:t xml:space="preserve">; (4) </w:t>
      </w:r>
      <w:r w:rsidR="00470FF3" w:rsidRPr="00A24296">
        <w:rPr>
          <w:rFonts w:ascii="Times New Roman" w:eastAsia="Times New Roman" w:hAnsi="Times New Roman" w:cs="Times New Roman"/>
          <w:bCs/>
          <w:sz w:val="28"/>
          <w:szCs w:val="28"/>
        </w:rPr>
        <w:t>Nâng cấp, mở rộng trường Trung cấp nghề Châu Đốc; (5) Trường THPT Vĩnh Xươn</w:t>
      </w:r>
      <w:r w:rsidR="00AD36C3" w:rsidRPr="00A24296">
        <w:rPr>
          <w:rFonts w:ascii="Times New Roman" w:eastAsia="Times New Roman" w:hAnsi="Times New Roman" w:cs="Times New Roman"/>
          <w:bCs/>
          <w:sz w:val="28"/>
          <w:szCs w:val="28"/>
        </w:rPr>
        <w:t>g; (5) Đóng cửa, xử lý ô nhiễm môi trường các bãi rác thải sinh hoạt trên địa bàn tỉnh…</w:t>
      </w:r>
    </w:p>
    <w:p w14:paraId="0B178573" w14:textId="34F1C642" w:rsidR="00245ACF" w:rsidRPr="00A24296" w:rsidRDefault="00E57492" w:rsidP="00245ACF">
      <w:pPr>
        <w:spacing w:before="120"/>
        <w:ind w:firstLine="720"/>
        <w:jc w:val="both"/>
        <w:rPr>
          <w:rFonts w:ascii="Times New Roman" w:hAnsi="Times New Roman" w:cs="Times New Roman"/>
          <w:b/>
          <w:i/>
          <w:iCs/>
          <w:sz w:val="28"/>
          <w:szCs w:val="28"/>
          <w:lang w:val="nl-NL"/>
        </w:rPr>
      </w:pPr>
      <w:r w:rsidRPr="00A24296">
        <w:rPr>
          <w:rFonts w:ascii="Times New Roman" w:hAnsi="Times New Roman" w:cs="Times New Roman"/>
          <w:b/>
          <w:i/>
          <w:iCs/>
          <w:sz w:val="28"/>
          <w:szCs w:val="28"/>
          <w:lang w:val="nl-NL"/>
        </w:rPr>
        <w:t>d)</w:t>
      </w:r>
      <w:r w:rsidR="00245ACF" w:rsidRPr="00A24296">
        <w:rPr>
          <w:rFonts w:ascii="Times New Roman" w:hAnsi="Times New Roman" w:cs="Times New Roman"/>
          <w:b/>
          <w:i/>
          <w:iCs/>
          <w:sz w:val="28"/>
          <w:szCs w:val="28"/>
          <w:lang w:val="nl-NL"/>
        </w:rPr>
        <w:t xml:space="preserve"> Liên quan vật liệu, thiết bị</w:t>
      </w:r>
    </w:p>
    <w:p w14:paraId="6C49AE49" w14:textId="245F7C52" w:rsidR="00C3041D" w:rsidRPr="00A24296" w:rsidRDefault="00AD36C3" w:rsidP="00C016BF">
      <w:pPr>
        <w:widowControl w:val="0"/>
        <w:tabs>
          <w:tab w:val="left" w:pos="6663"/>
        </w:tabs>
        <w:spacing w:before="120" w:after="0" w:line="240" w:lineRule="auto"/>
        <w:ind w:firstLine="720"/>
        <w:jc w:val="both"/>
        <w:rPr>
          <w:rFonts w:ascii="Times New Roman" w:hAnsi="Times New Roman" w:cs="Times New Roman"/>
          <w:sz w:val="28"/>
          <w:szCs w:val="28"/>
        </w:rPr>
      </w:pPr>
      <w:r w:rsidRPr="00A24296">
        <w:rPr>
          <w:rFonts w:ascii="Times New Roman" w:hAnsi="Times New Roman" w:cs="Times New Roman"/>
          <w:sz w:val="28"/>
          <w:szCs w:val="28"/>
        </w:rPr>
        <w:t>D</w:t>
      </w:r>
      <w:r w:rsidR="00C3041D" w:rsidRPr="00A24296">
        <w:rPr>
          <w:rFonts w:ascii="Times New Roman" w:hAnsi="Times New Roman" w:cs="Times New Roman"/>
          <w:sz w:val="28"/>
          <w:szCs w:val="28"/>
        </w:rPr>
        <w:t xml:space="preserve">anh mục thiết bị chưa được cấp thẩm quyền phê duyệt, làm chậm tiến độ </w:t>
      </w:r>
      <w:r w:rsidR="00C3041D" w:rsidRPr="00A24296">
        <w:rPr>
          <w:rFonts w:ascii="Times New Roman" w:hAnsi="Times New Roman" w:cs="Times New Roman"/>
          <w:sz w:val="28"/>
          <w:szCs w:val="28"/>
        </w:rPr>
        <w:lastRenderedPageBreak/>
        <w:t xml:space="preserve">giải ngân một số dự án như: </w:t>
      </w:r>
      <w:r w:rsidR="00D62E84" w:rsidRPr="00A24296">
        <w:rPr>
          <w:rFonts w:ascii="Times New Roman" w:hAnsi="Times New Roman" w:cs="Times New Roman"/>
          <w:sz w:val="28"/>
          <w:szCs w:val="28"/>
        </w:rPr>
        <w:t>(1)</w:t>
      </w:r>
      <w:r w:rsidR="00C3041D" w:rsidRPr="00A24296">
        <w:rPr>
          <w:rFonts w:ascii="Times New Roman" w:hAnsi="Times New Roman" w:cs="Times New Roman"/>
          <w:sz w:val="28"/>
          <w:szCs w:val="28"/>
        </w:rPr>
        <w:t xml:space="preserve"> Nâng cấp trang thiết bị y tế cho Bệnh viện Sản - Nhi </w:t>
      </w:r>
      <w:proofErr w:type="gramStart"/>
      <w:r w:rsidR="00C3041D" w:rsidRPr="00A24296">
        <w:rPr>
          <w:rFonts w:ascii="Times New Roman" w:hAnsi="Times New Roman" w:cs="Times New Roman"/>
          <w:sz w:val="28"/>
          <w:szCs w:val="28"/>
        </w:rPr>
        <w:t>An</w:t>
      </w:r>
      <w:proofErr w:type="gramEnd"/>
      <w:r w:rsidR="00C3041D" w:rsidRPr="00A24296">
        <w:rPr>
          <w:rFonts w:ascii="Times New Roman" w:hAnsi="Times New Roman" w:cs="Times New Roman"/>
          <w:sz w:val="28"/>
          <w:szCs w:val="28"/>
        </w:rPr>
        <w:t xml:space="preserve"> Giang; </w:t>
      </w:r>
      <w:r w:rsidR="00470FF3" w:rsidRPr="00A24296">
        <w:rPr>
          <w:rFonts w:ascii="Times New Roman" w:hAnsi="Times New Roman" w:cs="Times New Roman"/>
          <w:sz w:val="28"/>
          <w:szCs w:val="28"/>
        </w:rPr>
        <w:t xml:space="preserve">(2) </w:t>
      </w:r>
      <w:r w:rsidR="00C3041D" w:rsidRPr="00A24296">
        <w:rPr>
          <w:rFonts w:ascii="Times New Roman" w:hAnsi="Times New Roman" w:cs="Times New Roman"/>
          <w:sz w:val="28"/>
          <w:szCs w:val="28"/>
        </w:rPr>
        <w:t>Bệnh viện y học cổ truyền An Gian</w:t>
      </w:r>
      <w:r w:rsidRPr="00A24296">
        <w:rPr>
          <w:rFonts w:ascii="Times New Roman" w:hAnsi="Times New Roman" w:cs="Times New Roman"/>
          <w:sz w:val="28"/>
          <w:szCs w:val="28"/>
        </w:rPr>
        <w:t>g, (3) Tăng cường trang thiết bị Trung tâm Công nghệ sinh học…</w:t>
      </w:r>
    </w:p>
    <w:p w14:paraId="0BEE245B" w14:textId="28E0ADE7" w:rsidR="007D5A90" w:rsidRPr="00A24296" w:rsidRDefault="00862280" w:rsidP="004E34C1">
      <w:pPr>
        <w:spacing w:before="120"/>
        <w:ind w:firstLine="720"/>
        <w:jc w:val="both"/>
        <w:rPr>
          <w:rFonts w:ascii="Times New Roman" w:eastAsia="Times New Roman" w:hAnsi="Times New Roman" w:cs="Times New Roman"/>
          <w:b/>
          <w:i/>
          <w:iCs/>
          <w:sz w:val="28"/>
          <w:szCs w:val="28"/>
        </w:rPr>
      </w:pPr>
      <w:r w:rsidRPr="00A24296">
        <w:rPr>
          <w:rFonts w:ascii="Times New Roman" w:eastAsia="Times New Roman" w:hAnsi="Times New Roman" w:cs="Times New Roman"/>
          <w:b/>
          <w:i/>
          <w:iCs/>
          <w:sz w:val="28"/>
          <w:szCs w:val="28"/>
        </w:rPr>
        <w:t>e</w:t>
      </w:r>
      <w:r w:rsidR="004E34C1" w:rsidRPr="00A24296">
        <w:rPr>
          <w:rFonts w:ascii="Times New Roman" w:eastAsia="Times New Roman" w:hAnsi="Times New Roman" w:cs="Times New Roman"/>
          <w:b/>
          <w:i/>
          <w:iCs/>
          <w:sz w:val="28"/>
          <w:szCs w:val="28"/>
        </w:rPr>
        <w:t>) Nguyên nhân khác</w:t>
      </w:r>
    </w:p>
    <w:p w14:paraId="3ADFA036" w14:textId="77777777" w:rsidR="00B44CF1" w:rsidRPr="00A24296" w:rsidRDefault="00B44CF1" w:rsidP="00B44CF1">
      <w:pPr>
        <w:spacing w:before="120"/>
        <w:ind w:firstLine="720"/>
        <w:jc w:val="both"/>
        <w:rPr>
          <w:rFonts w:ascii="Times New Roman" w:eastAsia="Times New Roman" w:hAnsi="Times New Roman" w:cs="Times New Roman"/>
          <w:b/>
          <w:sz w:val="28"/>
          <w:szCs w:val="28"/>
        </w:rPr>
      </w:pPr>
      <w:r w:rsidRPr="00A24296">
        <w:rPr>
          <w:rFonts w:ascii="Times New Roman" w:eastAsia="Times New Roman" w:hAnsi="Times New Roman" w:cs="Times New Roman"/>
          <w:bCs/>
          <w:sz w:val="28"/>
          <w:szCs w:val="28"/>
        </w:rPr>
        <w:t>Do lập các thủ tục để xử lý vi phạm hợp đồng và tổ chức lựa chọn nhà thầu lại, thời gian thẩm tra thiết kế và thời gian thẩm định thiết kế dự toán kéo dài, … làm chậm tiến độ giải ngân một số dự án như: (1) Nhà hát tỉnh An Giang; (2) Cải tạo, xây dựng mới một số hạng mục thuộc Trường Cao đẳng y tế An Giang; (3) Trường THPT Vĩnh Xương</w:t>
      </w:r>
      <w:proofErr w:type="gramStart"/>
      <w:r w:rsidRPr="00A24296">
        <w:rPr>
          <w:rFonts w:ascii="Times New Roman" w:eastAsia="Times New Roman" w:hAnsi="Times New Roman" w:cs="Times New Roman"/>
          <w:bCs/>
          <w:sz w:val="28"/>
          <w:szCs w:val="28"/>
        </w:rPr>
        <w:t>…</w:t>
      </w:r>
      <w:r w:rsidRPr="00A24296">
        <w:rPr>
          <w:rFonts w:ascii="Times New Roman" w:hAnsi="Times New Roman" w:cs="Times New Roman"/>
          <w:bCs/>
          <w:sz w:val="28"/>
          <w:szCs w:val="28"/>
          <w:lang w:val="nl-NL"/>
        </w:rPr>
        <w:t xml:space="preserve"> ;</w:t>
      </w:r>
      <w:proofErr w:type="gramEnd"/>
      <w:r w:rsidRPr="00A24296">
        <w:rPr>
          <w:rFonts w:ascii="Times New Roman" w:hAnsi="Times New Roman" w:cs="Times New Roman"/>
          <w:bCs/>
          <w:sz w:val="28"/>
          <w:szCs w:val="28"/>
          <w:lang w:val="nl-NL"/>
        </w:rPr>
        <w:t xml:space="preserve"> nhà thầu triển khai thi công chậm tiến độ so với hợp đồng: dự án </w:t>
      </w:r>
      <w:r w:rsidRPr="00A24296">
        <w:rPr>
          <w:rFonts w:ascii="Times New Roman" w:hAnsi="Times New Roman" w:cs="Times New Roman"/>
          <w:sz w:val="28"/>
          <w:szCs w:val="28"/>
        </w:rPr>
        <w:t>Mở rộng Nâng cấp đô thị Việt Nam - Tiểu dự án thành phố Long Xuyên, tỉnh An Giang.</w:t>
      </w:r>
      <w:r w:rsidRPr="00A24296">
        <w:rPr>
          <w:rFonts w:ascii="Times New Roman" w:eastAsia="Times New Roman" w:hAnsi="Times New Roman" w:cs="Times New Roman"/>
          <w:b/>
          <w:sz w:val="28"/>
          <w:szCs w:val="28"/>
        </w:rPr>
        <w:t xml:space="preserve"> </w:t>
      </w:r>
    </w:p>
    <w:p w14:paraId="674F69C9" w14:textId="26940932" w:rsidR="009E321E" w:rsidRPr="00A24296" w:rsidRDefault="003948D4" w:rsidP="008A5799">
      <w:pPr>
        <w:spacing w:before="120"/>
        <w:ind w:firstLine="720"/>
        <w:jc w:val="both"/>
        <w:rPr>
          <w:rFonts w:ascii="Times New Roman" w:eastAsia="Times New Roman" w:hAnsi="Times New Roman" w:cs="Times New Roman"/>
          <w:b/>
          <w:sz w:val="28"/>
          <w:szCs w:val="28"/>
        </w:rPr>
      </w:pPr>
      <w:r w:rsidRPr="00A24296">
        <w:rPr>
          <w:rFonts w:ascii="Times New Roman" w:eastAsia="Times New Roman" w:hAnsi="Times New Roman" w:cs="Times New Roman"/>
          <w:b/>
          <w:sz w:val="28"/>
          <w:szCs w:val="28"/>
        </w:rPr>
        <w:t>II</w:t>
      </w:r>
      <w:r w:rsidR="006231B6" w:rsidRPr="00A24296">
        <w:rPr>
          <w:rFonts w:ascii="Times New Roman" w:eastAsia="Times New Roman" w:hAnsi="Times New Roman" w:cs="Times New Roman"/>
          <w:b/>
          <w:sz w:val="28"/>
          <w:szCs w:val="28"/>
        </w:rPr>
        <w:t>I</w:t>
      </w:r>
      <w:r w:rsidR="009E321E" w:rsidRPr="00A24296">
        <w:rPr>
          <w:rFonts w:ascii="Times New Roman" w:eastAsia="Times New Roman" w:hAnsi="Times New Roman" w:cs="Times New Roman"/>
          <w:b/>
          <w:sz w:val="28"/>
          <w:szCs w:val="28"/>
        </w:rPr>
        <w:t xml:space="preserve">. </w:t>
      </w:r>
      <w:r w:rsidR="004968CC" w:rsidRPr="00A24296">
        <w:rPr>
          <w:rFonts w:ascii="Times New Roman" w:eastAsia="Times New Roman" w:hAnsi="Times New Roman" w:cs="Times New Roman"/>
          <w:b/>
          <w:sz w:val="28"/>
          <w:szCs w:val="28"/>
        </w:rPr>
        <w:t>Phương hướng 6 tháng cuối năm 2023</w:t>
      </w:r>
    </w:p>
    <w:p w14:paraId="6C9A4006" w14:textId="5735B0AA" w:rsidR="009E321E" w:rsidRPr="00A24296" w:rsidRDefault="00AB66CE" w:rsidP="00F31083">
      <w:pPr>
        <w:spacing w:before="120" w:after="120" w:line="240" w:lineRule="auto"/>
        <w:ind w:firstLine="720"/>
        <w:jc w:val="both"/>
        <w:rPr>
          <w:rFonts w:ascii="Times New Roman" w:hAnsi="Times New Roman" w:cs="Times New Roman"/>
          <w:sz w:val="28"/>
          <w:szCs w:val="28"/>
        </w:rPr>
      </w:pPr>
      <w:r w:rsidRPr="00A24296">
        <w:rPr>
          <w:rFonts w:ascii="Times New Roman" w:hAnsi="Times New Roman" w:cs="Times New Roman"/>
          <w:sz w:val="28"/>
          <w:szCs w:val="28"/>
          <w:lang w:val="pt-BR"/>
        </w:rPr>
        <w:t xml:space="preserve">Trong các tháng còn lại của năm 2023, </w:t>
      </w:r>
      <w:r w:rsidR="007F7E58" w:rsidRPr="00A24296">
        <w:rPr>
          <w:rFonts w:ascii="Times New Roman" w:hAnsi="Times New Roman" w:cs="Times New Roman"/>
          <w:sz w:val="28"/>
          <w:szCs w:val="28"/>
          <w:lang w:val="pt-BR"/>
        </w:rPr>
        <w:t xml:space="preserve">để đạt </w:t>
      </w:r>
      <w:r w:rsidRPr="00A24296">
        <w:rPr>
          <w:rFonts w:ascii="Times New Roman" w:hAnsi="Times New Roman" w:cs="Times New Roman"/>
          <w:sz w:val="28"/>
          <w:szCs w:val="28"/>
          <w:lang w:val="pt-BR"/>
        </w:rPr>
        <w:t>đạt tỷ lệ giải ngân từ 95% trở lên</w:t>
      </w:r>
      <w:r w:rsidR="007F7E58" w:rsidRPr="00A24296">
        <w:rPr>
          <w:rFonts w:ascii="Times New Roman" w:hAnsi="Times New Roman" w:cs="Times New Roman"/>
          <w:sz w:val="28"/>
          <w:szCs w:val="28"/>
          <w:lang w:val="pt-BR"/>
        </w:rPr>
        <w:t xml:space="preserve"> theo chỉ đạo của Thủ tướng Chính phủ</w:t>
      </w:r>
      <w:r w:rsidRPr="00A24296">
        <w:rPr>
          <w:rFonts w:ascii="Times New Roman" w:hAnsi="Times New Roman" w:cs="Times New Roman"/>
          <w:sz w:val="28"/>
          <w:szCs w:val="28"/>
          <w:lang w:val="pt-BR"/>
        </w:rPr>
        <w:t xml:space="preserve">, </w:t>
      </w:r>
      <w:r w:rsidR="009E321E" w:rsidRPr="00A24296">
        <w:rPr>
          <w:rFonts w:ascii="Times New Roman" w:hAnsi="Times New Roman" w:cs="Times New Roman"/>
          <w:sz w:val="28"/>
          <w:szCs w:val="28"/>
        </w:rPr>
        <w:t xml:space="preserve">đề nghị Thủ trưởng các </w:t>
      </w:r>
      <w:r w:rsidR="00C7078D" w:rsidRPr="00A24296">
        <w:rPr>
          <w:rFonts w:ascii="Times New Roman" w:hAnsi="Times New Roman" w:cs="Times New Roman"/>
          <w:sz w:val="28"/>
          <w:szCs w:val="28"/>
        </w:rPr>
        <w:t>s</w:t>
      </w:r>
      <w:r w:rsidR="009E321E" w:rsidRPr="00A24296">
        <w:rPr>
          <w:rFonts w:ascii="Times New Roman" w:hAnsi="Times New Roman" w:cs="Times New Roman"/>
          <w:sz w:val="28"/>
          <w:szCs w:val="28"/>
        </w:rPr>
        <w:t xml:space="preserve">ở, </w:t>
      </w:r>
      <w:r w:rsidR="00C7078D" w:rsidRPr="00A24296">
        <w:rPr>
          <w:rFonts w:ascii="Times New Roman" w:hAnsi="Times New Roman" w:cs="Times New Roman"/>
          <w:sz w:val="28"/>
          <w:szCs w:val="28"/>
        </w:rPr>
        <w:t>b</w:t>
      </w:r>
      <w:r w:rsidR="009E321E" w:rsidRPr="00A24296">
        <w:rPr>
          <w:rFonts w:ascii="Times New Roman" w:hAnsi="Times New Roman" w:cs="Times New Roman"/>
          <w:sz w:val="28"/>
          <w:szCs w:val="28"/>
        </w:rPr>
        <w:t>an</w:t>
      </w:r>
      <w:r w:rsidR="00C7078D" w:rsidRPr="00A24296">
        <w:rPr>
          <w:rFonts w:ascii="Times New Roman" w:hAnsi="Times New Roman" w:cs="Times New Roman"/>
          <w:sz w:val="28"/>
          <w:szCs w:val="28"/>
        </w:rPr>
        <w:t>,</w:t>
      </w:r>
      <w:r w:rsidR="009E321E" w:rsidRPr="00A24296">
        <w:rPr>
          <w:rFonts w:ascii="Times New Roman" w:hAnsi="Times New Roman" w:cs="Times New Roman"/>
          <w:sz w:val="28"/>
          <w:szCs w:val="28"/>
        </w:rPr>
        <w:t xml:space="preserve"> ngành và Chủ tịch UBND các huyện, thị xã, thành phố tăng cường sự lãnh đạo, chỉ đạo, chủ độ</w:t>
      </w:r>
      <w:r w:rsidR="006231B6" w:rsidRPr="00A24296">
        <w:rPr>
          <w:rFonts w:ascii="Times New Roman" w:hAnsi="Times New Roman" w:cs="Times New Roman"/>
          <w:sz w:val="28"/>
          <w:szCs w:val="28"/>
        </w:rPr>
        <w:t>ng</w:t>
      </w:r>
      <w:r w:rsidR="009E321E" w:rsidRPr="00A24296">
        <w:rPr>
          <w:rFonts w:ascii="Times New Roman" w:hAnsi="Times New Roman" w:cs="Times New Roman"/>
          <w:sz w:val="28"/>
          <w:szCs w:val="28"/>
        </w:rPr>
        <w:t xml:space="preserve"> trong tổ chức thực hiện; phát huy hơn nữa vai trò của người đứng đầu và tinh thần trách nhiệm của mỗi cá nhân, trong đó các </w:t>
      </w:r>
      <w:r w:rsidR="00C7078D" w:rsidRPr="00A24296">
        <w:rPr>
          <w:rFonts w:ascii="Times New Roman" w:hAnsi="Times New Roman" w:cs="Times New Roman"/>
          <w:sz w:val="28"/>
          <w:szCs w:val="28"/>
        </w:rPr>
        <w:t>s</w:t>
      </w:r>
      <w:r w:rsidR="009E321E" w:rsidRPr="00A24296">
        <w:rPr>
          <w:rFonts w:ascii="Times New Roman" w:hAnsi="Times New Roman" w:cs="Times New Roman"/>
          <w:sz w:val="28"/>
          <w:szCs w:val="28"/>
        </w:rPr>
        <w:t xml:space="preserve">ở, </w:t>
      </w:r>
      <w:r w:rsidR="00C7078D" w:rsidRPr="00A24296">
        <w:rPr>
          <w:rFonts w:ascii="Times New Roman" w:hAnsi="Times New Roman" w:cs="Times New Roman"/>
          <w:sz w:val="28"/>
          <w:szCs w:val="28"/>
        </w:rPr>
        <w:t>b</w:t>
      </w:r>
      <w:r w:rsidR="009E321E" w:rsidRPr="00A24296">
        <w:rPr>
          <w:rFonts w:ascii="Times New Roman" w:hAnsi="Times New Roman" w:cs="Times New Roman"/>
          <w:sz w:val="28"/>
          <w:szCs w:val="28"/>
        </w:rPr>
        <w:t>an</w:t>
      </w:r>
      <w:r w:rsidR="00C7078D" w:rsidRPr="00A24296">
        <w:rPr>
          <w:rFonts w:ascii="Times New Roman" w:hAnsi="Times New Roman" w:cs="Times New Roman"/>
          <w:sz w:val="28"/>
          <w:szCs w:val="28"/>
        </w:rPr>
        <w:t>,</w:t>
      </w:r>
      <w:r w:rsidR="009E321E" w:rsidRPr="00A24296">
        <w:rPr>
          <w:rFonts w:ascii="Times New Roman" w:hAnsi="Times New Roman" w:cs="Times New Roman"/>
          <w:sz w:val="28"/>
          <w:szCs w:val="28"/>
        </w:rPr>
        <w:t xml:space="preserve"> ngành và UBND các huyện, thị xã, thành phố tập trung thực hiện các </w:t>
      </w:r>
      <w:r w:rsidR="004968CC" w:rsidRPr="00A24296">
        <w:rPr>
          <w:rFonts w:ascii="Times New Roman" w:hAnsi="Times New Roman" w:cs="Times New Roman"/>
          <w:sz w:val="28"/>
          <w:szCs w:val="28"/>
        </w:rPr>
        <w:t xml:space="preserve">nhiệm vụ và </w:t>
      </w:r>
      <w:r w:rsidR="009E321E" w:rsidRPr="00A24296">
        <w:rPr>
          <w:rFonts w:ascii="Times New Roman" w:hAnsi="Times New Roman" w:cs="Times New Roman"/>
          <w:sz w:val="28"/>
          <w:szCs w:val="28"/>
        </w:rPr>
        <w:t>giải pháp chủ yếu sau:</w:t>
      </w:r>
    </w:p>
    <w:p w14:paraId="559D1846" w14:textId="27B7D21A" w:rsidR="003F1C5C" w:rsidRPr="00A24296" w:rsidRDefault="00736B8A" w:rsidP="003F1C5C">
      <w:pPr>
        <w:spacing w:before="120" w:after="120" w:line="240" w:lineRule="auto"/>
        <w:ind w:firstLine="720"/>
        <w:jc w:val="both"/>
        <w:rPr>
          <w:rFonts w:ascii="Times New Roman" w:hAnsi="Times New Roman" w:cs="Times New Roman"/>
          <w:sz w:val="28"/>
          <w:szCs w:val="28"/>
          <w:lang w:val="pt-BR"/>
        </w:rPr>
      </w:pPr>
      <w:r w:rsidRPr="00A24296">
        <w:rPr>
          <w:rFonts w:ascii="Times New Roman" w:hAnsi="Times New Roman" w:cs="Times New Roman"/>
          <w:b/>
          <w:bCs/>
          <w:sz w:val="28"/>
          <w:szCs w:val="28"/>
          <w:lang w:val="pt-BR"/>
        </w:rPr>
        <w:t>1</w:t>
      </w:r>
      <w:r w:rsidRPr="00A24296">
        <w:rPr>
          <w:rFonts w:ascii="Times New Roman" w:hAnsi="Times New Roman" w:cs="Times New Roman"/>
          <w:sz w:val="28"/>
          <w:szCs w:val="28"/>
          <w:lang w:val="pt-BR"/>
        </w:rPr>
        <w:t xml:space="preserve">. </w:t>
      </w:r>
      <w:r w:rsidR="003F1C5C" w:rsidRPr="00A24296">
        <w:rPr>
          <w:rFonts w:ascii="Times New Roman" w:hAnsi="Times New Roman" w:cs="Times New Roman"/>
          <w:sz w:val="28"/>
          <w:szCs w:val="28"/>
          <w:lang w:val="pt-BR"/>
        </w:rPr>
        <w:t>Tiếp tục t</w:t>
      </w:r>
      <w:r w:rsidR="006231B6" w:rsidRPr="00A24296">
        <w:rPr>
          <w:rFonts w:ascii="Times New Roman" w:hAnsi="Times New Roman" w:cs="Times New Roman"/>
          <w:sz w:val="28"/>
          <w:szCs w:val="28"/>
          <w:lang w:val="pt-BR"/>
        </w:rPr>
        <w:t>hực hiện nghiêm túc Chỉ thị số 08/CT-TTg ngày 23</w:t>
      </w:r>
      <w:r w:rsidR="00F31083" w:rsidRPr="00A24296">
        <w:rPr>
          <w:rFonts w:ascii="Times New Roman" w:hAnsi="Times New Roman" w:cs="Times New Roman"/>
          <w:sz w:val="28"/>
          <w:szCs w:val="28"/>
          <w:lang w:val="pt-BR"/>
        </w:rPr>
        <w:t>/</w:t>
      </w:r>
      <w:r w:rsidR="006231B6" w:rsidRPr="00A24296">
        <w:rPr>
          <w:rFonts w:ascii="Times New Roman" w:hAnsi="Times New Roman" w:cs="Times New Roman"/>
          <w:sz w:val="28"/>
          <w:szCs w:val="28"/>
          <w:lang w:val="pt-BR"/>
        </w:rPr>
        <w:t>03</w:t>
      </w:r>
      <w:r w:rsidR="00F31083" w:rsidRPr="00A24296">
        <w:rPr>
          <w:rFonts w:ascii="Times New Roman" w:hAnsi="Times New Roman" w:cs="Times New Roman"/>
          <w:sz w:val="28"/>
          <w:szCs w:val="28"/>
          <w:lang w:val="pt-BR"/>
        </w:rPr>
        <w:t>/</w:t>
      </w:r>
      <w:r w:rsidR="006231B6" w:rsidRPr="00A24296">
        <w:rPr>
          <w:rFonts w:ascii="Times New Roman" w:hAnsi="Times New Roman" w:cs="Times New Roman"/>
          <w:sz w:val="28"/>
          <w:szCs w:val="28"/>
          <w:lang w:val="pt-BR"/>
        </w:rPr>
        <w:t>2023 của Thủ tướng Chính phủ về các nhiệm vụ, giải pháp trọng tâm đẩy mạnh phân bổ, giải ngân vốn đầu tư công, 03 Chương trình mục tiêu quốc gia năm 2023, thực hiện Chương trình phục hồi và phát triển kinh tế xã hội</w:t>
      </w:r>
      <w:r w:rsidR="00F31083" w:rsidRPr="00A24296">
        <w:rPr>
          <w:rFonts w:ascii="Times New Roman" w:hAnsi="Times New Roman" w:cs="Times New Roman"/>
          <w:sz w:val="28"/>
          <w:szCs w:val="28"/>
          <w:lang w:val="pt-BR"/>
        </w:rPr>
        <w:t xml:space="preserve"> và Thông báo số 184/TB-VPCP ngày 17</w:t>
      </w:r>
      <w:r w:rsidR="008F28CD" w:rsidRPr="00A24296">
        <w:rPr>
          <w:rFonts w:ascii="Times New Roman" w:hAnsi="Times New Roman" w:cs="Times New Roman"/>
          <w:sz w:val="28"/>
          <w:szCs w:val="28"/>
          <w:lang w:val="pt-BR"/>
        </w:rPr>
        <w:t>/</w:t>
      </w:r>
      <w:r w:rsidR="00F31083" w:rsidRPr="00A24296">
        <w:rPr>
          <w:rFonts w:ascii="Times New Roman" w:hAnsi="Times New Roman" w:cs="Times New Roman"/>
          <w:sz w:val="28"/>
          <w:szCs w:val="28"/>
          <w:lang w:val="pt-BR"/>
        </w:rPr>
        <w:t>5</w:t>
      </w:r>
      <w:r w:rsidR="008F28CD" w:rsidRPr="00A24296">
        <w:rPr>
          <w:rFonts w:ascii="Times New Roman" w:hAnsi="Times New Roman" w:cs="Times New Roman"/>
          <w:sz w:val="28"/>
          <w:szCs w:val="28"/>
          <w:lang w:val="pt-BR"/>
        </w:rPr>
        <w:t>/</w:t>
      </w:r>
      <w:r w:rsidR="00F31083" w:rsidRPr="00A24296">
        <w:rPr>
          <w:rFonts w:ascii="Times New Roman" w:hAnsi="Times New Roman" w:cs="Times New Roman"/>
          <w:sz w:val="28"/>
          <w:szCs w:val="28"/>
          <w:lang w:val="pt-BR"/>
        </w:rPr>
        <w:t>2023 của Văn phòng Chính phủ về kết luận của Phó Thủ tướng Chính phủ Lê Minh Khái, Tổ trưởng tổ công tác số 1 về kiểm tra, đôn đốc, tháo gỡ khó khăn, vướng mắc, đẩy mạnh giải ngân vốn đầu tư công năm 2023 tại Hội nghị trực tuyến với 05 địa phương</w:t>
      </w:r>
      <w:r w:rsidR="006231B6" w:rsidRPr="00A24296">
        <w:rPr>
          <w:rFonts w:ascii="Times New Roman" w:hAnsi="Times New Roman" w:cs="Times New Roman"/>
          <w:sz w:val="28"/>
          <w:szCs w:val="28"/>
          <w:lang w:val="pt-BR"/>
        </w:rPr>
        <w:t>;</w:t>
      </w:r>
      <w:r w:rsidR="003F1C5C" w:rsidRPr="00A24296">
        <w:rPr>
          <w:rFonts w:ascii="Times New Roman" w:hAnsi="Times New Roman" w:cs="Times New Roman"/>
          <w:sz w:val="28"/>
          <w:szCs w:val="28"/>
          <w:lang w:val="pt-BR"/>
        </w:rPr>
        <w:t xml:space="preserve"> Quyết tâm thực hiện đạt tỷ lệ giải ngân vốn đầu tư nguồn ngân sách nhà nước trên địa bàn tỉnh đạt trên 95% kế hoạch Thủ tướng Chính phủ giao. </w:t>
      </w:r>
    </w:p>
    <w:p w14:paraId="0BEA2406" w14:textId="2B9DEC64" w:rsidR="003F1C5C" w:rsidRPr="00A24296" w:rsidRDefault="003F1C5C" w:rsidP="003F1C5C">
      <w:pPr>
        <w:pBdr>
          <w:top w:val="dotted" w:sz="4" w:space="0" w:color="FFFFFF"/>
          <w:left w:val="dotted" w:sz="4" w:space="0" w:color="FFFFFF"/>
          <w:bottom w:val="dotted" w:sz="4" w:space="15" w:color="FFFFFF"/>
          <w:right w:val="dotted" w:sz="4" w:space="0" w:color="FFFFFF"/>
        </w:pBdr>
        <w:shd w:val="clear" w:color="auto" w:fill="FFFFFF"/>
        <w:spacing w:before="120" w:after="120" w:line="240"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2</w:t>
      </w:r>
      <w:r w:rsidRPr="00A24296">
        <w:rPr>
          <w:rFonts w:ascii="Times New Roman" w:eastAsia="Times New Roman" w:hAnsi="Times New Roman" w:cs="Times New Roman"/>
          <w:sz w:val="28"/>
          <w:szCs w:val="28"/>
          <w:lang w:val="pt-BR"/>
        </w:rPr>
        <w:t xml:space="preserve">. Các Đoàn Kiểm tra công trình trọng điểm năm 2023 của tỉnh tiếp tục kiểm tra tiến độ thực hiện các dự án trọng điểm, các dự án có vướng mắc để kịp thời xử lý, tháo gỡ. Bên cạnh đó, Tổ công tác xử lý khó khăn, vướng mắc của tỉnh hằng tuần xử lý những khó khăn, vướng mắc cho chủ đầu tư, để kịp thời báo cáo </w:t>
      </w:r>
      <w:r w:rsidR="00444F6D" w:rsidRPr="00A24296">
        <w:rPr>
          <w:rFonts w:ascii="Times New Roman" w:eastAsia="Times New Roman" w:hAnsi="Times New Roman" w:cs="Times New Roman"/>
          <w:sz w:val="28"/>
          <w:szCs w:val="28"/>
          <w:lang w:val="pt-BR"/>
        </w:rPr>
        <w:t xml:space="preserve">UBND </w:t>
      </w:r>
      <w:r w:rsidRPr="00A24296">
        <w:rPr>
          <w:rFonts w:ascii="Times New Roman" w:eastAsia="Times New Roman" w:hAnsi="Times New Roman" w:cs="Times New Roman"/>
          <w:sz w:val="28"/>
          <w:szCs w:val="28"/>
          <w:lang w:val="pt-BR"/>
        </w:rPr>
        <w:t xml:space="preserve">tỉnh. Đồng thời. đôn đốc các chủ đầu tư và nhà thầu thi công nhằm đẩy nhanh tiến độ thực hiện và giải ngân các dự án. </w:t>
      </w:r>
    </w:p>
    <w:p w14:paraId="6D08FD04" w14:textId="31F83671" w:rsidR="003F1C5C" w:rsidRPr="00A24296" w:rsidRDefault="003F1C5C" w:rsidP="003F1C5C">
      <w:pPr>
        <w:pBdr>
          <w:top w:val="dotted" w:sz="4" w:space="0" w:color="FFFFFF"/>
          <w:left w:val="dotted" w:sz="4" w:space="0" w:color="FFFFFF"/>
          <w:bottom w:val="dotted" w:sz="4" w:space="15" w:color="FFFFFF"/>
          <w:right w:val="dotted" w:sz="4" w:space="0" w:color="FFFFFF"/>
        </w:pBdr>
        <w:shd w:val="clear" w:color="auto" w:fill="FFFFFF"/>
        <w:spacing w:before="120" w:after="120" w:line="240"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3.</w:t>
      </w:r>
      <w:r w:rsidRPr="00A24296">
        <w:rPr>
          <w:rFonts w:ascii="Times New Roman" w:eastAsia="Times New Roman" w:hAnsi="Times New Roman" w:cs="Times New Roman"/>
          <w:sz w:val="28"/>
          <w:szCs w:val="28"/>
          <w:lang w:val="pt-BR"/>
        </w:rPr>
        <w:t xml:space="preserve"> Tăng cường sự lãnh đạo, chỉ đạo của cấp ủy, nhất là người đứng đầu các địa phương, đơn vị trong việc giải ngân vốn đầu tư công năm 2023; tập trung thực hiện quyết liệt, đồng bộ, hiệu quả các nhiệm vụ, giải pháp đã đề ra, tiếp tục xem đây là nhiệm vụ chính trị quan trọng, cũng là tiêu chí xem xét đánh giá, đề xuất khen thưởng đối với các chủ đầu tư hoàn thành tốt kế hoạch đầu tư công được </w:t>
      </w:r>
      <w:r w:rsidRPr="00A24296">
        <w:rPr>
          <w:rFonts w:ascii="Times New Roman" w:eastAsia="Times New Roman" w:hAnsi="Times New Roman" w:cs="Times New Roman"/>
          <w:sz w:val="28"/>
          <w:szCs w:val="28"/>
          <w:lang w:val="pt-BR"/>
        </w:rPr>
        <w:lastRenderedPageBreak/>
        <w:t xml:space="preserve">giao. Đồng thời, phê bình, kiểm điểm rút kinh nghiệm đối với các đơn vị có tỷ lệ giải ngân thấp hơn 95% Kế hoạch vốn được giao trong năm 2023. </w:t>
      </w:r>
    </w:p>
    <w:p w14:paraId="7D5E1052" w14:textId="77777777" w:rsidR="003F1C5C" w:rsidRPr="00A24296" w:rsidRDefault="003F1C5C"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4</w:t>
      </w:r>
      <w:r w:rsidRPr="00A24296">
        <w:rPr>
          <w:rFonts w:ascii="Times New Roman" w:eastAsia="Times New Roman" w:hAnsi="Times New Roman" w:cs="Times New Roman"/>
          <w:sz w:val="28"/>
          <w:szCs w:val="28"/>
          <w:lang w:val="pt-BR"/>
        </w:rPr>
        <w:t>. Các chủ đầu tư phải tổ chức làm việc và có biên bản cam kết về tiến độ thực hiện với các nhà thầu trong các tháng còn lại năm 2023, đồng thời có phân công cụ thể cán bộ phụ trách từng dự án; kịp thời xử lý hoặc báo cáo cấp thẩm quyền xử lý nghiêm nhà thầu vi phạm tiến độ xây dựng, chất lượng công trình, các cá nhân, đơn vị cố tình cản trở, gây khó khăn làm chậm tiến độ thực hiện và giải ngân vốn đầu tư công.</w:t>
      </w:r>
    </w:p>
    <w:p w14:paraId="1CA5034A" w14:textId="77777777" w:rsidR="003F1C5C" w:rsidRPr="00A24296" w:rsidRDefault="003F1C5C"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spacing w:val="-2"/>
          <w:sz w:val="28"/>
          <w:szCs w:val="28"/>
          <w:lang w:val="pt-BR"/>
        </w:rPr>
      </w:pPr>
      <w:r w:rsidRPr="00A24296">
        <w:rPr>
          <w:rFonts w:ascii="Times New Roman" w:eastAsia="Times New Roman" w:hAnsi="Times New Roman" w:cs="Times New Roman"/>
          <w:spacing w:val="-2"/>
          <w:sz w:val="28"/>
          <w:szCs w:val="28"/>
          <w:lang w:val="pt-BR"/>
        </w:rPr>
        <w:t xml:space="preserve">Đề nghị các chủ đầu tư đôn đốc nhà thầu tập kết vật tư, nhân công đẩy nhanh tiến độ thi công công trình; các chủ đầu tư phải xây dựng chi tiết kế hoạch triển khai thực hiện và chỉ tiêu giải ngân cụ thể hằng tháng, quý </w:t>
      </w:r>
      <w:r w:rsidRPr="00A24296">
        <w:rPr>
          <w:rFonts w:ascii="Times New Roman" w:eastAsia="Times New Roman" w:hAnsi="Times New Roman" w:cs="Times New Roman"/>
          <w:i/>
          <w:spacing w:val="-2"/>
          <w:sz w:val="28"/>
          <w:szCs w:val="28"/>
          <w:lang w:val="pt-BR"/>
        </w:rPr>
        <w:t>(trong các tháng còn lại năm 2023)</w:t>
      </w:r>
      <w:r w:rsidRPr="00A24296">
        <w:rPr>
          <w:rFonts w:ascii="Times New Roman" w:eastAsia="Times New Roman" w:hAnsi="Times New Roman" w:cs="Times New Roman"/>
          <w:spacing w:val="-2"/>
          <w:sz w:val="28"/>
          <w:szCs w:val="28"/>
          <w:lang w:val="pt-BR"/>
        </w:rPr>
        <w:t xml:space="preserve"> trên mức vốn kế hoạch đầu tư công năm 2023 đã giao gửi về </w:t>
      </w:r>
      <w:r w:rsidRPr="00A24296">
        <w:rPr>
          <w:rFonts w:ascii="Times New Roman" w:eastAsia="Calibri" w:hAnsi="Times New Roman" w:cs="Times New Roman"/>
          <w:spacing w:val="-2"/>
          <w:sz w:val="28"/>
          <w:szCs w:val="28"/>
          <w:lang w:val="de-AT"/>
        </w:rPr>
        <w:t>UBND tỉnh</w:t>
      </w:r>
      <w:r w:rsidRPr="00A24296">
        <w:rPr>
          <w:rFonts w:ascii="Times New Roman" w:eastAsia="Times New Roman" w:hAnsi="Times New Roman" w:cs="Times New Roman"/>
          <w:spacing w:val="-2"/>
          <w:sz w:val="28"/>
          <w:szCs w:val="28"/>
          <w:lang w:val="pt-BR"/>
        </w:rPr>
        <w:t>, Sở Kế hoạch và Đầu tư, Sở Tài chính để theo dõi, kiểm tra khi cần thiết.</w:t>
      </w:r>
    </w:p>
    <w:p w14:paraId="67007217" w14:textId="77777777" w:rsidR="003F1C5C" w:rsidRPr="00A24296" w:rsidRDefault="003F1C5C"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5.</w:t>
      </w:r>
      <w:r w:rsidRPr="00A24296">
        <w:rPr>
          <w:rFonts w:ascii="Times New Roman" w:eastAsia="Times New Roman" w:hAnsi="Times New Roman" w:cs="Times New Roman"/>
          <w:sz w:val="28"/>
          <w:szCs w:val="28"/>
          <w:lang w:val="pt-BR"/>
        </w:rPr>
        <w:t xml:space="preserve"> Người đứng đầu các sở, ban, ngành tỉnh và Chủ tịch </w:t>
      </w:r>
      <w:r w:rsidRPr="00A24296">
        <w:rPr>
          <w:rFonts w:ascii="Times New Roman" w:eastAsia="Calibri" w:hAnsi="Times New Roman" w:cs="Times New Roman"/>
          <w:sz w:val="28"/>
          <w:szCs w:val="28"/>
          <w:lang w:val="de-AT"/>
        </w:rPr>
        <w:t xml:space="preserve">UBND </w:t>
      </w:r>
      <w:r w:rsidRPr="00A24296">
        <w:rPr>
          <w:rFonts w:ascii="Times New Roman" w:eastAsia="Times New Roman" w:hAnsi="Times New Roman" w:cs="Times New Roman"/>
          <w:sz w:val="28"/>
          <w:szCs w:val="28"/>
          <w:lang w:val="pt-BR"/>
        </w:rPr>
        <w:t xml:space="preserve">huyện, thị xã, thành phố trực tiếp lãnh đạo, chỉ đạo kiểm tra, rà soát từng dự án cụ thể, nhất là các dự án khởi công mới; kiểm soát chặt chẽ sự cần thiết, quy mô từng dự án theo đúng quy hoạch, mục tiêu đã được duyệt, bảo đảm hiệu quả đầu tư và kết quả đầu ra của từng dự án; nâng cao chất lượng công tác lựa chọn tư vấn trong giai đoạn chuẩn bị đầu tư, chuẩn bị dự án. Đối với UBND cấp huyện, thị xã, thành phố, tùy điều kiện cụ thể: Thành lập các Đoàn Kiểm tra công trình  do các phó chủ tịch làm Trưởng đoàn (giống như cấp tỉnh) để tiến hành kiểm tra tiến độ thực hiện các dự án nhằm kịp thời xử lý, tháo gỡ và đôn đốc các chủ đầu tư và nhà thầu thi công nhằm đẩy nhanh tiến độ thực hiện và giải ngân các dự án. </w:t>
      </w:r>
    </w:p>
    <w:p w14:paraId="0D9C8447" w14:textId="19B786B5" w:rsidR="00257CFD" w:rsidRPr="00A24296" w:rsidRDefault="00257CFD"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bCs/>
          <w:iCs/>
          <w:sz w:val="28"/>
          <w:szCs w:val="28"/>
        </w:rPr>
      </w:pPr>
      <w:r w:rsidRPr="00A24296">
        <w:rPr>
          <w:rFonts w:ascii="Times New Roman" w:eastAsia="Times New Roman" w:hAnsi="Times New Roman" w:cs="Times New Roman"/>
          <w:b/>
          <w:sz w:val="28"/>
          <w:szCs w:val="28"/>
          <w:lang w:val="pt-BR"/>
        </w:rPr>
        <w:t>6</w:t>
      </w:r>
      <w:r w:rsidRPr="00A24296">
        <w:rPr>
          <w:rFonts w:ascii="Times New Roman" w:eastAsia="Times New Roman" w:hAnsi="Times New Roman" w:cs="Times New Roman"/>
          <w:sz w:val="28"/>
          <w:szCs w:val="28"/>
          <w:lang w:val="pt-BR"/>
        </w:rPr>
        <w:t>. Chủ đầu tư 24 dự án đã có quyết định phê duyệt KHLCNT dự kiến đến tháng 10 có KQLCNT khẩn trương thực hiện các thủ tục tiếp theo để triển khai lựa chọn nhà thầu đúng thời gian được cấp có thẩm quyền phê duyệt. Ngoài ra, đ</w:t>
      </w:r>
      <w:r w:rsidRPr="00A24296">
        <w:rPr>
          <w:rFonts w:ascii="Times New Roman" w:eastAsia="Times New Roman" w:hAnsi="Times New Roman" w:cs="Times New Roman"/>
          <w:bCs/>
          <w:iCs/>
          <w:sz w:val="28"/>
          <w:szCs w:val="28"/>
        </w:rPr>
        <w:t xml:space="preserve">ối với các dự án chưa </w:t>
      </w:r>
      <w:r w:rsidR="00D437BE" w:rsidRPr="00A24296">
        <w:rPr>
          <w:rFonts w:ascii="Times New Roman" w:eastAsia="Times New Roman" w:hAnsi="Times New Roman" w:cs="Times New Roman"/>
          <w:bCs/>
          <w:iCs/>
          <w:sz w:val="28"/>
          <w:szCs w:val="28"/>
        </w:rPr>
        <w:t xml:space="preserve">được </w:t>
      </w:r>
      <w:r w:rsidRPr="00A24296">
        <w:rPr>
          <w:rFonts w:ascii="Times New Roman" w:eastAsia="Times New Roman" w:hAnsi="Times New Roman" w:cs="Times New Roman"/>
          <w:bCs/>
          <w:iCs/>
          <w:sz w:val="28"/>
          <w:szCs w:val="28"/>
        </w:rPr>
        <w:t>bố trí kế</w:t>
      </w:r>
      <w:r w:rsidR="00D437BE" w:rsidRPr="00A24296">
        <w:rPr>
          <w:rFonts w:ascii="Times New Roman" w:eastAsia="Times New Roman" w:hAnsi="Times New Roman" w:cs="Times New Roman"/>
          <w:bCs/>
          <w:iCs/>
          <w:sz w:val="28"/>
          <w:szCs w:val="28"/>
        </w:rPr>
        <w:t xml:space="preserve"> hoạch vốn năm 2023 đã</w:t>
      </w:r>
      <w:r w:rsidRPr="00A24296">
        <w:rPr>
          <w:rFonts w:ascii="Times New Roman" w:eastAsia="Times New Roman" w:hAnsi="Times New Roman" w:cs="Times New Roman"/>
          <w:bCs/>
          <w:iCs/>
          <w:sz w:val="28"/>
          <w:szCs w:val="28"/>
        </w:rPr>
        <w:t xml:space="preserve"> được cấp có thẩm quyền chấp thuận cho tạm ứng kế hoạch vốn năm 2023 là 40 dự án. Trong đó, đã có quyết định phê duyệt KHLCNT là 27 dự án, 13 dự án còn lại các chủ đầu tư đang thực hiện thủ tục lập, trình thẩm định kế hoạch lựa chọn nhà thầu. Nếu được chủ đầu</w:t>
      </w:r>
      <w:r w:rsidR="00D437BE" w:rsidRPr="00A24296">
        <w:rPr>
          <w:rFonts w:ascii="Times New Roman" w:eastAsia="Times New Roman" w:hAnsi="Times New Roman" w:cs="Times New Roman"/>
          <w:bCs/>
          <w:iCs/>
          <w:sz w:val="28"/>
          <w:szCs w:val="28"/>
        </w:rPr>
        <w:t xml:space="preserve"> </w:t>
      </w:r>
      <w:r w:rsidRPr="00A24296">
        <w:rPr>
          <w:rFonts w:ascii="Times New Roman" w:eastAsia="Times New Roman" w:hAnsi="Times New Roman" w:cs="Times New Roman"/>
          <w:bCs/>
          <w:iCs/>
          <w:sz w:val="28"/>
          <w:szCs w:val="28"/>
        </w:rPr>
        <w:t xml:space="preserve">tư quan tâm đầy nhanh tiến độ thực hiện công tác lựa chọn nhà thầu </w:t>
      </w:r>
      <w:r w:rsidR="00D437BE" w:rsidRPr="00A24296">
        <w:rPr>
          <w:rFonts w:ascii="Times New Roman" w:eastAsia="Times New Roman" w:hAnsi="Times New Roman" w:cs="Times New Roman"/>
          <w:bCs/>
          <w:iCs/>
          <w:sz w:val="28"/>
          <w:szCs w:val="28"/>
        </w:rPr>
        <w:t xml:space="preserve">các dự án thuộc 2 trường hợp này </w:t>
      </w:r>
      <w:r w:rsidRPr="00A24296">
        <w:rPr>
          <w:rFonts w:ascii="Times New Roman" w:eastAsia="Times New Roman" w:hAnsi="Times New Roman" w:cs="Times New Roman"/>
          <w:bCs/>
          <w:iCs/>
          <w:sz w:val="28"/>
          <w:szCs w:val="28"/>
        </w:rPr>
        <w:t>sẽ góp phần tăng tỷ lệ giải ngân kế hoạch đầu tư công năm 2023 (</w:t>
      </w:r>
      <w:r w:rsidR="00D437BE" w:rsidRPr="00A24296">
        <w:rPr>
          <w:rFonts w:ascii="Times New Roman" w:eastAsia="Times New Roman" w:hAnsi="Times New Roman" w:cs="Times New Roman"/>
          <w:bCs/>
          <w:iCs/>
          <w:sz w:val="28"/>
          <w:szCs w:val="28"/>
        </w:rPr>
        <w:t xml:space="preserve">khi </w:t>
      </w:r>
      <w:r w:rsidRPr="00A24296">
        <w:rPr>
          <w:rFonts w:ascii="Times New Roman" w:eastAsia="Times New Roman" w:hAnsi="Times New Roman" w:cs="Times New Roman"/>
          <w:bCs/>
          <w:iCs/>
          <w:sz w:val="28"/>
          <w:szCs w:val="28"/>
        </w:rPr>
        <w:t>các dự án tạm ứng</w:t>
      </w:r>
      <w:r w:rsidR="00D437BE" w:rsidRPr="00A24296">
        <w:rPr>
          <w:rFonts w:ascii="Times New Roman" w:eastAsia="Times New Roman" w:hAnsi="Times New Roman" w:cs="Times New Roman"/>
          <w:bCs/>
          <w:iCs/>
          <w:sz w:val="28"/>
          <w:szCs w:val="28"/>
        </w:rPr>
        <w:t xml:space="preserve"> được bổ sung danh mục và vốn trong đợt điều chỉnh gần nhất</w:t>
      </w:r>
      <w:r w:rsidRPr="00A24296">
        <w:rPr>
          <w:rFonts w:ascii="Times New Roman" w:eastAsia="Times New Roman" w:hAnsi="Times New Roman" w:cs="Times New Roman"/>
          <w:bCs/>
          <w:iCs/>
          <w:sz w:val="28"/>
          <w:szCs w:val="28"/>
        </w:rPr>
        <w:t>) trong 6 tháng cuối năm.</w:t>
      </w:r>
    </w:p>
    <w:p w14:paraId="6210EB0A" w14:textId="46A8D038" w:rsidR="00F31083" w:rsidRPr="00A24296" w:rsidRDefault="00D437BE"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7</w:t>
      </w:r>
      <w:r w:rsidR="00F31083" w:rsidRPr="00A24296">
        <w:rPr>
          <w:rFonts w:ascii="Times New Roman" w:eastAsia="Times New Roman" w:hAnsi="Times New Roman" w:cs="Times New Roman"/>
          <w:sz w:val="28"/>
          <w:szCs w:val="28"/>
          <w:lang w:val="pt-BR"/>
        </w:rPr>
        <w:t xml:space="preserve">. Đối với các </w:t>
      </w:r>
      <w:r w:rsidR="00EE673C" w:rsidRPr="00A24296">
        <w:rPr>
          <w:rFonts w:ascii="Times New Roman" w:eastAsia="Times New Roman" w:hAnsi="Times New Roman" w:cs="Times New Roman"/>
          <w:sz w:val="28"/>
          <w:szCs w:val="28"/>
          <w:lang w:val="pt-BR"/>
        </w:rPr>
        <w:t>C</w:t>
      </w:r>
      <w:r w:rsidR="00F31083" w:rsidRPr="00A24296">
        <w:rPr>
          <w:rFonts w:ascii="Times New Roman" w:eastAsia="Times New Roman" w:hAnsi="Times New Roman" w:cs="Times New Roman"/>
          <w:sz w:val="28"/>
          <w:szCs w:val="28"/>
          <w:lang w:val="pt-BR"/>
        </w:rPr>
        <w:t xml:space="preserve">hương trình mục tiêu quốc gia, yêu cầu các chủ chương trình/dự án/tiểu dự án thành phần và </w:t>
      </w:r>
      <w:r w:rsidR="003B5FB6" w:rsidRPr="00A24296">
        <w:rPr>
          <w:rFonts w:ascii="Times New Roman" w:eastAsia="Calibri" w:hAnsi="Times New Roman" w:cs="Times New Roman"/>
          <w:sz w:val="28"/>
          <w:szCs w:val="28"/>
          <w:lang w:val="de-AT"/>
        </w:rPr>
        <w:t xml:space="preserve">UBND </w:t>
      </w:r>
      <w:r w:rsidR="00F31083" w:rsidRPr="00A24296">
        <w:rPr>
          <w:rFonts w:ascii="Times New Roman" w:eastAsia="Times New Roman" w:hAnsi="Times New Roman" w:cs="Times New Roman"/>
          <w:sz w:val="28"/>
          <w:szCs w:val="28"/>
          <w:lang w:val="pt-BR"/>
        </w:rPr>
        <w:t>huyện, thị xã, thành phố tập trung hoàn thành thủ tục hồ sơ, đẩy nhanh tiến độ; đồng thời, tăng cường công tác kiểm tra, giám sát tình hình triển khai thực hiện để kịp thời tháo gỡ khó khăn.</w:t>
      </w:r>
    </w:p>
    <w:p w14:paraId="3E15D4A5" w14:textId="66EF3DAA" w:rsidR="00F31083" w:rsidRPr="00A24296" w:rsidRDefault="00D437BE" w:rsidP="00F43BE7">
      <w:pPr>
        <w:pBdr>
          <w:top w:val="dotted" w:sz="4" w:space="0" w:color="FFFFFF"/>
          <w:left w:val="dotted" w:sz="4" w:space="0" w:color="FFFFFF"/>
          <w:bottom w:val="dotted" w:sz="4" w:space="15" w:color="FFFFFF"/>
          <w:right w:val="dotted" w:sz="4" w:space="0" w:color="FFFFFF"/>
        </w:pBdr>
        <w:shd w:val="clear" w:color="auto" w:fill="FFFFFF"/>
        <w:spacing w:before="120" w:after="120" w:line="252" w:lineRule="auto"/>
        <w:ind w:firstLine="720"/>
        <w:jc w:val="both"/>
        <w:rPr>
          <w:rFonts w:ascii="Times New Roman" w:eastAsia="Times New Roman" w:hAnsi="Times New Roman" w:cs="Times New Roman"/>
          <w:sz w:val="28"/>
          <w:szCs w:val="28"/>
          <w:lang w:val="pt-BR"/>
        </w:rPr>
      </w:pPr>
      <w:r w:rsidRPr="00A24296">
        <w:rPr>
          <w:rFonts w:ascii="Times New Roman" w:eastAsia="Times New Roman" w:hAnsi="Times New Roman" w:cs="Times New Roman"/>
          <w:b/>
          <w:bCs/>
          <w:sz w:val="28"/>
          <w:szCs w:val="28"/>
          <w:lang w:val="pt-BR"/>
        </w:rPr>
        <w:t>8</w:t>
      </w:r>
      <w:r w:rsidR="00F31083" w:rsidRPr="00A24296">
        <w:rPr>
          <w:rFonts w:ascii="Times New Roman" w:eastAsia="Times New Roman" w:hAnsi="Times New Roman" w:cs="Times New Roman"/>
          <w:b/>
          <w:bCs/>
          <w:sz w:val="28"/>
          <w:szCs w:val="28"/>
          <w:lang w:val="pt-BR"/>
        </w:rPr>
        <w:t>.</w:t>
      </w:r>
      <w:r w:rsidR="00F31083" w:rsidRPr="00A24296">
        <w:rPr>
          <w:rFonts w:ascii="Times New Roman" w:eastAsia="Times New Roman" w:hAnsi="Times New Roman" w:cs="Times New Roman"/>
          <w:sz w:val="28"/>
          <w:szCs w:val="28"/>
          <w:lang w:val="pt-BR"/>
        </w:rPr>
        <w:t xml:space="preserve"> Đối với các </w:t>
      </w:r>
      <w:r w:rsidR="00EE673C" w:rsidRPr="00A24296">
        <w:rPr>
          <w:rFonts w:ascii="Times New Roman" w:eastAsia="Times New Roman" w:hAnsi="Times New Roman" w:cs="Times New Roman"/>
          <w:sz w:val="28"/>
          <w:szCs w:val="28"/>
          <w:lang w:val="pt-BR"/>
        </w:rPr>
        <w:t>s</w:t>
      </w:r>
      <w:r w:rsidR="00F31083" w:rsidRPr="00A24296">
        <w:rPr>
          <w:rFonts w:ascii="Times New Roman" w:eastAsia="Times New Roman" w:hAnsi="Times New Roman" w:cs="Times New Roman"/>
          <w:sz w:val="28"/>
          <w:szCs w:val="28"/>
          <w:lang w:val="pt-BR"/>
        </w:rPr>
        <w:t xml:space="preserve">ở, ngành tỉnh, Văn phòng </w:t>
      </w:r>
      <w:r w:rsidR="003B5FB6" w:rsidRPr="00A24296">
        <w:rPr>
          <w:rFonts w:ascii="Times New Roman" w:eastAsia="Calibri" w:hAnsi="Times New Roman" w:cs="Times New Roman"/>
          <w:sz w:val="28"/>
          <w:szCs w:val="28"/>
          <w:lang w:val="de-AT"/>
        </w:rPr>
        <w:t>UBND tỉnh</w:t>
      </w:r>
      <w:r w:rsidR="00F31083" w:rsidRPr="00A24296">
        <w:rPr>
          <w:rFonts w:ascii="Times New Roman" w:eastAsia="Times New Roman" w:hAnsi="Times New Roman" w:cs="Times New Roman"/>
          <w:sz w:val="28"/>
          <w:szCs w:val="28"/>
          <w:lang w:val="pt-BR"/>
        </w:rPr>
        <w:t xml:space="preserve">: tích cực hỗ trợ các chủ đầu tư hoàn thành các hồ sơ thủ tục đầu tư trong thời gian sớm nhất. Đối với </w:t>
      </w:r>
      <w:r w:rsidR="00F31083" w:rsidRPr="00A24296">
        <w:rPr>
          <w:rFonts w:ascii="Times New Roman" w:eastAsia="Times New Roman" w:hAnsi="Times New Roman" w:cs="Times New Roman"/>
          <w:sz w:val="28"/>
          <w:szCs w:val="28"/>
          <w:lang w:val="pt-BR"/>
        </w:rPr>
        <w:lastRenderedPageBreak/>
        <w:t xml:space="preserve">các dự án, công trình trọng điểm cần phải đẩy nhanh tiến độ, trong quá trình thực hiện trường hợp gặp khó khăn, vướng mắc vượt thẩm quyền, các chủ đầu tư chủ động phối hợp với các </w:t>
      </w:r>
      <w:r w:rsidR="00EE673C" w:rsidRPr="00A24296">
        <w:rPr>
          <w:rFonts w:ascii="Times New Roman" w:eastAsia="Times New Roman" w:hAnsi="Times New Roman" w:cs="Times New Roman"/>
          <w:sz w:val="28"/>
          <w:szCs w:val="28"/>
          <w:lang w:val="pt-BR"/>
        </w:rPr>
        <w:t>s</w:t>
      </w:r>
      <w:r w:rsidR="00F31083" w:rsidRPr="00A24296">
        <w:rPr>
          <w:rFonts w:ascii="Times New Roman" w:eastAsia="Times New Roman" w:hAnsi="Times New Roman" w:cs="Times New Roman"/>
          <w:sz w:val="28"/>
          <w:szCs w:val="28"/>
          <w:lang w:val="pt-BR"/>
        </w:rPr>
        <w:t>ở, ngành liên quan nghiên cứu, đề xuất cấp thẩm quyền xem xét, xử lý.</w:t>
      </w:r>
    </w:p>
    <w:p w14:paraId="73DF222A" w14:textId="7AB0C9BA" w:rsidR="006231B6" w:rsidRPr="00A24296" w:rsidRDefault="00D54166" w:rsidP="00F31083">
      <w:pPr>
        <w:pBdr>
          <w:top w:val="dotted" w:sz="4" w:space="0" w:color="FFFFFF"/>
          <w:left w:val="dotted" w:sz="4" w:space="0" w:color="FFFFFF"/>
          <w:bottom w:val="dotted" w:sz="4" w:space="15" w:color="FFFFFF"/>
          <w:right w:val="dotted" w:sz="4" w:space="0" w:color="FFFFFF"/>
        </w:pBdr>
        <w:shd w:val="clear" w:color="auto" w:fill="FFFFFF"/>
        <w:spacing w:before="120" w:after="120" w:line="240" w:lineRule="auto"/>
        <w:ind w:firstLine="720"/>
        <w:jc w:val="both"/>
        <w:rPr>
          <w:rFonts w:ascii="Times New Roman" w:eastAsia="Times New Roman" w:hAnsi="Times New Roman" w:cs="Times New Roman"/>
          <w:bCs/>
          <w:iCs/>
          <w:sz w:val="28"/>
          <w:szCs w:val="28"/>
          <w:lang w:val="fi-FI"/>
        </w:rPr>
      </w:pPr>
      <w:r w:rsidRPr="00A24296">
        <w:rPr>
          <w:rFonts w:ascii="Times New Roman" w:eastAsia="Times New Roman" w:hAnsi="Times New Roman" w:cs="Times New Roman"/>
          <w:bCs/>
          <w:iCs/>
          <w:sz w:val="28"/>
          <w:szCs w:val="28"/>
          <w:lang w:val="fi-FI"/>
        </w:rPr>
        <w:t>Trên đây là báo cáo của Sở Kế hoạch và Đầu tư./.</w:t>
      </w:r>
    </w:p>
    <w:tbl>
      <w:tblPr>
        <w:tblW w:w="9016" w:type="dxa"/>
        <w:tblInd w:w="198" w:type="dxa"/>
        <w:tblLook w:val="04A0" w:firstRow="1" w:lastRow="0" w:firstColumn="1" w:lastColumn="0" w:noHBand="0" w:noVBand="1"/>
      </w:tblPr>
      <w:tblGrid>
        <w:gridCol w:w="4730"/>
        <w:gridCol w:w="4286"/>
      </w:tblGrid>
      <w:tr w:rsidR="00A24296" w:rsidRPr="00A24296" w14:paraId="5D5035FC" w14:textId="77777777">
        <w:tc>
          <w:tcPr>
            <w:tcW w:w="4730" w:type="dxa"/>
          </w:tcPr>
          <w:p w14:paraId="3A3A05E2" w14:textId="77777777" w:rsidR="0025050F" w:rsidRPr="00A24296" w:rsidRDefault="00D54166">
            <w:pPr>
              <w:spacing w:after="0" w:line="240" w:lineRule="auto"/>
              <w:rPr>
                <w:rFonts w:ascii="Times New Roman" w:eastAsia="Times New Roman" w:hAnsi="Times New Roman" w:cs="Times New Roman"/>
                <w:b/>
                <w:i/>
                <w:sz w:val="24"/>
                <w:szCs w:val="24"/>
              </w:rPr>
            </w:pPr>
            <w:r w:rsidRPr="00A24296">
              <w:rPr>
                <w:rFonts w:ascii="Times New Roman" w:eastAsia="Times New Roman" w:hAnsi="Times New Roman" w:cs="Times New Roman"/>
                <w:b/>
                <w:i/>
                <w:sz w:val="24"/>
                <w:szCs w:val="24"/>
              </w:rPr>
              <w:t>Nơi nhận:</w:t>
            </w:r>
          </w:p>
          <w:p w14:paraId="5F00832C" w14:textId="1A563A76" w:rsidR="0025050F" w:rsidRPr="00A24296" w:rsidRDefault="00D54166">
            <w:pPr>
              <w:spacing w:after="0" w:line="240" w:lineRule="auto"/>
              <w:rPr>
                <w:rFonts w:ascii="Times New Roman" w:eastAsia="Times New Roman" w:hAnsi="Times New Roman" w:cs="Times New Roman"/>
              </w:rPr>
            </w:pPr>
            <w:r w:rsidRPr="00A24296">
              <w:rPr>
                <w:rFonts w:ascii="Times New Roman" w:eastAsia="Times New Roman" w:hAnsi="Times New Roman" w:cs="Times New Roman"/>
              </w:rPr>
              <w:t>- UBND tỉnh (báo cáo);</w:t>
            </w:r>
          </w:p>
          <w:p w14:paraId="2D4F6F04" w14:textId="195AA95D" w:rsidR="00862A88" w:rsidRPr="00A24296" w:rsidRDefault="00862A88">
            <w:pPr>
              <w:spacing w:after="0" w:line="240" w:lineRule="auto"/>
              <w:rPr>
                <w:rFonts w:ascii="Times New Roman" w:eastAsia="Times New Roman" w:hAnsi="Times New Roman" w:cs="Times New Roman"/>
              </w:rPr>
            </w:pPr>
            <w:r w:rsidRPr="00A24296">
              <w:rPr>
                <w:rFonts w:ascii="Times New Roman" w:eastAsia="Times New Roman" w:hAnsi="Times New Roman" w:cs="Times New Roman"/>
              </w:rPr>
              <w:t>- Sở TTTT (</w:t>
            </w:r>
            <w:r w:rsidR="002F1600" w:rsidRPr="00A24296">
              <w:rPr>
                <w:rFonts w:ascii="Times New Roman" w:eastAsia="Times New Roman" w:hAnsi="Times New Roman" w:cs="Times New Roman"/>
              </w:rPr>
              <w:t xml:space="preserve">công bố </w:t>
            </w:r>
            <w:r w:rsidRPr="00A24296">
              <w:rPr>
                <w:rFonts w:ascii="Times New Roman" w:eastAsia="Times New Roman" w:hAnsi="Times New Roman" w:cs="Times New Roman"/>
              </w:rPr>
              <w:t>C</w:t>
            </w:r>
            <w:r w:rsidR="002F1600" w:rsidRPr="00A24296">
              <w:rPr>
                <w:rFonts w:ascii="Times New Roman" w:eastAsia="Times New Roman" w:hAnsi="Times New Roman" w:cs="Times New Roman"/>
              </w:rPr>
              <w:t>ổ</w:t>
            </w:r>
            <w:r w:rsidRPr="00A24296">
              <w:rPr>
                <w:rFonts w:ascii="Times New Roman" w:eastAsia="Times New Roman" w:hAnsi="Times New Roman" w:cs="Times New Roman"/>
              </w:rPr>
              <w:t>ng TTĐT tỉnh);</w:t>
            </w:r>
          </w:p>
          <w:p w14:paraId="72959E47" w14:textId="717B180A" w:rsidR="004C241F" w:rsidRPr="00A24296" w:rsidRDefault="004C241F">
            <w:pPr>
              <w:spacing w:after="0" w:line="240" w:lineRule="auto"/>
              <w:rPr>
                <w:rFonts w:ascii="Times New Roman" w:eastAsia="Times New Roman" w:hAnsi="Times New Roman" w:cs="Times New Roman"/>
              </w:rPr>
            </w:pPr>
            <w:r w:rsidRPr="00A24296">
              <w:rPr>
                <w:rFonts w:ascii="Times New Roman" w:eastAsia="Times New Roman" w:hAnsi="Times New Roman" w:cs="Times New Roman"/>
              </w:rPr>
              <w:t>- GĐ và các PGĐ</w:t>
            </w:r>
            <w:r w:rsidR="00862A88" w:rsidRPr="00A24296">
              <w:rPr>
                <w:rFonts w:ascii="Times New Roman" w:eastAsia="Times New Roman" w:hAnsi="Times New Roman" w:cs="Times New Roman"/>
              </w:rPr>
              <w:t>;</w:t>
            </w:r>
          </w:p>
          <w:p w14:paraId="09B2F1BB" w14:textId="7EED6240" w:rsidR="0025050F" w:rsidRPr="00A24296" w:rsidRDefault="004C241F">
            <w:pPr>
              <w:spacing w:after="0" w:line="240" w:lineRule="auto"/>
              <w:rPr>
                <w:rFonts w:ascii="Times New Roman" w:eastAsia="Times New Roman" w:hAnsi="Times New Roman" w:cs="Times New Roman"/>
              </w:rPr>
            </w:pPr>
            <w:r w:rsidRPr="00A24296">
              <w:rPr>
                <w:rFonts w:ascii="Times New Roman" w:eastAsia="Times New Roman" w:hAnsi="Times New Roman" w:cs="Times New Roman"/>
              </w:rPr>
              <w:t>- VPS,</w:t>
            </w:r>
            <w:r w:rsidR="006231B6" w:rsidRPr="00A24296">
              <w:rPr>
                <w:rFonts w:ascii="Times New Roman" w:eastAsia="Times New Roman" w:hAnsi="Times New Roman" w:cs="Times New Roman"/>
              </w:rPr>
              <w:t xml:space="preserve"> </w:t>
            </w:r>
            <w:proofErr w:type="gramStart"/>
            <w:r w:rsidR="006231B6" w:rsidRPr="00A24296">
              <w:rPr>
                <w:rFonts w:ascii="Times New Roman" w:eastAsia="Times New Roman" w:hAnsi="Times New Roman" w:cs="Times New Roman"/>
              </w:rPr>
              <w:t>P.THQH</w:t>
            </w:r>
            <w:proofErr w:type="gramEnd"/>
            <w:r w:rsidR="006231B6" w:rsidRPr="00A24296">
              <w:rPr>
                <w:rFonts w:ascii="Times New Roman" w:eastAsia="Times New Roman" w:hAnsi="Times New Roman" w:cs="Times New Roman"/>
              </w:rPr>
              <w:t>,</w:t>
            </w:r>
            <w:r w:rsidR="00D54166" w:rsidRPr="00A24296">
              <w:rPr>
                <w:rFonts w:ascii="Times New Roman" w:eastAsia="Times New Roman" w:hAnsi="Times New Roman" w:cs="Times New Roman"/>
              </w:rPr>
              <w:t xml:space="preserve"> </w:t>
            </w:r>
            <w:r w:rsidR="006231B6" w:rsidRPr="00A24296">
              <w:rPr>
                <w:rFonts w:ascii="Times New Roman" w:eastAsia="Times New Roman" w:hAnsi="Times New Roman" w:cs="Times New Roman"/>
              </w:rPr>
              <w:t xml:space="preserve">P. </w:t>
            </w:r>
            <w:r w:rsidR="00D54166" w:rsidRPr="00A24296">
              <w:rPr>
                <w:rFonts w:ascii="Times New Roman" w:eastAsia="Times New Roman" w:hAnsi="Times New Roman" w:cs="Times New Roman"/>
              </w:rPr>
              <w:t>ĐT</w:t>
            </w:r>
            <w:r w:rsidR="006231B6" w:rsidRPr="00A24296">
              <w:rPr>
                <w:rFonts w:ascii="Times New Roman" w:eastAsia="Times New Roman" w:hAnsi="Times New Roman" w:cs="Times New Roman"/>
              </w:rPr>
              <w:t>, P.</w:t>
            </w:r>
            <w:r w:rsidRPr="00A24296">
              <w:rPr>
                <w:rFonts w:ascii="Times New Roman" w:eastAsia="Times New Roman" w:hAnsi="Times New Roman" w:cs="Times New Roman"/>
              </w:rPr>
              <w:t xml:space="preserve"> KHN</w:t>
            </w:r>
            <w:r w:rsidR="00D54166" w:rsidRPr="00A24296">
              <w:rPr>
                <w:rFonts w:ascii="Times New Roman" w:eastAsia="Times New Roman" w:hAnsi="Times New Roman" w:cs="Times New Roman"/>
              </w:rPr>
              <w:t>;</w:t>
            </w:r>
          </w:p>
          <w:p w14:paraId="30F059F8" w14:textId="5F940CB3" w:rsidR="0025050F" w:rsidRPr="00A24296" w:rsidRDefault="00D54166">
            <w:pPr>
              <w:spacing w:after="0" w:line="240" w:lineRule="auto"/>
              <w:rPr>
                <w:rFonts w:ascii="Times New Roman" w:eastAsia="Times New Roman" w:hAnsi="Times New Roman" w:cs="Times New Roman"/>
              </w:rPr>
            </w:pPr>
            <w:r w:rsidRPr="00A24296">
              <w:rPr>
                <w:rFonts w:ascii="Times New Roman" w:eastAsia="Times New Roman" w:hAnsi="Times New Roman" w:cs="Times New Roman"/>
              </w:rPr>
              <w:t>- Lưu: VT.</w:t>
            </w:r>
          </w:p>
          <w:p w14:paraId="0FB83A11" w14:textId="77777777" w:rsidR="0025050F" w:rsidRPr="00A24296" w:rsidRDefault="0025050F">
            <w:pPr>
              <w:spacing w:after="0" w:line="240" w:lineRule="auto"/>
              <w:rPr>
                <w:rFonts w:ascii="Times New Roman" w:eastAsia="Times New Roman" w:hAnsi="Times New Roman" w:cs="Times New Roman"/>
                <w:sz w:val="24"/>
                <w:szCs w:val="24"/>
              </w:rPr>
            </w:pPr>
          </w:p>
        </w:tc>
        <w:tc>
          <w:tcPr>
            <w:tcW w:w="4286" w:type="dxa"/>
          </w:tcPr>
          <w:p w14:paraId="29984FC8" w14:textId="77777777" w:rsidR="0025050F" w:rsidRPr="000711A6" w:rsidRDefault="00D54166">
            <w:pPr>
              <w:spacing w:after="0" w:line="240" w:lineRule="auto"/>
              <w:jc w:val="center"/>
              <w:rPr>
                <w:rFonts w:ascii="Times New Roman" w:eastAsia="Times New Roman" w:hAnsi="Times New Roman" w:cs="Times New Roman"/>
                <w:b/>
                <w:sz w:val="28"/>
                <w:szCs w:val="28"/>
              </w:rPr>
            </w:pPr>
            <w:r w:rsidRPr="000711A6">
              <w:rPr>
                <w:rFonts w:ascii="Times New Roman" w:eastAsia="Times New Roman" w:hAnsi="Times New Roman" w:cs="Times New Roman"/>
                <w:b/>
                <w:sz w:val="28"/>
                <w:szCs w:val="28"/>
              </w:rPr>
              <w:t>GIÁM ĐỐC</w:t>
            </w:r>
          </w:p>
          <w:p w14:paraId="53396892" w14:textId="77777777" w:rsidR="0025050F" w:rsidRPr="000711A6" w:rsidRDefault="0025050F">
            <w:pPr>
              <w:spacing w:after="0" w:line="240" w:lineRule="auto"/>
              <w:jc w:val="center"/>
              <w:rPr>
                <w:rFonts w:ascii="Times New Roman" w:eastAsia="Times New Roman" w:hAnsi="Times New Roman" w:cs="Times New Roman"/>
                <w:b/>
                <w:sz w:val="28"/>
                <w:szCs w:val="28"/>
              </w:rPr>
            </w:pPr>
          </w:p>
          <w:p w14:paraId="5C6D9CBA" w14:textId="77777777" w:rsidR="0025050F" w:rsidRPr="000711A6" w:rsidRDefault="0025050F">
            <w:pPr>
              <w:spacing w:after="0" w:line="240" w:lineRule="auto"/>
              <w:jc w:val="center"/>
              <w:rPr>
                <w:rFonts w:ascii="Times New Roman" w:eastAsia="Times New Roman" w:hAnsi="Times New Roman" w:cs="Times New Roman"/>
                <w:b/>
                <w:sz w:val="28"/>
                <w:szCs w:val="28"/>
              </w:rPr>
            </w:pPr>
          </w:p>
          <w:p w14:paraId="742276CA" w14:textId="77777777" w:rsidR="0025050F" w:rsidRPr="000711A6" w:rsidRDefault="0025050F">
            <w:pPr>
              <w:spacing w:after="0" w:line="240" w:lineRule="auto"/>
              <w:jc w:val="center"/>
              <w:rPr>
                <w:rFonts w:ascii="Times New Roman" w:eastAsia="Times New Roman" w:hAnsi="Times New Roman" w:cs="Times New Roman"/>
                <w:b/>
                <w:sz w:val="28"/>
                <w:szCs w:val="28"/>
              </w:rPr>
            </w:pPr>
          </w:p>
          <w:p w14:paraId="693420D0" w14:textId="77777777" w:rsidR="0025050F" w:rsidRPr="000711A6" w:rsidRDefault="0025050F">
            <w:pPr>
              <w:spacing w:after="0" w:line="240" w:lineRule="auto"/>
              <w:jc w:val="center"/>
              <w:rPr>
                <w:rFonts w:ascii="Times New Roman" w:eastAsia="Times New Roman" w:hAnsi="Times New Roman" w:cs="Times New Roman"/>
                <w:b/>
                <w:sz w:val="28"/>
                <w:szCs w:val="28"/>
              </w:rPr>
            </w:pPr>
          </w:p>
          <w:p w14:paraId="0FDBA81A" w14:textId="77777777" w:rsidR="0025050F" w:rsidRPr="000711A6" w:rsidRDefault="0025050F">
            <w:pPr>
              <w:spacing w:after="0" w:line="240" w:lineRule="auto"/>
              <w:jc w:val="center"/>
              <w:rPr>
                <w:rFonts w:ascii="Times New Roman" w:eastAsia="Times New Roman" w:hAnsi="Times New Roman" w:cs="Times New Roman"/>
                <w:b/>
                <w:sz w:val="28"/>
                <w:szCs w:val="28"/>
              </w:rPr>
            </w:pPr>
          </w:p>
          <w:p w14:paraId="2C6FA9C6" w14:textId="77777777" w:rsidR="00C967E6" w:rsidRPr="000711A6" w:rsidRDefault="00C967E6" w:rsidP="00942F65">
            <w:pPr>
              <w:spacing w:after="0" w:line="240" w:lineRule="auto"/>
              <w:jc w:val="center"/>
              <w:rPr>
                <w:rFonts w:ascii="Times New Roman" w:eastAsia="Times New Roman" w:hAnsi="Times New Roman" w:cs="Times New Roman"/>
                <w:b/>
                <w:sz w:val="28"/>
                <w:szCs w:val="28"/>
              </w:rPr>
            </w:pPr>
          </w:p>
          <w:p w14:paraId="5F2659CF" w14:textId="67A04626" w:rsidR="000711A6" w:rsidRPr="00A24296" w:rsidRDefault="000711A6" w:rsidP="00942F65">
            <w:pPr>
              <w:spacing w:after="0" w:line="240" w:lineRule="auto"/>
              <w:jc w:val="center"/>
              <w:rPr>
                <w:rFonts w:ascii="Times New Roman" w:eastAsia="Times New Roman" w:hAnsi="Times New Roman" w:cs="Times New Roman"/>
                <w:b/>
                <w:sz w:val="30"/>
                <w:szCs w:val="30"/>
              </w:rPr>
            </w:pPr>
            <w:r w:rsidRPr="000711A6">
              <w:rPr>
                <w:rFonts w:ascii="Times New Roman" w:eastAsia="Times New Roman" w:hAnsi="Times New Roman" w:cs="Times New Roman"/>
                <w:b/>
                <w:sz w:val="28"/>
                <w:szCs w:val="28"/>
              </w:rPr>
              <w:t>Phạm Minh Tâm</w:t>
            </w:r>
          </w:p>
        </w:tc>
      </w:tr>
    </w:tbl>
    <w:p w14:paraId="6933F1F1" w14:textId="29895F68" w:rsidR="0025050F" w:rsidRPr="00A24296" w:rsidRDefault="0025050F">
      <w:pPr>
        <w:widowControl w:val="0"/>
        <w:tabs>
          <w:tab w:val="left" w:pos="6663"/>
        </w:tabs>
        <w:spacing w:before="120" w:after="0" w:line="240" w:lineRule="auto"/>
        <w:ind w:firstLine="720"/>
        <w:jc w:val="both"/>
        <w:rPr>
          <w:rFonts w:ascii="Times New Roman" w:eastAsia="Times New Roman" w:hAnsi="Times New Roman" w:cs="Times New Roman"/>
          <w:bCs/>
          <w:iCs/>
          <w:kern w:val="28"/>
          <w:sz w:val="28"/>
          <w:szCs w:val="28"/>
          <w:lang w:val="fi-FI"/>
        </w:rPr>
      </w:pPr>
    </w:p>
    <w:p w14:paraId="015A890C" w14:textId="09485087" w:rsidR="00790A9C" w:rsidRPr="00A24296" w:rsidRDefault="00790A9C" w:rsidP="00790A9C">
      <w:pPr>
        <w:tabs>
          <w:tab w:val="left" w:pos="3971"/>
        </w:tabs>
        <w:rPr>
          <w:rFonts w:ascii="Times New Roman" w:eastAsia="Times New Roman" w:hAnsi="Times New Roman" w:cs="Times New Roman"/>
          <w:sz w:val="28"/>
          <w:szCs w:val="28"/>
          <w:lang w:val="fi-FI"/>
        </w:rPr>
      </w:pPr>
    </w:p>
    <w:p w14:paraId="3646033E" w14:textId="36F72958" w:rsidR="00790A9C" w:rsidRPr="00A24296" w:rsidRDefault="00790A9C" w:rsidP="00790A9C">
      <w:pPr>
        <w:tabs>
          <w:tab w:val="left" w:pos="3971"/>
        </w:tabs>
        <w:rPr>
          <w:rFonts w:ascii="Times New Roman" w:eastAsia="Times New Roman" w:hAnsi="Times New Roman" w:cs="Times New Roman"/>
          <w:sz w:val="28"/>
          <w:szCs w:val="28"/>
          <w:lang w:val="fi-FI"/>
        </w:rPr>
      </w:pPr>
    </w:p>
    <w:p w14:paraId="42F9DF99" w14:textId="0703C721" w:rsidR="00790A9C" w:rsidRPr="00A24296" w:rsidRDefault="00790A9C" w:rsidP="00790A9C">
      <w:pPr>
        <w:tabs>
          <w:tab w:val="left" w:pos="3971"/>
        </w:tabs>
        <w:rPr>
          <w:rFonts w:ascii="Times New Roman" w:eastAsia="Times New Roman" w:hAnsi="Times New Roman" w:cs="Times New Roman"/>
          <w:sz w:val="28"/>
          <w:szCs w:val="28"/>
          <w:lang w:val="fi-FI"/>
        </w:rPr>
      </w:pPr>
    </w:p>
    <w:p w14:paraId="36FAE899" w14:textId="52BA047B" w:rsidR="00790A9C" w:rsidRPr="00A24296" w:rsidRDefault="00790A9C" w:rsidP="00790A9C">
      <w:pPr>
        <w:tabs>
          <w:tab w:val="left" w:pos="3971"/>
        </w:tabs>
        <w:rPr>
          <w:rFonts w:ascii="Times New Roman" w:eastAsia="Times New Roman" w:hAnsi="Times New Roman" w:cs="Times New Roman"/>
          <w:sz w:val="28"/>
          <w:szCs w:val="28"/>
          <w:lang w:val="fi-FI"/>
        </w:rPr>
      </w:pPr>
    </w:p>
    <w:p w14:paraId="454AC6CA" w14:textId="60B900A2" w:rsidR="00790A9C" w:rsidRPr="00A24296" w:rsidRDefault="00790A9C" w:rsidP="00790A9C">
      <w:pPr>
        <w:tabs>
          <w:tab w:val="left" w:pos="3971"/>
        </w:tabs>
        <w:rPr>
          <w:rFonts w:ascii="Times New Roman" w:eastAsia="Times New Roman" w:hAnsi="Times New Roman" w:cs="Times New Roman"/>
          <w:sz w:val="28"/>
          <w:szCs w:val="28"/>
          <w:lang w:val="fi-FI"/>
        </w:rPr>
      </w:pPr>
    </w:p>
    <w:p w14:paraId="41053D7F" w14:textId="0115012A" w:rsidR="00790A9C" w:rsidRPr="00A24296" w:rsidRDefault="00790A9C" w:rsidP="00790A9C">
      <w:pPr>
        <w:tabs>
          <w:tab w:val="left" w:pos="3971"/>
        </w:tabs>
        <w:rPr>
          <w:rFonts w:ascii="Times New Roman" w:eastAsia="Times New Roman" w:hAnsi="Times New Roman" w:cs="Times New Roman"/>
          <w:sz w:val="28"/>
          <w:szCs w:val="28"/>
          <w:lang w:val="fi-FI"/>
        </w:rPr>
      </w:pPr>
    </w:p>
    <w:p w14:paraId="1DDA5B70" w14:textId="77777777" w:rsidR="00790A9C" w:rsidRPr="00A24296" w:rsidRDefault="00790A9C" w:rsidP="00790A9C">
      <w:pPr>
        <w:tabs>
          <w:tab w:val="left" w:pos="3971"/>
        </w:tabs>
        <w:rPr>
          <w:rFonts w:ascii="Times New Roman" w:eastAsia="Times New Roman" w:hAnsi="Times New Roman" w:cs="Times New Roman"/>
          <w:sz w:val="28"/>
          <w:szCs w:val="28"/>
          <w:lang w:val="fi-FI"/>
        </w:rPr>
      </w:pPr>
    </w:p>
    <w:sectPr w:rsidR="00790A9C" w:rsidRPr="00A24296" w:rsidSect="009310C2">
      <w:headerReference w:type="default" r:id="rId9"/>
      <w:pgSz w:w="11907" w:h="16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10D9" w14:textId="77777777" w:rsidR="00B83C68" w:rsidRDefault="00B83C68">
      <w:pPr>
        <w:spacing w:line="240" w:lineRule="auto"/>
      </w:pPr>
      <w:r>
        <w:separator/>
      </w:r>
    </w:p>
  </w:endnote>
  <w:endnote w:type="continuationSeparator" w:id="0">
    <w:p w14:paraId="390E2077" w14:textId="77777777" w:rsidR="00B83C68" w:rsidRDefault="00B83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DCED" w14:textId="77777777" w:rsidR="00B83C68" w:rsidRDefault="00B83C68">
      <w:pPr>
        <w:spacing w:after="0"/>
      </w:pPr>
      <w:r>
        <w:separator/>
      </w:r>
    </w:p>
  </w:footnote>
  <w:footnote w:type="continuationSeparator" w:id="0">
    <w:p w14:paraId="6B5F9E9D" w14:textId="77777777" w:rsidR="00B83C68" w:rsidRDefault="00B83C68">
      <w:pPr>
        <w:spacing w:after="0"/>
      </w:pPr>
      <w:r>
        <w:continuationSeparator/>
      </w:r>
    </w:p>
  </w:footnote>
  <w:footnote w:id="1">
    <w:p w14:paraId="05E7358E" w14:textId="5A68561F" w:rsidR="006B640B" w:rsidRDefault="006B640B" w:rsidP="00A2353B">
      <w:pPr>
        <w:pStyle w:val="FootnoteText"/>
        <w:jc w:val="both"/>
      </w:pPr>
      <w:r>
        <w:rPr>
          <w:rStyle w:val="FootnoteReference"/>
        </w:rPr>
        <w:footnoteRef/>
      </w:r>
      <w:r>
        <w:t xml:space="preserve"> </w:t>
      </w:r>
      <w:r w:rsidRPr="005948CA">
        <w:rPr>
          <w:rFonts w:ascii="Times New Roman" w:eastAsia="Calibri" w:hAnsi="Times New Roman" w:cs="Times New Roman"/>
          <w:sz w:val="22"/>
          <w:szCs w:val="22"/>
          <w:lang w:val="de-AT"/>
        </w:rPr>
        <w:t>Công văn số 3394/BKHĐT-TH ngày 05/5/2023 của Bộ kế hoạch và Đầu tư</w:t>
      </w:r>
      <w:r>
        <w:rPr>
          <w:rFonts w:ascii="Times New Roman" w:eastAsia="Calibri" w:hAnsi="Times New Roman" w:cs="Times New Roman"/>
          <w:sz w:val="22"/>
          <w:szCs w:val="22"/>
          <w:lang w:val="de-AT"/>
        </w:rPr>
        <w:t xml:space="preserve"> về thông báo kéo dài thời gian bố trí vốn, kéo dài thời gian thực hiện và giải ngân kế hoạch đầu tư vốn </w:t>
      </w:r>
      <w:r w:rsidRPr="005948CA">
        <w:rPr>
          <w:rFonts w:ascii="Times New Roman" w:eastAsia="Calibri" w:hAnsi="Times New Roman" w:cs="Times New Roman"/>
          <w:sz w:val="22"/>
          <w:szCs w:val="22"/>
          <w:lang w:val="de-AT"/>
        </w:rPr>
        <w:t>ngân sách trung ương năm 2022 sang năm 2023 là 99.486 triệu đồng;</w:t>
      </w:r>
      <w:r>
        <w:rPr>
          <w:rFonts w:ascii="Times New Roman" w:eastAsia="Calibri" w:hAnsi="Times New Roman" w:cs="Times New Roman"/>
          <w:lang w:val="de-AT"/>
        </w:rPr>
        <w:t xml:space="preserve"> các Chương trình MTQG </w:t>
      </w:r>
      <w:r>
        <w:rPr>
          <w:rFonts w:ascii="Times New Roman" w:eastAsia="Calibri" w:hAnsi="Times New Roman" w:cs="Times New Roman"/>
          <w:sz w:val="22"/>
          <w:szCs w:val="22"/>
          <w:lang w:val="de-AT"/>
        </w:rPr>
        <w:t xml:space="preserve">vốn </w:t>
      </w:r>
      <w:r w:rsidRPr="005948CA">
        <w:rPr>
          <w:rFonts w:ascii="Times New Roman" w:eastAsia="Calibri" w:hAnsi="Times New Roman" w:cs="Times New Roman"/>
          <w:sz w:val="22"/>
          <w:szCs w:val="22"/>
          <w:lang w:val="de-AT"/>
        </w:rPr>
        <w:t xml:space="preserve">ngân sách trung ương năm 2022 sang năm 2023 là </w:t>
      </w:r>
      <w:r>
        <w:rPr>
          <w:rFonts w:ascii="Times New Roman" w:eastAsia="Calibri" w:hAnsi="Times New Roman" w:cs="Times New Roman"/>
          <w:sz w:val="22"/>
          <w:szCs w:val="22"/>
          <w:lang w:val="de-AT"/>
        </w:rPr>
        <w:t>219.893</w:t>
      </w:r>
      <w:r w:rsidRPr="005948CA">
        <w:rPr>
          <w:rFonts w:ascii="Times New Roman" w:eastAsia="Calibri" w:hAnsi="Times New Roman" w:cs="Times New Roman"/>
          <w:sz w:val="22"/>
          <w:szCs w:val="22"/>
          <w:lang w:val="de-AT"/>
        </w:rPr>
        <w:t xml:space="preserve"> triệu đồng</w:t>
      </w:r>
      <w:r>
        <w:rPr>
          <w:rFonts w:ascii="Times New Roman" w:eastAsia="Calibri" w:hAnsi="Times New Roman" w:cs="Times New Roman"/>
          <w:sz w:val="22"/>
          <w:szCs w:val="22"/>
          <w:lang w:val="de-AT"/>
        </w:rPr>
        <w:t>.</w:t>
      </w:r>
      <w:r>
        <w:rPr>
          <w:rFonts w:ascii="Times New Roman" w:eastAsia="Calibri" w:hAnsi="Times New Roman" w:cs="Times New Roman"/>
          <w:bCs/>
          <w:sz w:val="28"/>
          <w:szCs w:val="28"/>
          <w:lang w:val="de-AT"/>
        </w:rPr>
        <w:t xml:space="preserve"> </w:t>
      </w:r>
      <w:r w:rsidRPr="008C02F3">
        <w:rPr>
          <w:rFonts w:ascii="Times New Roman" w:eastAsia="Calibri" w:hAnsi="Times New Roman" w:cs="Times New Roman"/>
          <w:bCs/>
          <w:sz w:val="28"/>
          <w:szCs w:val="28"/>
          <w:lang w:val="de-AT"/>
        </w:rPr>
        <w:t xml:space="preserve"> </w:t>
      </w:r>
    </w:p>
  </w:footnote>
  <w:footnote w:id="2">
    <w:p w14:paraId="5DDE9D79" w14:textId="6DA7D50E" w:rsidR="006B640B" w:rsidRPr="00F35741" w:rsidRDefault="006B640B" w:rsidP="00F35741">
      <w:pPr>
        <w:pStyle w:val="FootnoteText"/>
        <w:jc w:val="both"/>
        <w:rPr>
          <w:rFonts w:ascii="Times New Roman" w:eastAsia="Calibri" w:hAnsi="Times New Roman" w:cs="Times New Roman"/>
          <w:sz w:val="22"/>
          <w:szCs w:val="22"/>
          <w:lang w:val="de-AT"/>
        </w:rPr>
      </w:pPr>
      <w:r>
        <w:rPr>
          <w:rStyle w:val="FootnoteReference"/>
        </w:rPr>
        <w:footnoteRef/>
      </w:r>
      <w:r>
        <w:t xml:space="preserve"> </w:t>
      </w:r>
      <w:r w:rsidRPr="00F35741">
        <w:rPr>
          <w:rFonts w:ascii="Times New Roman" w:eastAsia="Calibri" w:hAnsi="Times New Roman" w:cs="Times New Roman"/>
          <w:sz w:val="22"/>
          <w:szCs w:val="22"/>
          <w:lang w:val="de-AT"/>
        </w:rPr>
        <w:t>Quyết định số 520/QĐ-UBND ngày 17/4/2023 của UBND tỉnh về việc kéo dài thời gian thực hiện và giải ngân kế hoạch đầu tư công năm 2022 chưa giải ngân hết sang thực hiện và giải ngân năm 2023 nguồn vốn ngân sách địa phương là 156.887 triệu đồng</w:t>
      </w:r>
      <w:r>
        <w:rPr>
          <w:rFonts w:ascii="Times New Roman" w:eastAsia="Calibri" w:hAnsi="Times New Roman" w:cs="Times New Roman"/>
          <w:sz w:val="22"/>
          <w:szCs w:val="22"/>
          <w:lang w:val="de-AT"/>
        </w:rPr>
        <w:t>.</w:t>
      </w:r>
    </w:p>
  </w:footnote>
  <w:footnote w:id="3">
    <w:p w14:paraId="6B22D3AF" w14:textId="77777777" w:rsidR="006B640B" w:rsidRPr="00A76B7F" w:rsidRDefault="006B640B" w:rsidP="00E11B8B">
      <w:pPr>
        <w:spacing w:after="120" w:line="240" w:lineRule="auto"/>
        <w:jc w:val="both"/>
        <w:rPr>
          <w:rFonts w:ascii="Times New Roman" w:hAnsi="Times New Roman" w:cs="Times New Roman"/>
        </w:rPr>
      </w:pPr>
      <w:r w:rsidRPr="00A76B7F">
        <w:rPr>
          <w:rStyle w:val="FootnoteReference"/>
          <w:rFonts w:ascii="Times New Roman" w:hAnsi="Times New Roman" w:cs="Times New Roman"/>
          <w:sz w:val="20"/>
          <w:szCs w:val="20"/>
        </w:rPr>
        <w:footnoteRef/>
      </w:r>
      <w:r w:rsidRPr="00A76B7F">
        <w:rPr>
          <w:rFonts w:ascii="Times New Roman" w:hAnsi="Times New Roman" w:cs="Times New Roman"/>
          <w:sz w:val="20"/>
          <w:szCs w:val="20"/>
        </w:rPr>
        <w:t xml:space="preserve"> </w:t>
      </w:r>
      <w:r w:rsidRPr="004D7EE3">
        <w:rPr>
          <w:rFonts w:ascii="Times New Roman" w:eastAsia="Calibri" w:hAnsi="Times New Roman" w:cs="Times New Roman"/>
          <w:lang w:val="de-AT"/>
        </w:rPr>
        <w:t>Quyết định số 3174/QĐ-UBND ngày 16/12/2022 của UBND tỉnh về việc phân bổ chi tiết kế hoạch đầu tư công năm 2023 nguồn vốn ngân sách trung ương là 3.512.171 triệu đồng; Quyết định số 3239/QĐ-UBND ngày 30/12/2022 của UBND tỉnh về việc phân bổ kế hoạch vốn đầu tư công năm 2023 nguồn ngân sách trung ương và nguồn ngân sách địa phương thực hiện Chương trình mục tiêu quốc gia xây dựng nông thôn mới giai đoạn 2021-2025 trên địa bàn tỉnh An Giang: nguồn vốn ngân sách trung ương là 211.280 triệu đồng; Quyết định số 3238/QĐ-UBND ngày 30/12/2022 của UBND tỉnh về việc phân bổ chi tiết kế hoạch vốn đầu tư công năm 2023 nguồn vốn ngân sách trung ương và nguồn vốn ngân sách địa phương thực hiện Chương trình mục tiêu quốc gia giảm nghèo bền vững giai đoạn 2021-2025 trên địa bàn tỉnh An Giang: nguồn vốn ngân sách trung ương là 115.055 triệu đồng (trong đó đã phân bổ 59.084 triệu đồng);  Quyết định số 3237/QĐ-UBND ngày 30/12/2022 của UBND tỉnh về việc phân bổ kế hoạch vốn đầu tư công năm 2023 nguồn ngân sách trung ương và nguồn ngân sách địa phương thực hiện Chương trình mục tiêu quốc gia phát triển kinh tế - xã hội vùng đồng bào dân tộc thiểu số và miền núi tỉnh An Giang giai đoạn 2021-2030, giai đoạn I: từ năm 2021 đến năm 2025: nguồn vốn ngân sách trung ương là 44.203 triệu đồng.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028520"/>
    </w:sdtPr>
    <w:sdtEndPr>
      <w:rPr>
        <w:rFonts w:ascii="Times New Roman" w:hAnsi="Times New Roman" w:cs="Times New Roman"/>
        <w:sz w:val="24"/>
        <w:szCs w:val="24"/>
      </w:rPr>
    </w:sdtEndPr>
    <w:sdtContent>
      <w:p w14:paraId="4911FFC4" w14:textId="77777777" w:rsidR="006B640B" w:rsidRDefault="006B640B">
        <w:pPr>
          <w:pStyle w:val="Heade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B020EE">
          <w:rPr>
            <w:rFonts w:ascii="Times New Roman" w:hAnsi="Times New Roman" w:cs="Times New Roman"/>
            <w:noProof/>
            <w:sz w:val="24"/>
            <w:szCs w:val="24"/>
          </w:rPr>
          <w:t>14</w:t>
        </w:r>
        <w:r>
          <w:rPr>
            <w:rFonts w:ascii="Times New Roman" w:hAnsi="Times New Roman" w:cs="Times New Roman"/>
            <w:sz w:val="24"/>
            <w:szCs w:val="24"/>
          </w:rPr>
          <w:fldChar w:fldCharType="end"/>
        </w:r>
      </w:p>
    </w:sdtContent>
  </w:sdt>
  <w:p w14:paraId="528DE362" w14:textId="77777777" w:rsidR="006B640B" w:rsidRDefault="006B6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A705F"/>
    <w:multiLevelType w:val="hybridMultilevel"/>
    <w:tmpl w:val="65D2A3F8"/>
    <w:lvl w:ilvl="0" w:tplc="0BF4CD7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EF1CC4"/>
    <w:multiLevelType w:val="hybridMultilevel"/>
    <w:tmpl w:val="D7EE6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41B6C"/>
    <w:multiLevelType w:val="hybridMultilevel"/>
    <w:tmpl w:val="8C4CCFF4"/>
    <w:lvl w:ilvl="0" w:tplc="FDC647A2">
      <w:start w:val="1"/>
      <w:numFmt w:val="decimal"/>
      <w:lvlText w:val="(%1)"/>
      <w:lvlJc w:val="left"/>
      <w:pPr>
        <w:ind w:left="1116" w:hanging="39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C65A1E"/>
    <w:multiLevelType w:val="hybridMultilevel"/>
    <w:tmpl w:val="1B9CA678"/>
    <w:lvl w:ilvl="0" w:tplc="AFCEE53E">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163C8F"/>
    <w:multiLevelType w:val="hybridMultilevel"/>
    <w:tmpl w:val="2ADA4FFE"/>
    <w:lvl w:ilvl="0" w:tplc="3DEAAB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1B5B4E"/>
    <w:multiLevelType w:val="hybridMultilevel"/>
    <w:tmpl w:val="B2EE08F4"/>
    <w:lvl w:ilvl="0" w:tplc="05AA8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8E0B2B"/>
    <w:multiLevelType w:val="hybridMultilevel"/>
    <w:tmpl w:val="59E628B6"/>
    <w:lvl w:ilvl="0" w:tplc="578037DC">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ED346A"/>
    <w:multiLevelType w:val="hybridMultilevel"/>
    <w:tmpl w:val="BDDE67D8"/>
    <w:lvl w:ilvl="0" w:tplc="8DF6AC5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EF6C2F"/>
    <w:multiLevelType w:val="hybridMultilevel"/>
    <w:tmpl w:val="CF406524"/>
    <w:lvl w:ilvl="0" w:tplc="AB36E168">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D74253"/>
    <w:multiLevelType w:val="hybridMultilevel"/>
    <w:tmpl w:val="7304DF82"/>
    <w:lvl w:ilvl="0" w:tplc="522A785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56066DE"/>
    <w:multiLevelType w:val="hybridMultilevel"/>
    <w:tmpl w:val="8DCC4E44"/>
    <w:lvl w:ilvl="0" w:tplc="F58C9E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DA040C"/>
    <w:multiLevelType w:val="hybridMultilevel"/>
    <w:tmpl w:val="853022BA"/>
    <w:lvl w:ilvl="0" w:tplc="3018551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DB12ED"/>
    <w:multiLevelType w:val="hybridMultilevel"/>
    <w:tmpl w:val="6DE6A78C"/>
    <w:lvl w:ilvl="0" w:tplc="D2C8D4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C613B3"/>
    <w:multiLevelType w:val="hybridMultilevel"/>
    <w:tmpl w:val="55145AAE"/>
    <w:lvl w:ilvl="0" w:tplc="3F6A5556">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D2954D2"/>
    <w:multiLevelType w:val="hybridMultilevel"/>
    <w:tmpl w:val="7AA8F6AE"/>
    <w:lvl w:ilvl="0" w:tplc="72186C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BE4079"/>
    <w:multiLevelType w:val="hybridMultilevel"/>
    <w:tmpl w:val="0BE819D0"/>
    <w:lvl w:ilvl="0" w:tplc="05C84C14">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2A3113"/>
    <w:multiLevelType w:val="hybridMultilevel"/>
    <w:tmpl w:val="63263D80"/>
    <w:lvl w:ilvl="0" w:tplc="BB88D2B0">
      <w:start w:val="1"/>
      <w:numFmt w:val="decimal"/>
      <w:lvlText w:val="(%1)"/>
      <w:lvlJc w:val="left"/>
      <w:pPr>
        <w:ind w:left="1131" w:hanging="421"/>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7" w15:restartNumberingAfterBreak="0">
    <w:nsid w:val="535C2985"/>
    <w:multiLevelType w:val="hybridMultilevel"/>
    <w:tmpl w:val="96BAE82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622E05"/>
    <w:multiLevelType w:val="hybridMultilevel"/>
    <w:tmpl w:val="287A134A"/>
    <w:lvl w:ilvl="0" w:tplc="AA46DD2A">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F23027"/>
    <w:multiLevelType w:val="hybridMultilevel"/>
    <w:tmpl w:val="2B62BA1C"/>
    <w:lvl w:ilvl="0" w:tplc="F6F8472E">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027768B"/>
    <w:multiLevelType w:val="hybridMultilevel"/>
    <w:tmpl w:val="B7782906"/>
    <w:lvl w:ilvl="0" w:tplc="CB4A572C">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30E5621"/>
    <w:multiLevelType w:val="hybridMultilevel"/>
    <w:tmpl w:val="66A07EA0"/>
    <w:lvl w:ilvl="0" w:tplc="5BA2DC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6D74AB"/>
    <w:multiLevelType w:val="hybridMultilevel"/>
    <w:tmpl w:val="1700DC74"/>
    <w:lvl w:ilvl="0" w:tplc="DDB60E9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2422B91"/>
    <w:multiLevelType w:val="hybridMultilevel"/>
    <w:tmpl w:val="391C79F6"/>
    <w:lvl w:ilvl="0" w:tplc="A3BA9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AE03D9F"/>
    <w:multiLevelType w:val="hybridMultilevel"/>
    <w:tmpl w:val="14124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164633">
    <w:abstractNumId w:val="16"/>
  </w:num>
  <w:num w:numId="2" w16cid:durableId="1414233790">
    <w:abstractNumId w:val="7"/>
  </w:num>
  <w:num w:numId="3" w16cid:durableId="200630052">
    <w:abstractNumId w:val="8"/>
  </w:num>
  <w:num w:numId="4" w16cid:durableId="2045978729">
    <w:abstractNumId w:val="6"/>
  </w:num>
  <w:num w:numId="5" w16cid:durableId="370957387">
    <w:abstractNumId w:val="9"/>
  </w:num>
  <w:num w:numId="6" w16cid:durableId="54133519">
    <w:abstractNumId w:val="18"/>
  </w:num>
  <w:num w:numId="7" w16cid:durableId="1687101541">
    <w:abstractNumId w:val="22"/>
  </w:num>
  <w:num w:numId="8" w16cid:durableId="1009989416">
    <w:abstractNumId w:val="15"/>
  </w:num>
  <w:num w:numId="9" w16cid:durableId="1490438984">
    <w:abstractNumId w:val="4"/>
  </w:num>
  <w:num w:numId="10" w16cid:durableId="1504197713">
    <w:abstractNumId w:val="2"/>
  </w:num>
  <w:num w:numId="11" w16cid:durableId="2074697429">
    <w:abstractNumId w:val="21"/>
  </w:num>
  <w:num w:numId="12" w16cid:durableId="891499218">
    <w:abstractNumId w:val="20"/>
  </w:num>
  <w:num w:numId="13" w16cid:durableId="1905406355">
    <w:abstractNumId w:val="17"/>
  </w:num>
  <w:num w:numId="14" w16cid:durableId="1557666095">
    <w:abstractNumId w:val="24"/>
  </w:num>
  <w:num w:numId="15" w16cid:durableId="206767646">
    <w:abstractNumId w:val="1"/>
  </w:num>
  <w:num w:numId="16" w16cid:durableId="1533108052">
    <w:abstractNumId w:val="10"/>
  </w:num>
  <w:num w:numId="17" w16cid:durableId="1040520483">
    <w:abstractNumId w:val="19"/>
  </w:num>
  <w:num w:numId="18" w16cid:durableId="635765087">
    <w:abstractNumId w:val="23"/>
  </w:num>
  <w:num w:numId="19" w16cid:durableId="964972138">
    <w:abstractNumId w:val="3"/>
  </w:num>
  <w:num w:numId="20" w16cid:durableId="1089235190">
    <w:abstractNumId w:val="13"/>
  </w:num>
  <w:num w:numId="21" w16cid:durableId="1217399386">
    <w:abstractNumId w:val="11"/>
  </w:num>
  <w:num w:numId="22" w16cid:durableId="455026978">
    <w:abstractNumId w:val="0"/>
  </w:num>
  <w:num w:numId="23" w16cid:durableId="750002587">
    <w:abstractNumId w:val="12"/>
  </w:num>
  <w:num w:numId="24" w16cid:durableId="765544433">
    <w:abstractNumId w:val="14"/>
  </w:num>
  <w:num w:numId="25" w16cid:durableId="2937528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7B1"/>
    <w:rsid w:val="9AFC5F50"/>
    <w:rsid w:val="BF7F2AC8"/>
    <w:rsid w:val="E7FBB987"/>
    <w:rsid w:val="EBFC4D73"/>
    <w:rsid w:val="EBFE3392"/>
    <w:rsid w:val="F7FFE28D"/>
    <w:rsid w:val="FBBD26FC"/>
    <w:rsid w:val="FFD766D4"/>
    <w:rsid w:val="FFFF32C0"/>
    <w:rsid w:val="FFFF7A32"/>
    <w:rsid w:val="00001929"/>
    <w:rsid w:val="00001E4E"/>
    <w:rsid w:val="00007251"/>
    <w:rsid w:val="00007EB1"/>
    <w:rsid w:val="00010586"/>
    <w:rsid w:val="0001160F"/>
    <w:rsid w:val="000121A3"/>
    <w:rsid w:val="00013009"/>
    <w:rsid w:val="00020056"/>
    <w:rsid w:val="00021731"/>
    <w:rsid w:val="0002184F"/>
    <w:rsid w:val="0002371E"/>
    <w:rsid w:val="00023D17"/>
    <w:rsid w:val="00023E71"/>
    <w:rsid w:val="00025A1F"/>
    <w:rsid w:val="00025EB2"/>
    <w:rsid w:val="00026948"/>
    <w:rsid w:val="00027AD8"/>
    <w:rsid w:val="00031295"/>
    <w:rsid w:val="000361CE"/>
    <w:rsid w:val="00036265"/>
    <w:rsid w:val="000369B0"/>
    <w:rsid w:val="00042418"/>
    <w:rsid w:val="000437C5"/>
    <w:rsid w:val="000440B0"/>
    <w:rsid w:val="00044FB2"/>
    <w:rsid w:val="00046443"/>
    <w:rsid w:val="0005180A"/>
    <w:rsid w:val="00051A00"/>
    <w:rsid w:val="00052C3A"/>
    <w:rsid w:val="00054E86"/>
    <w:rsid w:val="00061902"/>
    <w:rsid w:val="00063047"/>
    <w:rsid w:val="00064533"/>
    <w:rsid w:val="0006515D"/>
    <w:rsid w:val="00065AFB"/>
    <w:rsid w:val="00065B9B"/>
    <w:rsid w:val="0006698B"/>
    <w:rsid w:val="000711A6"/>
    <w:rsid w:val="000712F0"/>
    <w:rsid w:val="000740B8"/>
    <w:rsid w:val="000745F1"/>
    <w:rsid w:val="00074C9B"/>
    <w:rsid w:val="00077325"/>
    <w:rsid w:val="00077A4F"/>
    <w:rsid w:val="000805A7"/>
    <w:rsid w:val="00082E99"/>
    <w:rsid w:val="00083427"/>
    <w:rsid w:val="00083CE1"/>
    <w:rsid w:val="00084B90"/>
    <w:rsid w:val="00085EC2"/>
    <w:rsid w:val="00091232"/>
    <w:rsid w:val="0009238A"/>
    <w:rsid w:val="00094B03"/>
    <w:rsid w:val="00094B3F"/>
    <w:rsid w:val="00094CD3"/>
    <w:rsid w:val="000957BD"/>
    <w:rsid w:val="000A212E"/>
    <w:rsid w:val="000A3B58"/>
    <w:rsid w:val="000A4765"/>
    <w:rsid w:val="000A48D7"/>
    <w:rsid w:val="000A4A19"/>
    <w:rsid w:val="000A5830"/>
    <w:rsid w:val="000B027F"/>
    <w:rsid w:val="000B342B"/>
    <w:rsid w:val="000B5501"/>
    <w:rsid w:val="000C09F8"/>
    <w:rsid w:val="000C1457"/>
    <w:rsid w:val="000C1C58"/>
    <w:rsid w:val="000C2C34"/>
    <w:rsid w:val="000C560E"/>
    <w:rsid w:val="000D04A0"/>
    <w:rsid w:val="000D0A99"/>
    <w:rsid w:val="000D3411"/>
    <w:rsid w:val="000D382F"/>
    <w:rsid w:val="000D395D"/>
    <w:rsid w:val="000D401A"/>
    <w:rsid w:val="000D5CA1"/>
    <w:rsid w:val="000D5E18"/>
    <w:rsid w:val="000E05A0"/>
    <w:rsid w:val="000E0C23"/>
    <w:rsid w:val="000E1DDB"/>
    <w:rsid w:val="000E212E"/>
    <w:rsid w:val="000E2377"/>
    <w:rsid w:val="000E2655"/>
    <w:rsid w:val="000E4124"/>
    <w:rsid w:val="000E591F"/>
    <w:rsid w:val="000E611D"/>
    <w:rsid w:val="000E7E61"/>
    <w:rsid w:val="000F2EBE"/>
    <w:rsid w:val="000F688A"/>
    <w:rsid w:val="000F7BCD"/>
    <w:rsid w:val="00103CB9"/>
    <w:rsid w:val="00105353"/>
    <w:rsid w:val="00105792"/>
    <w:rsid w:val="00114716"/>
    <w:rsid w:val="00116858"/>
    <w:rsid w:val="00120268"/>
    <w:rsid w:val="00120ED8"/>
    <w:rsid w:val="00122E47"/>
    <w:rsid w:val="001244C1"/>
    <w:rsid w:val="00124798"/>
    <w:rsid w:val="00125287"/>
    <w:rsid w:val="00126815"/>
    <w:rsid w:val="001277FB"/>
    <w:rsid w:val="001308F9"/>
    <w:rsid w:val="00130BF9"/>
    <w:rsid w:val="00132257"/>
    <w:rsid w:val="0013294F"/>
    <w:rsid w:val="00136256"/>
    <w:rsid w:val="00142119"/>
    <w:rsid w:val="001433BD"/>
    <w:rsid w:val="00145D84"/>
    <w:rsid w:val="001476C7"/>
    <w:rsid w:val="00151369"/>
    <w:rsid w:val="00151478"/>
    <w:rsid w:val="00151927"/>
    <w:rsid w:val="00151C59"/>
    <w:rsid w:val="00154A85"/>
    <w:rsid w:val="00157D04"/>
    <w:rsid w:val="001638BE"/>
    <w:rsid w:val="001644A5"/>
    <w:rsid w:val="00167E17"/>
    <w:rsid w:val="00167EF2"/>
    <w:rsid w:val="0017165C"/>
    <w:rsid w:val="001733F8"/>
    <w:rsid w:val="0017579D"/>
    <w:rsid w:val="00176E39"/>
    <w:rsid w:val="00182D48"/>
    <w:rsid w:val="001830FF"/>
    <w:rsid w:val="0018391D"/>
    <w:rsid w:val="0018578E"/>
    <w:rsid w:val="00186238"/>
    <w:rsid w:val="001876BF"/>
    <w:rsid w:val="00190D24"/>
    <w:rsid w:val="00193073"/>
    <w:rsid w:val="00194248"/>
    <w:rsid w:val="00196251"/>
    <w:rsid w:val="001A0D94"/>
    <w:rsid w:val="001A1C1A"/>
    <w:rsid w:val="001A2AA3"/>
    <w:rsid w:val="001A400C"/>
    <w:rsid w:val="001A4BA4"/>
    <w:rsid w:val="001A5C38"/>
    <w:rsid w:val="001A76A3"/>
    <w:rsid w:val="001A76E7"/>
    <w:rsid w:val="001B02EB"/>
    <w:rsid w:val="001B097B"/>
    <w:rsid w:val="001B1AD9"/>
    <w:rsid w:val="001B3065"/>
    <w:rsid w:val="001B31BF"/>
    <w:rsid w:val="001B78CB"/>
    <w:rsid w:val="001C0926"/>
    <w:rsid w:val="001C24C1"/>
    <w:rsid w:val="001C3675"/>
    <w:rsid w:val="001C7D5B"/>
    <w:rsid w:val="001D0443"/>
    <w:rsid w:val="001D0A5E"/>
    <w:rsid w:val="001D186F"/>
    <w:rsid w:val="001D2F00"/>
    <w:rsid w:val="001D3744"/>
    <w:rsid w:val="001E196B"/>
    <w:rsid w:val="001E6B0E"/>
    <w:rsid w:val="001E70AE"/>
    <w:rsid w:val="001F0CAC"/>
    <w:rsid w:val="001F13F9"/>
    <w:rsid w:val="001F4129"/>
    <w:rsid w:val="001F5BBF"/>
    <w:rsid w:val="001F5BD4"/>
    <w:rsid w:val="001F6353"/>
    <w:rsid w:val="00200DDD"/>
    <w:rsid w:val="002021CC"/>
    <w:rsid w:val="0020331B"/>
    <w:rsid w:val="00203CCF"/>
    <w:rsid w:val="00203EB4"/>
    <w:rsid w:val="00207272"/>
    <w:rsid w:val="002100A3"/>
    <w:rsid w:val="00210AC5"/>
    <w:rsid w:val="00211657"/>
    <w:rsid w:val="00214969"/>
    <w:rsid w:val="002223E6"/>
    <w:rsid w:val="00227E62"/>
    <w:rsid w:val="00235BD6"/>
    <w:rsid w:val="00237D82"/>
    <w:rsid w:val="0024074B"/>
    <w:rsid w:val="00242711"/>
    <w:rsid w:val="00242C3A"/>
    <w:rsid w:val="0024503A"/>
    <w:rsid w:val="00245354"/>
    <w:rsid w:val="00245A4A"/>
    <w:rsid w:val="00245ACF"/>
    <w:rsid w:val="00245B79"/>
    <w:rsid w:val="002469B8"/>
    <w:rsid w:val="00247076"/>
    <w:rsid w:val="0025050F"/>
    <w:rsid w:val="00250657"/>
    <w:rsid w:val="002529F3"/>
    <w:rsid w:val="0025395C"/>
    <w:rsid w:val="00255542"/>
    <w:rsid w:val="00255C16"/>
    <w:rsid w:val="0025629F"/>
    <w:rsid w:val="00257044"/>
    <w:rsid w:val="0025740C"/>
    <w:rsid w:val="00257CFD"/>
    <w:rsid w:val="0026236E"/>
    <w:rsid w:val="002629ED"/>
    <w:rsid w:val="002640E9"/>
    <w:rsid w:val="002644DE"/>
    <w:rsid w:val="002648DD"/>
    <w:rsid w:val="00264D5F"/>
    <w:rsid w:val="00264F1D"/>
    <w:rsid w:val="00272067"/>
    <w:rsid w:val="00275653"/>
    <w:rsid w:val="0027601C"/>
    <w:rsid w:val="002768FC"/>
    <w:rsid w:val="002825FC"/>
    <w:rsid w:val="00282BE1"/>
    <w:rsid w:val="00285400"/>
    <w:rsid w:val="0028654C"/>
    <w:rsid w:val="00287D1F"/>
    <w:rsid w:val="00294734"/>
    <w:rsid w:val="002948CC"/>
    <w:rsid w:val="0029614D"/>
    <w:rsid w:val="002962E8"/>
    <w:rsid w:val="00296803"/>
    <w:rsid w:val="00296940"/>
    <w:rsid w:val="0029717A"/>
    <w:rsid w:val="00297DEF"/>
    <w:rsid w:val="002A1308"/>
    <w:rsid w:val="002A190C"/>
    <w:rsid w:val="002A2179"/>
    <w:rsid w:val="002A3303"/>
    <w:rsid w:val="002A58B4"/>
    <w:rsid w:val="002A6954"/>
    <w:rsid w:val="002A7086"/>
    <w:rsid w:val="002A7555"/>
    <w:rsid w:val="002B1F68"/>
    <w:rsid w:val="002B224A"/>
    <w:rsid w:val="002B3418"/>
    <w:rsid w:val="002B36BD"/>
    <w:rsid w:val="002B449F"/>
    <w:rsid w:val="002B4B00"/>
    <w:rsid w:val="002D0AB2"/>
    <w:rsid w:val="002D1537"/>
    <w:rsid w:val="002D4399"/>
    <w:rsid w:val="002D44B1"/>
    <w:rsid w:val="002D4764"/>
    <w:rsid w:val="002D62A2"/>
    <w:rsid w:val="002D664B"/>
    <w:rsid w:val="002D6E4D"/>
    <w:rsid w:val="002D728D"/>
    <w:rsid w:val="002D79AA"/>
    <w:rsid w:val="002E100F"/>
    <w:rsid w:val="002E2927"/>
    <w:rsid w:val="002E5204"/>
    <w:rsid w:val="002E62F4"/>
    <w:rsid w:val="002E6E6D"/>
    <w:rsid w:val="002F1425"/>
    <w:rsid w:val="002F1600"/>
    <w:rsid w:val="002F24DD"/>
    <w:rsid w:val="002F3723"/>
    <w:rsid w:val="002F448E"/>
    <w:rsid w:val="002F4ACC"/>
    <w:rsid w:val="002F5074"/>
    <w:rsid w:val="002F52BC"/>
    <w:rsid w:val="002F6D1F"/>
    <w:rsid w:val="002F6E43"/>
    <w:rsid w:val="002F75A8"/>
    <w:rsid w:val="002F77BC"/>
    <w:rsid w:val="003009A8"/>
    <w:rsid w:val="00303D12"/>
    <w:rsid w:val="00304049"/>
    <w:rsid w:val="00306CB6"/>
    <w:rsid w:val="003102C0"/>
    <w:rsid w:val="0031098B"/>
    <w:rsid w:val="00310DCA"/>
    <w:rsid w:val="00311E51"/>
    <w:rsid w:val="00312B05"/>
    <w:rsid w:val="00312C7A"/>
    <w:rsid w:val="00314A6A"/>
    <w:rsid w:val="003153A8"/>
    <w:rsid w:val="00315F24"/>
    <w:rsid w:val="00316653"/>
    <w:rsid w:val="003172C1"/>
    <w:rsid w:val="00323A88"/>
    <w:rsid w:val="0032547F"/>
    <w:rsid w:val="00325A74"/>
    <w:rsid w:val="00327014"/>
    <w:rsid w:val="0033358A"/>
    <w:rsid w:val="00333AE7"/>
    <w:rsid w:val="00337849"/>
    <w:rsid w:val="00340089"/>
    <w:rsid w:val="0034256B"/>
    <w:rsid w:val="00343BB1"/>
    <w:rsid w:val="003474E4"/>
    <w:rsid w:val="0035034B"/>
    <w:rsid w:val="0035317F"/>
    <w:rsid w:val="003533E2"/>
    <w:rsid w:val="00353E55"/>
    <w:rsid w:val="00356242"/>
    <w:rsid w:val="00361746"/>
    <w:rsid w:val="003635D4"/>
    <w:rsid w:val="00363D28"/>
    <w:rsid w:val="00364319"/>
    <w:rsid w:val="00365020"/>
    <w:rsid w:val="00365B5A"/>
    <w:rsid w:val="00365C21"/>
    <w:rsid w:val="00370D60"/>
    <w:rsid w:val="00371BFD"/>
    <w:rsid w:val="00371DE1"/>
    <w:rsid w:val="003727D9"/>
    <w:rsid w:val="0037516F"/>
    <w:rsid w:val="003773A7"/>
    <w:rsid w:val="003778F1"/>
    <w:rsid w:val="003802A9"/>
    <w:rsid w:val="003806BE"/>
    <w:rsid w:val="003824FF"/>
    <w:rsid w:val="00383470"/>
    <w:rsid w:val="00383673"/>
    <w:rsid w:val="00384948"/>
    <w:rsid w:val="00384E52"/>
    <w:rsid w:val="00385513"/>
    <w:rsid w:val="003861CE"/>
    <w:rsid w:val="00386F31"/>
    <w:rsid w:val="00387147"/>
    <w:rsid w:val="003900C0"/>
    <w:rsid w:val="00391D85"/>
    <w:rsid w:val="00392B48"/>
    <w:rsid w:val="00393327"/>
    <w:rsid w:val="003948D4"/>
    <w:rsid w:val="00396A89"/>
    <w:rsid w:val="00397215"/>
    <w:rsid w:val="0039793F"/>
    <w:rsid w:val="003A160B"/>
    <w:rsid w:val="003A2105"/>
    <w:rsid w:val="003A7820"/>
    <w:rsid w:val="003A7C54"/>
    <w:rsid w:val="003B1234"/>
    <w:rsid w:val="003B1490"/>
    <w:rsid w:val="003B27A9"/>
    <w:rsid w:val="003B2988"/>
    <w:rsid w:val="003B54E8"/>
    <w:rsid w:val="003B5C0A"/>
    <w:rsid w:val="003B5FB6"/>
    <w:rsid w:val="003C0567"/>
    <w:rsid w:val="003C0FD0"/>
    <w:rsid w:val="003C1A46"/>
    <w:rsid w:val="003C2D2E"/>
    <w:rsid w:val="003C5728"/>
    <w:rsid w:val="003D03E4"/>
    <w:rsid w:val="003D1B5A"/>
    <w:rsid w:val="003D3F40"/>
    <w:rsid w:val="003D4119"/>
    <w:rsid w:val="003D446C"/>
    <w:rsid w:val="003D5436"/>
    <w:rsid w:val="003D570F"/>
    <w:rsid w:val="003D5F5C"/>
    <w:rsid w:val="003D6544"/>
    <w:rsid w:val="003E0E7D"/>
    <w:rsid w:val="003E19FB"/>
    <w:rsid w:val="003E24A0"/>
    <w:rsid w:val="003E3C50"/>
    <w:rsid w:val="003F01B4"/>
    <w:rsid w:val="003F04FB"/>
    <w:rsid w:val="003F1631"/>
    <w:rsid w:val="003F1C5C"/>
    <w:rsid w:val="003F3B3A"/>
    <w:rsid w:val="003F53B6"/>
    <w:rsid w:val="003F545E"/>
    <w:rsid w:val="003F57E4"/>
    <w:rsid w:val="00401E20"/>
    <w:rsid w:val="00405C64"/>
    <w:rsid w:val="004108BB"/>
    <w:rsid w:val="004118B3"/>
    <w:rsid w:val="0041234E"/>
    <w:rsid w:val="004124C4"/>
    <w:rsid w:val="00413B4D"/>
    <w:rsid w:val="00414396"/>
    <w:rsid w:val="0041592A"/>
    <w:rsid w:val="004177B3"/>
    <w:rsid w:val="00417CC0"/>
    <w:rsid w:val="00417DC0"/>
    <w:rsid w:val="00420B06"/>
    <w:rsid w:val="00421285"/>
    <w:rsid w:val="00423547"/>
    <w:rsid w:val="0042393A"/>
    <w:rsid w:val="00425F72"/>
    <w:rsid w:val="00426634"/>
    <w:rsid w:val="00426A16"/>
    <w:rsid w:val="004340F8"/>
    <w:rsid w:val="004345CC"/>
    <w:rsid w:val="004376B3"/>
    <w:rsid w:val="004423E2"/>
    <w:rsid w:val="00443E84"/>
    <w:rsid w:val="00444F6D"/>
    <w:rsid w:val="00445566"/>
    <w:rsid w:val="00445BAB"/>
    <w:rsid w:val="0045299A"/>
    <w:rsid w:val="00452E76"/>
    <w:rsid w:val="00453DBD"/>
    <w:rsid w:val="0045548C"/>
    <w:rsid w:val="00456BB5"/>
    <w:rsid w:val="0046037C"/>
    <w:rsid w:val="004625EB"/>
    <w:rsid w:val="004628D8"/>
    <w:rsid w:val="00463CF7"/>
    <w:rsid w:val="00464D2F"/>
    <w:rsid w:val="004663EF"/>
    <w:rsid w:val="00467C63"/>
    <w:rsid w:val="00467EB9"/>
    <w:rsid w:val="00470336"/>
    <w:rsid w:val="00470FF3"/>
    <w:rsid w:val="0047322F"/>
    <w:rsid w:val="00473276"/>
    <w:rsid w:val="00473D6D"/>
    <w:rsid w:val="004743D2"/>
    <w:rsid w:val="004830C9"/>
    <w:rsid w:val="00485462"/>
    <w:rsid w:val="00486200"/>
    <w:rsid w:val="0048790C"/>
    <w:rsid w:val="00487E5A"/>
    <w:rsid w:val="00493247"/>
    <w:rsid w:val="00496033"/>
    <w:rsid w:val="004968CC"/>
    <w:rsid w:val="004973F6"/>
    <w:rsid w:val="00497D71"/>
    <w:rsid w:val="004A2BB3"/>
    <w:rsid w:val="004A63D9"/>
    <w:rsid w:val="004B0A87"/>
    <w:rsid w:val="004B3385"/>
    <w:rsid w:val="004B369B"/>
    <w:rsid w:val="004B5C06"/>
    <w:rsid w:val="004B6D69"/>
    <w:rsid w:val="004B7FE0"/>
    <w:rsid w:val="004C0120"/>
    <w:rsid w:val="004C241F"/>
    <w:rsid w:val="004C703D"/>
    <w:rsid w:val="004D408F"/>
    <w:rsid w:val="004D5849"/>
    <w:rsid w:val="004D5F1C"/>
    <w:rsid w:val="004D66DD"/>
    <w:rsid w:val="004D66FA"/>
    <w:rsid w:val="004D7EE3"/>
    <w:rsid w:val="004E1668"/>
    <w:rsid w:val="004E20E7"/>
    <w:rsid w:val="004E34C1"/>
    <w:rsid w:val="004E5725"/>
    <w:rsid w:val="004E605C"/>
    <w:rsid w:val="004E60E6"/>
    <w:rsid w:val="004E6F25"/>
    <w:rsid w:val="004F0AD5"/>
    <w:rsid w:val="004F1A2D"/>
    <w:rsid w:val="004F2A2E"/>
    <w:rsid w:val="004F3C0F"/>
    <w:rsid w:val="004F4F95"/>
    <w:rsid w:val="004F644D"/>
    <w:rsid w:val="004F7449"/>
    <w:rsid w:val="004F767C"/>
    <w:rsid w:val="004F7FAA"/>
    <w:rsid w:val="004F7FFC"/>
    <w:rsid w:val="00500ABE"/>
    <w:rsid w:val="00500E84"/>
    <w:rsid w:val="005027D6"/>
    <w:rsid w:val="005035D1"/>
    <w:rsid w:val="00503BF8"/>
    <w:rsid w:val="0050482D"/>
    <w:rsid w:val="0050624D"/>
    <w:rsid w:val="00510888"/>
    <w:rsid w:val="00512537"/>
    <w:rsid w:val="00512965"/>
    <w:rsid w:val="0051342E"/>
    <w:rsid w:val="005152D5"/>
    <w:rsid w:val="00516157"/>
    <w:rsid w:val="005169A8"/>
    <w:rsid w:val="00516B70"/>
    <w:rsid w:val="00517F92"/>
    <w:rsid w:val="00521AFC"/>
    <w:rsid w:val="00522500"/>
    <w:rsid w:val="005235E8"/>
    <w:rsid w:val="005242EA"/>
    <w:rsid w:val="00524888"/>
    <w:rsid w:val="00526734"/>
    <w:rsid w:val="00531696"/>
    <w:rsid w:val="00531AF7"/>
    <w:rsid w:val="00531C57"/>
    <w:rsid w:val="005351B7"/>
    <w:rsid w:val="00536387"/>
    <w:rsid w:val="005369EC"/>
    <w:rsid w:val="005369FA"/>
    <w:rsid w:val="00536D8D"/>
    <w:rsid w:val="005375C5"/>
    <w:rsid w:val="00542F4F"/>
    <w:rsid w:val="00546B80"/>
    <w:rsid w:val="005507E7"/>
    <w:rsid w:val="005508DD"/>
    <w:rsid w:val="005528C6"/>
    <w:rsid w:val="00560192"/>
    <w:rsid w:val="00561DE0"/>
    <w:rsid w:val="00562ADF"/>
    <w:rsid w:val="00566C06"/>
    <w:rsid w:val="005718C4"/>
    <w:rsid w:val="0057636C"/>
    <w:rsid w:val="00576A56"/>
    <w:rsid w:val="005806E9"/>
    <w:rsid w:val="00581389"/>
    <w:rsid w:val="005816FC"/>
    <w:rsid w:val="00581D58"/>
    <w:rsid w:val="00583326"/>
    <w:rsid w:val="00584281"/>
    <w:rsid w:val="0058459C"/>
    <w:rsid w:val="00593080"/>
    <w:rsid w:val="0059437A"/>
    <w:rsid w:val="005948CA"/>
    <w:rsid w:val="00595424"/>
    <w:rsid w:val="005975A8"/>
    <w:rsid w:val="005A017B"/>
    <w:rsid w:val="005A1025"/>
    <w:rsid w:val="005A11D4"/>
    <w:rsid w:val="005A2674"/>
    <w:rsid w:val="005A2A81"/>
    <w:rsid w:val="005A3676"/>
    <w:rsid w:val="005A3ECE"/>
    <w:rsid w:val="005A4881"/>
    <w:rsid w:val="005A6CA8"/>
    <w:rsid w:val="005A755D"/>
    <w:rsid w:val="005B0237"/>
    <w:rsid w:val="005B142F"/>
    <w:rsid w:val="005B324D"/>
    <w:rsid w:val="005B49F6"/>
    <w:rsid w:val="005B6ABF"/>
    <w:rsid w:val="005B6FA8"/>
    <w:rsid w:val="005C3389"/>
    <w:rsid w:val="005C3B1D"/>
    <w:rsid w:val="005C4ECE"/>
    <w:rsid w:val="005C543C"/>
    <w:rsid w:val="005C5A90"/>
    <w:rsid w:val="005C5ABE"/>
    <w:rsid w:val="005C5CFD"/>
    <w:rsid w:val="005C675A"/>
    <w:rsid w:val="005C79B4"/>
    <w:rsid w:val="005D21F4"/>
    <w:rsid w:val="005D2ADA"/>
    <w:rsid w:val="005D3474"/>
    <w:rsid w:val="005D3925"/>
    <w:rsid w:val="005D41F3"/>
    <w:rsid w:val="005D4268"/>
    <w:rsid w:val="005D6248"/>
    <w:rsid w:val="005D63DA"/>
    <w:rsid w:val="005D7091"/>
    <w:rsid w:val="005D7677"/>
    <w:rsid w:val="005E0323"/>
    <w:rsid w:val="005E0DDC"/>
    <w:rsid w:val="005E1B89"/>
    <w:rsid w:val="005E3900"/>
    <w:rsid w:val="005E3B98"/>
    <w:rsid w:val="005E4259"/>
    <w:rsid w:val="005E55E4"/>
    <w:rsid w:val="005E60D8"/>
    <w:rsid w:val="005F084B"/>
    <w:rsid w:val="005F1F9B"/>
    <w:rsid w:val="005F4AA6"/>
    <w:rsid w:val="005F4D84"/>
    <w:rsid w:val="00600D47"/>
    <w:rsid w:val="00602328"/>
    <w:rsid w:val="0060443F"/>
    <w:rsid w:val="006060C4"/>
    <w:rsid w:val="006069D5"/>
    <w:rsid w:val="00606A4A"/>
    <w:rsid w:val="00607064"/>
    <w:rsid w:val="0061203B"/>
    <w:rsid w:val="00614F61"/>
    <w:rsid w:val="00615075"/>
    <w:rsid w:val="00616BAF"/>
    <w:rsid w:val="00616CA1"/>
    <w:rsid w:val="00617440"/>
    <w:rsid w:val="0061769D"/>
    <w:rsid w:val="00617D33"/>
    <w:rsid w:val="006208D5"/>
    <w:rsid w:val="00621235"/>
    <w:rsid w:val="00622796"/>
    <w:rsid w:val="006231B6"/>
    <w:rsid w:val="00623C72"/>
    <w:rsid w:val="006262D0"/>
    <w:rsid w:val="006262D4"/>
    <w:rsid w:val="00627601"/>
    <w:rsid w:val="006276C5"/>
    <w:rsid w:val="00627C40"/>
    <w:rsid w:val="00635419"/>
    <w:rsid w:val="00636035"/>
    <w:rsid w:val="006377D3"/>
    <w:rsid w:val="00640ABF"/>
    <w:rsid w:val="0064209B"/>
    <w:rsid w:val="0064236A"/>
    <w:rsid w:val="0064467D"/>
    <w:rsid w:val="00646AA7"/>
    <w:rsid w:val="00646F1D"/>
    <w:rsid w:val="00647C72"/>
    <w:rsid w:val="00652658"/>
    <w:rsid w:val="00652805"/>
    <w:rsid w:val="00655A0D"/>
    <w:rsid w:val="00656205"/>
    <w:rsid w:val="00661D7C"/>
    <w:rsid w:val="006630D7"/>
    <w:rsid w:val="0066397E"/>
    <w:rsid w:val="00664ABB"/>
    <w:rsid w:val="00664F05"/>
    <w:rsid w:val="00664FCD"/>
    <w:rsid w:val="00665725"/>
    <w:rsid w:val="0067043B"/>
    <w:rsid w:val="006707DE"/>
    <w:rsid w:val="006722F7"/>
    <w:rsid w:val="006735BD"/>
    <w:rsid w:val="0067672F"/>
    <w:rsid w:val="00677499"/>
    <w:rsid w:val="00685DA8"/>
    <w:rsid w:val="00686ED8"/>
    <w:rsid w:val="00687DC7"/>
    <w:rsid w:val="00691107"/>
    <w:rsid w:val="0069469A"/>
    <w:rsid w:val="00695186"/>
    <w:rsid w:val="006962A7"/>
    <w:rsid w:val="00696777"/>
    <w:rsid w:val="006973F2"/>
    <w:rsid w:val="006A119F"/>
    <w:rsid w:val="006A2AE1"/>
    <w:rsid w:val="006A34DE"/>
    <w:rsid w:val="006A48D9"/>
    <w:rsid w:val="006A542B"/>
    <w:rsid w:val="006A6235"/>
    <w:rsid w:val="006B1341"/>
    <w:rsid w:val="006B640B"/>
    <w:rsid w:val="006B7BF1"/>
    <w:rsid w:val="006C106D"/>
    <w:rsid w:val="006C1D39"/>
    <w:rsid w:val="006C3B9A"/>
    <w:rsid w:val="006C5491"/>
    <w:rsid w:val="006D09AD"/>
    <w:rsid w:val="006D41E3"/>
    <w:rsid w:val="006D487C"/>
    <w:rsid w:val="006D5DF6"/>
    <w:rsid w:val="006D62B1"/>
    <w:rsid w:val="006E2108"/>
    <w:rsid w:val="006E2DD0"/>
    <w:rsid w:val="006E4548"/>
    <w:rsid w:val="006E4EA8"/>
    <w:rsid w:val="006E5727"/>
    <w:rsid w:val="006E7DEA"/>
    <w:rsid w:val="006F0061"/>
    <w:rsid w:val="006F07DC"/>
    <w:rsid w:val="006F4490"/>
    <w:rsid w:val="006F628F"/>
    <w:rsid w:val="00703F9A"/>
    <w:rsid w:val="00704DD2"/>
    <w:rsid w:val="00707E84"/>
    <w:rsid w:val="007102B6"/>
    <w:rsid w:val="00710413"/>
    <w:rsid w:val="0071199B"/>
    <w:rsid w:val="007121B7"/>
    <w:rsid w:val="00714567"/>
    <w:rsid w:val="0071645D"/>
    <w:rsid w:val="007165CF"/>
    <w:rsid w:val="007176A9"/>
    <w:rsid w:val="00722496"/>
    <w:rsid w:val="007232D5"/>
    <w:rsid w:val="00724EC9"/>
    <w:rsid w:val="00724EFD"/>
    <w:rsid w:val="00727664"/>
    <w:rsid w:val="00731207"/>
    <w:rsid w:val="00736818"/>
    <w:rsid w:val="00736B8A"/>
    <w:rsid w:val="00737DDC"/>
    <w:rsid w:val="00743E20"/>
    <w:rsid w:val="007446CA"/>
    <w:rsid w:val="00746150"/>
    <w:rsid w:val="00746702"/>
    <w:rsid w:val="00747D64"/>
    <w:rsid w:val="00750C39"/>
    <w:rsid w:val="00750D46"/>
    <w:rsid w:val="007531E7"/>
    <w:rsid w:val="0075579A"/>
    <w:rsid w:val="00757139"/>
    <w:rsid w:val="007619AC"/>
    <w:rsid w:val="00764C7D"/>
    <w:rsid w:val="007654D5"/>
    <w:rsid w:val="00765C93"/>
    <w:rsid w:val="00766430"/>
    <w:rsid w:val="007737FE"/>
    <w:rsid w:val="007743EC"/>
    <w:rsid w:val="00775789"/>
    <w:rsid w:val="00777AF8"/>
    <w:rsid w:val="00780534"/>
    <w:rsid w:val="007900E9"/>
    <w:rsid w:val="00790A9C"/>
    <w:rsid w:val="0079225A"/>
    <w:rsid w:val="00792B80"/>
    <w:rsid w:val="007943A4"/>
    <w:rsid w:val="0079612A"/>
    <w:rsid w:val="0079795C"/>
    <w:rsid w:val="007A1A3D"/>
    <w:rsid w:val="007A1B46"/>
    <w:rsid w:val="007A25F1"/>
    <w:rsid w:val="007A3806"/>
    <w:rsid w:val="007A3D9B"/>
    <w:rsid w:val="007A4912"/>
    <w:rsid w:val="007A63B7"/>
    <w:rsid w:val="007A76A9"/>
    <w:rsid w:val="007A7A78"/>
    <w:rsid w:val="007A7D2A"/>
    <w:rsid w:val="007B1A7D"/>
    <w:rsid w:val="007B3F88"/>
    <w:rsid w:val="007B655E"/>
    <w:rsid w:val="007C0B84"/>
    <w:rsid w:val="007C263D"/>
    <w:rsid w:val="007C26FC"/>
    <w:rsid w:val="007C555A"/>
    <w:rsid w:val="007C64AB"/>
    <w:rsid w:val="007C7BF0"/>
    <w:rsid w:val="007D0776"/>
    <w:rsid w:val="007D0DD4"/>
    <w:rsid w:val="007D4AE0"/>
    <w:rsid w:val="007D5A90"/>
    <w:rsid w:val="007E1FB0"/>
    <w:rsid w:val="007E2B4D"/>
    <w:rsid w:val="007E5040"/>
    <w:rsid w:val="007E7558"/>
    <w:rsid w:val="007F2CF8"/>
    <w:rsid w:val="007F4FC8"/>
    <w:rsid w:val="007F5609"/>
    <w:rsid w:val="007F7E58"/>
    <w:rsid w:val="00801B94"/>
    <w:rsid w:val="00801F3E"/>
    <w:rsid w:val="00801F83"/>
    <w:rsid w:val="008052BC"/>
    <w:rsid w:val="0080738C"/>
    <w:rsid w:val="008100E7"/>
    <w:rsid w:val="0081015B"/>
    <w:rsid w:val="00810EFB"/>
    <w:rsid w:val="00811CD9"/>
    <w:rsid w:val="00812164"/>
    <w:rsid w:val="00812B42"/>
    <w:rsid w:val="00816C5E"/>
    <w:rsid w:val="00822CD2"/>
    <w:rsid w:val="008230AB"/>
    <w:rsid w:val="00825C97"/>
    <w:rsid w:val="00826198"/>
    <w:rsid w:val="008267A4"/>
    <w:rsid w:val="008274E2"/>
    <w:rsid w:val="0082760D"/>
    <w:rsid w:val="0083095F"/>
    <w:rsid w:val="00833AE9"/>
    <w:rsid w:val="00833D4E"/>
    <w:rsid w:val="00837024"/>
    <w:rsid w:val="0083720C"/>
    <w:rsid w:val="008376A7"/>
    <w:rsid w:val="008405EE"/>
    <w:rsid w:val="00840E61"/>
    <w:rsid w:val="00846E08"/>
    <w:rsid w:val="008474E6"/>
    <w:rsid w:val="00850DF9"/>
    <w:rsid w:val="00853522"/>
    <w:rsid w:val="00854296"/>
    <w:rsid w:val="0085639F"/>
    <w:rsid w:val="00856891"/>
    <w:rsid w:val="00861F9C"/>
    <w:rsid w:val="00862280"/>
    <w:rsid w:val="00862982"/>
    <w:rsid w:val="00862A88"/>
    <w:rsid w:val="0086310C"/>
    <w:rsid w:val="0086526C"/>
    <w:rsid w:val="008658A3"/>
    <w:rsid w:val="008731A9"/>
    <w:rsid w:val="0087381D"/>
    <w:rsid w:val="00873B9C"/>
    <w:rsid w:val="0087639A"/>
    <w:rsid w:val="00876539"/>
    <w:rsid w:val="0087720E"/>
    <w:rsid w:val="00877A32"/>
    <w:rsid w:val="008806F2"/>
    <w:rsid w:val="008850DE"/>
    <w:rsid w:val="00886A13"/>
    <w:rsid w:val="00893403"/>
    <w:rsid w:val="0089377C"/>
    <w:rsid w:val="00893854"/>
    <w:rsid w:val="00893ADF"/>
    <w:rsid w:val="00895246"/>
    <w:rsid w:val="00895253"/>
    <w:rsid w:val="00896CFA"/>
    <w:rsid w:val="00896D51"/>
    <w:rsid w:val="0089778D"/>
    <w:rsid w:val="008A10CD"/>
    <w:rsid w:val="008A14BC"/>
    <w:rsid w:val="008A1CE1"/>
    <w:rsid w:val="008A2109"/>
    <w:rsid w:val="008A2158"/>
    <w:rsid w:val="008A2CC3"/>
    <w:rsid w:val="008A334E"/>
    <w:rsid w:val="008A4170"/>
    <w:rsid w:val="008A5799"/>
    <w:rsid w:val="008B13DC"/>
    <w:rsid w:val="008B1CBB"/>
    <w:rsid w:val="008B1DC8"/>
    <w:rsid w:val="008B2C29"/>
    <w:rsid w:val="008B34AD"/>
    <w:rsid w:val="008B396A"/>
    <w:rsid w:val="008B5A44"/>
    <w:rsid w:val="008B61E8"/>
    <w:rsid w:val="008B70F6"/>
    <w:rsid w:val="008B7B8D"/>
    <w:rsid w:val="008C02F3"/>
    <w:rsid w:val="008C2BB2"/>
    <w:rsid w:val="008C3BE8"/>
    <w:rsid w:val="008C4695"/>
    <w:rsid w:val="008C71CA"/>
    <w:rsid w:val="008D0168"/>
    <w:rsid w:val="008D05EA"/>
    <w:rsid w:val="008D1437"/>
    <w:rsid w:val="008D2D1C"/>
    <w:rsid w:val="008D2F0A"/>
    <w:rsid w:val="008D3823"/>
    <w:rsid w:val="008D7B04"/>
    <w:rsid w:val="008E32B5"/>
    <w:rsid w:val="008E401A"/>
    <w:rsid w:val="008E4549"/>
    <w:rsid w:val="008E615C"/>
    <w:rsid w:val="008E66FF"/>
    <w:rsid w:val="008F09F7"/>
    <w:rsid w:val="008F28CD"/>
    <w:rsid w:val="008F2D5D"/>
    <w:rsid w:val="008F432F"/>
    <w:rsid w:val="008F769C"/>
    <w:rsid w:val="00902086"/>
    <w:rsid w:val="00905AEF"/>
    <w:rsid w:val="00905B06"/>
    <w:rsid w:val="009067B6"/>
    <w:rsid w:val="00907CC2"/>
    <w:rsid w:val="00911396"/>
    <w:rsid w:val="00913522"/>
    <w:rsid w:val="00916631"/>
    <w:rsid w:val="00917DB9"/>
    <w:rsid w:val="00920845"/>
    <w:rsid w:val="00921EFF"/>
    <w:rsid w:val="00922584"/>
    <w:rsid w:val="00923CCE"/>
    <w:rsid w:val="009246C8"/>
    <w:rsid w:val="0092525A"/>
    <w:rsid w:val="00927E96"/>
    <w:rsid w:val="00930293"/>
    <w:rsid w:val="009310C2"/>
    <w:rsid w:val="00932257"/>
    <w:rsid w:val="00934A1A"/>
    <w:rsid w:val="009357B5"/>
    <w:rsid w:val="00942829"/>
    <w:rsid w:val="00942F65"/>
    <w:rsid w:val="009473A4"/>
    <w:rsid w:val="0095209A"/>
    <w:rsid w:val="009552E2"/>
    <w:rsid w:val="0095545D"/>
    <w:rsid w:val="00961D48"/>
    <w:rsid w:val="0096411E"/>
    <w:rsid w:val="00964A2A"/>
    <w:rsid w:val="00976E40"/>
    <w:rsid w:val="009777AB"/>
    <w:rsid w:val="00977ED8"/>
    <w:rsid w:val="00981269"/>
    <w:rsid w:val="00985977"/>
    <w:rsid w:val="00993EB0"/>
    <w:rsid w:val="009949E5"/>
    <w:rsid w:val="009976D0"/>
    <w:rsid w:val="009A4278"/>
    <w:rsid w:val="009A460A"/>
    <w:rsid w:val="009B03E5"/>
    <w:rsid w:val="009B3FF7"/>
    <w:rsid w:val="009B48E6"/>
    <w:rsid w:val="009B4B62"/>
    <w:rsid w:val="009B5BBB"/>
    <w:rsid w:val="009B7F2D"/>
    <w:rsid w:val="009C0E0E"/>
    <w:rsid w:val="009C2C01"/>
    <w:rsid w:val="009C4BAB"/>
    <w:rsid w:val="009C5613"/>
    <w:rsid w:val="009C68B5"/>
    <w:rsid w:val="009D0FD7"/>
    <w:rsid w:val="009D4088"/>
    <w:rsid w:val="009D7C36"/>
    <w:rsid w:val="009E0682"/>
    <w:rsid w:val="009E2852"/>
    <w:rsid w:val="009E321E"/>
    <w:rsid w:val="009F03E4"/>
    <w:rsid w:val="009F3ADB"/>
    <w:rsid w:val="00A010B6"/>
    <w:rsid w:val="00A022AE"/>
    <w:rsid w:val="00A03C5D"/>
    <w:rsid w:val="00A03F56"/>
    <w:rsid w:val="00A06056"/>
    <w:rsid w:val="00A0620D"/>
    <w:rsid w:val="00A0655D"/>
    <w:rsid w:val="00A07320"/>
    <w:rsid w:val="00A07D43"/>
    <w:rsid w:val="00A10E2E"/>
    <w:rsid w:val="00A11977"/>
    <w:rsid w:val="00A12E5C"/>
    <w:rsid w:val="00A14B0D"/>
    <w:rsid w:val="00A17163"/>
    <w:rsid w:val="00A20905"/>
    <w:rsid w:val="00A211A9"/>
    <w:rsid w:val="00A224FD"/>
    <w:rsid w:val="00A2353B"/>
    <w:rsid w:val="00A23A70"/>
    <w:rsid w:val="00A24296"/>
    <w:rsid w:val="00A35E3F"/>
    <w:rsid w:val="00A43D92"/>
    <w:rsid w:val="00A50680"/>
    <w:rsid w:val="00A50956"/>
    <w:rsid w:val="00A50D58"/>
    <w:rsid w:val="00A50FA3"/>
    <w:rsid w:val="00A51D9C"/>
    <w:rsid w:val="00A53C3D"/>
    <w:rsid w:val="00A5649E"/>
    <w:rsid w:val="00A6016B"/>
    <w:rsid w:val="00A635B5"/>
    <w:rsid w:val="00A66BBE"/>
    <w:rsid w:val="00A67B26"/>
    <w:rsid w:val="00A7243D"/>
    <w:rsid w:val="00A73AE2"/>
    <w:rsid w:val="00A74233"/>
    <w:rsid w:val="00A74322"/>
    <w:rsid w:val="00A74B51"/>
    <w:rsid w:val="00A76B7F"/>
    <w:rsid w:val="00A86147"/>
    <w:rsid w:val="00A86C48"/>
    <w:rsid w:val="00A87C8A"/>
    <w:rsid w:val="00A904AF"/>
    <w:rsid w:val="00A91C40"/>
    <w:rsid w:val="00A931F2"/>
    <w:rsid w:val="00A941B6"/>
    <w:rsid w:val="00A95E7C"/>
    <w:rsid w:val="00A971EF"/>
    <w:rsid w:val="00AA0C75"/>
    <w:rsid w:val="00AA25CA"/>
    <w:rsid w:val="00AA2CAF"/>
    <w:rsid w:val="00AA3541"/>
    <w:rsid w:val="00AA3673"/>
    <w:rsid w:val="00AA5FEF"/>
    <w:rsid w:val="00AA78B1"/>
    <w:rsid w:val="00AB0569"/>
    <w:rsid w:val="00AB1207"/>
    <w:rsid w:val="00AB1320"/>
    <w:rsid w:val="00AB2210"/>
    <w:rsid w:val="00AB281F"/>
    <w:rsid w:val="00AB38B4"/>
    <w:rsid w:val="00AB4D60"/>
    <w:rsid w:val="00AB6145"/>
    <w:rsid w:val="00AB6423"/>
    <w:rsid w:val="00AB644C"/>
    <w:rsid w:val="00AB66CE"/>
    <w:rsid w:val="00AB699A"/>
    <w:rsid w:val="00AB77D2"/>
    <w:rsid w:val="00AB7AE1"/>
    <w:rsid w:val="00AC1911"/>
    <w:rsid w:val="00AC3550"/>
    <w:rsid w:val="00AC3E05"/>
    <w:rsid w:val="00AC403A"/>
    <w:rsid w:val="00AC4D26"/>
    <w:rsid w:val="00AC6CCC"/>
    <w:rsid w:val="00AC7CD4"/>
    <w:rsid w:val="00AD36C3"/>
    <w:rsid w:val="00AD47E3"/>
    <w:rsid w:val="00AD4A0F"/>
    <w:rsid w:val="00AD5BB5"/>
    <w:rsid w:val="00AD6A48"/>
    <w:rsid w:val="00AD72FD"/>
    <w:rsid w:val="00AE297D"/>
    <w:rsid w:val="00AE2E3C"/>
    <w:rsid w:val="00AE528D"/>
    <w:rsid w:val="00AE53FC"/>
    <w:rsid w:val="00AE5441"/>
    <w:rsid w:val="00AE583F"/>
    <w:rsid w:val="00AE6B40"/>
    <w:rsid w:val="00AE7D1A"/>
    <w:rsid w:val="00AF0247"/>
    <w:rsid w:val="00AF09EF"/>
    <w:rsid w:val="00AF0BB0"/>
    <w:rsid w:val="00AF1319"/>
    <w:rsid w:val="00AF4103"/>
    <w:rsid w:val="00AF672D"/>
    <w:rsid w:val="00AF7E04"/>
    <w:rsid w:val="00B020EE"/>
    <w:rsid w:val="00B05CD1"/>
    <w:rsid w:val="00B1162B"/>
    <w:rsid w:val="00B12B5F"/>
    <w:rsid w:val="00B13340"/>
    <w:rsid w:val="00B14BD6"/>
    <w:rsid w:val="00B167B1"/>
    <w:rsid w:val="00B20E85"/>
    <w:rsid w:val="00B21C52"/>
    <w:rsid w:val="00B21C85"/>
    <w:rsid w:val="00B242BA"/>
    <w:rsid w:val="00B246AC"/>
    <w:rsid w:val="00B251BE"/>
    <w:rsid w:val="00B26951"/>
    <w:rsid w:val="00B27FB6"/>
    <w:rsid w:val="00B303B4"/>
    <w:rsid w:val="00B33E6E"/>
    <w:rsid w:val="00B34E0B"/>
    <w:rsid w:val="00B35163"/>
    <w:rsid w:val="00B3670C"/>
    <w:rsid w:val="00B370D5"/>
    <w:rsid w:val="00B40596"/>
    <w:rsid w:val="00B4435E"/>
    <w:rsid w:val="00B4494A"/>
    <w:rsid w:val="00B44CF1"/>
    <w:rsid w:val="00B503E8"/>
    <w:rsid w:val="00B51FC7"/>
    <w:rsid w:val="00B545F4"/>
    <w:rsid w:val="00B54C21"/>
    <w:rsid w:val="00B55DE8"/>
    <w:rsid w:val="00B560FF"/>
    <w:rsid w:val="00B565D0"/>
    <w:rsid w:val="00B57DC3"/>
    <w:rsid w:val="00B61F61"/>
    <w:rsid w:val="00B61FB5"/>
    <w:rsid w:val="00B63BA8"/>
    <w:rsid w:val="00B678DC"/>
    <w:rsid w:val="00B706FA"/>
    <w:rsid w:val="00B768C0"/>
    <w:rsid w:val="00B80FE6"/>
    <w:rsid w:val="00B82D44"/>
    <w:rsid w:val="00B83C68"/>
    <w:rsid w:val="00B83DAF"/>
    <w:rsid w:val="00B86D4B"/>
    <w:rsid w:val="00B908B6"/>
    <w:rsid w:val="00B93153"/>
    <w:rsid w:val="00B944A5"/>
    <w:rsid w:val="00B954FB"/>
    <w:rsid w:val="00B97053"/>
    <w:rsid w:val="00BA28C7"/>
    <w:rsid w:val="00BA56C7"/>
    <w:rsid w:val="00BB09BD"/>
    <w:rsid w:val="00BB231F"/>
    <w:rsid w:val="00BB2C72"/>
    <w:rsid w:val="00BB3792"/>
    <w:rsid w:val="00BB4B24"/>
    <w:rsid w:val="00BB5573"/>
    <w:rsid w:val="00BB59AD"/>
    <w:rsid w:val="00BB7009"/>
    <w:rsid w:val="00BB7948"/>
    <w:rsid w:val="00BC0C4D"/>
    <w:rsid w:val="00BC0CEC"/>
    <w:rsid w:val="00BC4D9A"/>
    <w:rsid w:val="00BC5158"/>
    <w:rsid w:val="00BD0797"/>
    <w:rsid w:val="00BD38E5"/>
    <w:rsid w:val="00BD61FD"/>
    <w:rsid w:val="00BD7981"/>
    <w:rsid w:val="00BE00EA"/>
    <w:rsid w:val="00BE1E87"/>
    <w:rsid w:val="00BE350E"/>
    <w:rsid w:val="00BE46EA"/>
    <w:rsid w:val="00BE5034"/>
    <w:rsid w:val="00BE523F"/>
    <w:rsid w:val="00BE6468"/>
    <w:rsid w:val="00BE716F"/>
    <w:rsid w:val="00BE7547"/>
    <w:rsid w:val="00BE7D96"/>
    <w:rsid w:val="00BF1181"/>
    <w:rsid w:val="00BF2ADA"/>
    <w:rsid w:val="00BF5130"/>
    <w:rsid w:val="00BF5249"/>
    <w:rsid w:val="00BF5E04"/>
    <w:rsid w:val="00BF615D"/>
    <w:rsid w:val="00BF668C"/>
    <w:rsid w:val="00BF70AD"/>
    <w:rsid w:val="00BF7933"/>
    <w:rsid w:val="00C00554"/>
    <w:rsid w:val="00C013A0"/>
    <w:rsid w:val="00C016BF"/>
    <w:rsid w:val="00C0413D"/>
    <w:rsid w:val="00C05577"/>
    <w:rsid w:val="00C05ABD"/>
    <w:rsid w:val="00C0661F"/>
    <w:rsid w:val="00C06C40"/>
    <w:rsid w:val="00C06EFE"/>
    <w:rsid w:val="00C0751C"/>
    <w:rsid w:val="00C07E88"/>
    <w:rsid w:val="00C15385"/>
    <w:rsid w:val="00C15E40"/>
    <w:rsid w:val="00C17497"/>
    <w:rsid w:val="00C22126"/>
    <w:rsid w:val="00C2255F"/>
    <w:rsid w:val="00C3041D"/>
    <w:rsid w:val="00C30EDD"/>
    <w:rsid w:val="00C31D9D"/>
    <w:rsid w:val="00C33334"/>
    <w:rsid w:val="00C35698"/>
    <w:rsid w:val="00C36F26"/>
    <w:rsid w:val="00C4054A"/>
    <w:rsid w:val="00C4197D"/>
    <w:rsid w:val="00C42FED"/>
    <w:rsid w:val="00C434F2"/>
    <w:rsid w:val="00C46882"/>
    <w:rsid w:val="00C50907"/>
    <w:rsid w:val="00C517FB"/>
    <w:rsid w:val="00C51BFC"/>
    <w:rsid w:val="00C53B0E"/>
    <w:rsid w:val="00C53F70"/>
    <w:rsid w:val="00C569E0"/>
    <w:rsid w:val="00C56BD2"/>
    <w:rsid w:val="00C61CD1"/>
    <w:rsid w:val="00C626E2"/>
    <w:rsid w:val="00C63F7B"/>
    <w:rsid w:val="00C64AD2"/>
    <w:rsid w:val="00C65E19"/>
    <w:rsid w:val="00C66C47"/>
    <w:rsid w:val="00C6746B"/>
    <w:rsid w:val="00C7078D"/>
    <w:rsid w:val="00C719E4"/>
    <w:rsid w:val="00C724AA"/>
    <w:rsid w:val="00C758A9"/>
    <w:rsid w:val="00C83489"/>
    <w:rsid w:val="00C85ACE"/>
    <w:rsid w:val="00C85ED6"/>
    <w:rsid w:val="00C860E3"/>
    <w:rsid w:val="00C86195"/>
    <w:rsid w:val="00C8692D"/>
    <w:rsid w:val="00C9303B"/>
    <w:rsid w:val="00C95C52"/>
    <w:rsid w:val="00C967E6"/>
    <w:rsid w:val="00C9714A"/>
    <w:rsid w:val="00CA14C0"/>
    <w:rsid w:val="00CB2D33"/>
    <w:rsid w:val="00CB3A1B"/>
    <w:rsid w:val="00CB436F"/>
    <w:rsid w:val="00CB6745"/>
    <w:rsid w:val="00CB7032"/>
    <w:rsid w:val="00CB7DA6"/>
    <w:rsid w:val="00CC05D6"/>
    <w:rsid w:val="00CC16F7"/>
    <w:rsid w:val="00CC4F98"/>
    <w:rsid w:val="00CC51EE"/>
    <w:rsid w:val="00CC6F4D"/>
    <w:rsid w:val="00CD04EC"/>
    <w:rsid w:val="00CD0B83"/>
    <w:rsid w:val="00CD10CB"/>
    <w:rsid w:val="00CD2191"/>
    <w:rsid w:val="00CD3092"/>
    <w:rsid w:val="00CD45B6"/>
    <w:rsid w:val="00CD4B37"/>
    <w:rsid w:val="00CD699F"/>
    <w:rsid w:val="00CD6F54"/>
    <w:rsid w:val="00CD70E0"/>
    <w:rsid w:val="00CE0D6C"/>
    <w:rsid w:val="00CE2164"/>
    <w:rsid w:val="00CE50F2"/>
    <w:rsid w:val="00CE7FA3"/>
    <w:rsid w:val="00CF1532"/>
    <w:rsid w:val="00CF2060"/>
    <w:rsid w:val="00CF485D"/>
    <w:rsid w:val="00CF4BA5"/>
    <w:rsid w:val="00CF5C41"/>
    <w:rsid w:val="00CF60D2"/>
    <w:rsid w:val="00CF6A04"/>
    <w:rsid w:val="00CF71AB"/>
    <w:rsid w:val="00D010C4"/>
    <w:rsid w:val="00D01DC9"/>
    <w:rsid w:val="00D025AC"/>
    <w:rsid w:val="00D05AD7"/>
    <w:rsid w:val="00D05BCA"/>
    <w:rsid w:val="00D06992"/>
    <w:rsid w:val="00D11D25"/>
    <w:rsid w:val="00D1690A"/>
    <w:rsid w:val="00D17EDB"/>
    <w:rsid w:val="00D2102C"/>
    <w:rsid w:val="00D2679D"/>
    <w:rsid w:val="00D26A4E"/>
    <w:rsid w:val="00D26C5D"/>
    <w:rsid w:val="00D27009"/>
    <w:rsid w:val="00D27734"/>
    <w:rsid w:val="00D27CA3"/>
    <w:rsid w:val="00D32542"/>
    <w:rsid w:val="00D35A42"/>
    <w:rsid w:val="00D35BD8"/>
    <w:rsid w:val="00D37F1C"/>
    <w:rsid w:val="00D43586"/>
    <w:rsid w:val="00D437BE"/>
    <w:rsid w:val="00D44616"/>
    <w:rsid w:val="00D5010A"/>
    <w:rsid w:val="00D50372"/>
    <w:rsid w:val="00D51E57"/>
    <w:rsid w:val="00D54166"/>
    <w:rsid w:val="00D541C0"/>
    <w:rsid w:val="00D54D4D"/>
    <w:rsid w:val="00D5566D"/>
    <w:rsid w:val="00D57399"/>
    <w:rsid w:val="00D606BB"/>
    <w:rsid w:val="00D62E84"/>
    <w:rsid w:val="00D63704"/>
    <w:rsid w:val="00D64A94"/>
    <w:rsid w:val="00D66862"/>
    <w:rsid w:val="00D72B93"/>
    <w:rsid w:val="00D73F90"/>
    <w:rsid w:val="00D74707"/>
    <w:rsid w:val="00D75788"/>
    <w:rsid w:val="00D75B24"/>
    <w:rsid w:val="00D805D9"/>
    <w:rsid w:val="00D8172E"/>
    <w:rsid w:val="00D8385A"/>
    <w:rsid w:val="00D84128"/>
    <w:rsid w:val="00D92310"/>
    <w:rsid w:val="00D940BC"/>
    <w:rsid w:val="00D946E7"/>
    <w:rsid w:val="00D979D7"/>
    <w:rsid w:val="00DA23DB"/>
    <w:rsid w:val="00DA34D8"/>
    <w:rsid w:val="00DA3612"/>
    <w:rsid w:val="00DA45EF"/>
    <w:rsid w:val="00DA7181"/>
    <w:rsid w:val="00DB3F12"/>
    <w:rsid w:val="00DB5E26"/>
    <w:rsid w:val="00DC36CF"/>
    <w:rsid w:val="00DC5F8C"/>
    <w:rsid w:val="00DC6A57"/>
    <w:rsid w:val="00DD2B09"/>
    <w:rsid w:val="00DD3D9D"/>
    <w:rsid w:val="00DE2D97"/>
    <w:rsid w:val="00DE693A"/>
    <w:rsid w:val="00DF1335"/>
    <w:rsid w:val="00DF1467"/>
    <w:rsid w:val="00DF213B"/>
    <w:rsid w:val="00DF6E74"/>
    <w:rsid w:val="00E00782"/>
    <w:rsid w:val="00E00E41"/>
    <w:rsid w:val="00E01586"/>
    <w:rsid w:val="00E01ADB"/>
    <w:rsid w:val="00E03341"/>
    <w:rsid w:val="00E04EFA"/>
    <w:rsid w:val="00E05F8B"/>
    <w:rsid w:val="00E06EAA"/>
    <w:rsid w:val="00E10EF9"/>
    <w:rsid w:val="00E11B8B"/>
    <w:rsid w:val="00E12DCB"/>
    <w:rsid w:val="00E13D42"/>
    <w:rsid w:val="00E17EEA"/>
    <w:rsid w:val="00E240BE"/>
    <w:rsid w:val="00E241D0"/>
    <w:rsid w:val="00E2574A"/>
    <w:rsid w:val="00E25E7D"/>
    <w:rsid w:val="00E32A7A"/>
    <w:rsid w:val="00E33496"/>
    <w:rsid w:val="00E33DF7"/>
    <w:rsid w:val="00E3657B"/>
    <w:rsid w:val="00E40BA6"/>
    <w:rsid w:val="00E43322"/>
    <w:rsid w:val="00E43C6A"/>
    <w:rsid w:val="00E45E82"/>
    <w:rsid w:val="00E472E3"/>
    <w:rsid w:val="00E5246B"/>
    <w:rsid w:val="00E53FF8"/>
    <w:rsid w:val="00E57492"/>
    <w:rsid w:val="00E57839"/>
    <w:rsid w:val="00E61872"/>
    <w:rsid w:val="00E65DA3"/>
    <w:rsid w:val="00E70924"/>
    <w:rsid w:val="00E728DB"/>
    <w:rsid w:val="00E742DC"/>
    <w:rsid w:val="00E746F7"/>
    <w:rsid w:val="00E7484A"/>
    <w:rsid w:val="00E7591C"/>
    <w:rsid w:val="00E77F3C"/>
    <w:rsid w:val="00E80EC6"/>
    <w:rsid w:val="00E81209"/>
    <w:rsid w:val="00E82330"/>
    <w:rsid w:val="00E82B23"/>
    <w:rsid w:val="00E8367F"/>
    <w:rsid w:val="00E83DD9"/>
    <w:rsid w:val="00E83EF2"/>
    <w:rsid w:val="00E85917"/>
    <w:rsid w:val="00E85CCD"/>
    <w:rsid w:val="00E86C9C"/>
    <w:rsid w:val="00E87413"/>
    <w:rsid w:val="00E879D3"/>
    <w:rsid w:val="00E879F8"/>
    <w:rsid w:val="00E93C0B"/>
    <w:rsid w:val="00E97E4F"/>
    <w:rsid w:val="00EA065B"/>
    <w:rsid w:val="00EA27BA"/>
    <w:rsid w:val="00EA2DA1"/>
    <w:rsid w:val="00EA460D"/>
    <w:rsid w:val="00EA529E"/>
    <w:rsid w:val="00EA5578"/>
    <w:rsid w:val="00EA6557"/>
    <w:rsid w:val="00EA6900"/>
    <w:rsid w:val="00EA7672"/>
    <w:rsid w:val="00EB0FD0"/>
    <w:rsid w:val="00EB1E01"/>
    <w:rsid w:val="00EB56AD"/>
    <w:rsid w:val="00EB5CD9"/>
    <w:rsid w:val="00EB5F8C"/>
    <w:rsid w:val="00EB620A"/>
    <w:rsid w:val="00EB6F9A"/>
    <w:rsid w:val="00EB7CF4"/>
    <w:rsid w:val="00EC2112"/>
    <w:rsid w:val="00EC5262"/>
    <w:rsid w:val="00EC5338"/>
    <w:rsid w:val="00EC5869"/>
    <w:rsid w:val="00EC65CF"/>
    <w:rsid w:val="00ED027B"/>
    <w:rsid w:val="00ED0A63"/>
    <w:rsid w:val="00ED19E1"/>
    <w:rsid w:val="00ED19FC"/>
    <w:rsid w:val="00ED22CD"/>
    <w:rsid w:val="00ED4C7F"/>
    <w:rsid w:val="00ED57EF"/>
    <w:rsid w:val="00ED7243"/>
    <w:rsid w:val="00EE1F9C"/>
    <w:rsid w:val="00EE2931"/>
    <w:rsid w:val="00EE3670"/>
    <w:rsid w:val="00EE4507"/>
    <w:rsid w:val="00EE4E08"/>
    <w:rsid w:val="00EE5907"/>
    <w:rsid w:val="00EE64E4"/>
    <w:rsid w:val="00EE673C"/>
    <w:rsid w:val="00EE70D1"/>
    <w:rsid w:val="00EE777B"/>
    <w:rsid w:val="00EF1C2C"/>
    <w:rsid w:val="00EF3D8C"/>
    <w:rsid w:val="00EF4F22"/>
    <w:rsid w:val="00F0139A"/>
    <w:rsid w:val="00F02398"/>
    <w:rsid w:val="00F02C39"/>
    <w:rsid w:val="00F03819"/>
    <w:rsid w:val="00F0575C"/>
    <w:rsid w:val="00F05B23"/>
    <w:rsid w:val="00F076E4"/>
    <w:rsid w:val="00F1041F"/>
    <w:rsid w:val="00F14747"/>
    <w:rsid w:val="00F1752C"/>
    <w:rsid w:val="00F177B7"/>
    <w:rsid w:val="00F17E3D"/>
    <w:rsid w:val="00F21E4F"/>
    <w:rsid w:val="00F21EEC"/>
    <w:rsid w:val="00F31083"/>
    <w:rsid w:val="00F35336"/>
    <w:rsid w:val="00F35741"/>
    <w:rsid w:val="00F36EA5"/>
    <w:rsid w:val="00F37E70"/>
    <w:rsid w:val="00F42A68"/>
    <w:rsid w:val="00F42CEA"/>
    <w:rsid w:val="00F42E9C"/>
    <w:rsid w:val="00F43365"/>
    <w:rsid w:val="00F4399B"/>
    <w:rsid w:val="00F43BE7"/>
    <w:rsid w:val="00F44295"/>
    <w:rsid w:val="00F468BD"/>
    <w:rsid w:val="00F47497"/>
    <w:rsid w:val="00F60B0B"/>
    <w:rsid w:val="00F62177"/>
    <w:rsid w:val="00F626C2"/>
    <w:rsid w:val="00F6356D"/>
    <w:rsid w:val="00F659E0"/>
    <w:rsid w:val="00F67D98"/>
    <w:rsid w:val="00F703B4"/>
    <w:rsid w:val="00F7351C"/>
    <w:rsid w:val="00F804AB"/>
    <w:rsid w:val="00F816C2"/>
    <w:rsid w:val="00F846B5"/>
    <w:rsid w:val="00F872D5"/>
    <w:rsid w:val="00F8794B"/>
    <w:rsid w:val="00F904F5"/>
    <w:rsid w:val="00F91B32"/>
    <w:rsid w:val="00F92577"/>
    <w:rsid w:val="00F92640"/>
    <w:rsid w:val="00F92774"/>
    <w:rsid w:val="00F92976"/>
    <w:rsid w:val="00F93D16"/>
    <w:rsid w:val="00F942D3"/>
    <w:rsid w:val="00F9595E"/>
    <w:rsid w:val="00F96C26"/>
    <w:rsid w:val="00FA0300"/>
    <w:rsid w:val="00FA1B6C"/>
    <w:rsid w:val="00FA2785"/>
    <w:rsid w:val="00FA2BFE"/>
    <w:rsid w:val="00FA3CFA"/>
    <w:rsid w:val="00FA4D57"/>
    <w:rsid w:val="00FA4F58"/>
    <w:rsid w:val="00FA5886"/>
    <w:rsid w:val="00FA6395"/>
    <w:rsid w:val="00FA70D4"/>
    <w:rsid w:val="00FB2BDF"/>
    <w:rsid w:val="00FB31C1"/>
    <w:rsid w:val="00FB3247"/>
    <w:rsid w:val="00FB3889"/>
    <w:rsid w:val="00FB6741"/>
    <w:rsid w:val="00FB7AF8"/>
    <w:rsid w:val="00FC2235"/>
    <w:rsid w:val="00FC293F"/>
    <w:rsid w:val="00FC2A75"/>
    <w:rsid w:val="00FC4840"/>
    <w:rsid w:val="00FC72E9"/>
    <w:rsid w:val="00FD03C5"/>
    <w:rsid w:val="00FD3AB0"/>
    <w:rsid w:val="00FD546C"/>
    <w:rsid w:val="00FD5A5A"/>
    <w:rsid w:val="00FD5F24"/>
    <w:rsid w:val="00FD6698"/>
    <w:rsid w:val="00FD6EA6"/>
    <w:rsid w:val="00FD7B98"/>
    <w:rsid w:val="00FE0562"/>
    <w:rsid w:val="00FE1052"/>
    <w:rsid w:val="00FE1E33"/>
    <w:rsid w:val="00FE33A6"/>
    <w:rsid w:val="00FE6146"/>
    <w:rsid w:val="00FE7FCC"/>
    <w:rsid w:val="00FF1C89"/>
    <w:rsid w:val="00FF371A"/>
    <w:rsid w:val="00FF47C0"/>
    <w:rsid w:val="00FF564A"/>
    <w:rsid w:val="00FF62E5"/>
    <w:rsid w:val="39EDBDD1"/>
    <w:rsid w:val="3F6E73C7"/>
    <w:rsid w:val="3FB8B774"/>
    <w:rsid w:val="46EF7546"/>
    <w:rsid w:val="4EFD4F74"/>
    <w:rsid w:val="4FFEADFF"/>
    <w:rsid w:val="55F52474"/>
    <w:rsid w:val="5F7ED697"/>
    <w:rsid w:val="73BD7E20"/>
    <w:rsid w:val="74FBA92D"/>
    <w:rsid w:val="75DD3EE5"/>
    <w:rsid w:val="7BCD02A8"/>
    <w:rsid w:val="7C7F80F9"/>
    <w:rsid w:val="7CBE4022"/>
    <w:rsid w:val="7D6BDF77"/>
    <w:rsid w:val="7EF7B07E"/>
    <w:rsid w:val="7FF5D455"/>
    <w:rsid w:val="7FFCC6EA"/>
    <w:rsid w:val="7FFF7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21F4EBA"/>
  <w15:docId w15:val="{3D86E5D2-1231-473C-B884-DEBD9ECF2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pPr>
      <w:keepNext/>
      <w:spacing w:after="0" w:line="240" w:lineRule="auto"/>
      <w:jc w:val="center"/>
      <w:outlineLvl w:val="0"/>
    </w:pPr>
    <w:rPr>
      <w:rFonts w:ascii=".VnTime" w:eastAsia="Times New Roman" w:hAnsi=".VnTime"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BodyText3">
    <w:name w:val="Body Text 3"/>
    <w:basedOn w:val="Normal"/>
    <w:link w:val="BodyText3Char"/>
    <w:qFormat/>
    <w:pPr>
      <w:spacing w:after="120" w:line="240" w:lineRule="auto"/>
    </w:pPr>
    <w:rPr>
      <w:rFonts w:ascii="Times New Roman" w:eastAsia="Times New Roman" w:hAnsi="Times New Roman" w:cs="Times New Roman"/>
      <w:sz w:val="16"/>
      <w:szCs w:val="16"/>
    </w:rPr>
  </w:style>
  <w:style w:type="paragraph" w:styleId="BodyTextIndent">
    <w:name w:val="Body Text Indent"/>
    <w:basedOn w:val="Normal"/>
    <w:link w:val="BodyTextIndentChar"/>
    <w:uiPriority w:val="99"/>
    <w:semiHidden/>
    <w:unhideWhenUsed/>
    <w:pPr>
      <w:spacing w:after="120"/>
      <w:ind w:left="283"/>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PlainText">
    <w:name w:val="Plain Text"/>
    <w:basedOn w:val="Normal"/>
    <w:link w:val="PlainTextChar"/>
    <w:qFormat/>
    <w:pPr>
      <w:spacing w:after="0" w:line="240" w:lineRule="auto"/>
    </w:pPr>
    <w:rPr>
      <w:rFonts w:ascii="Courier New" w:eastAsia="Times New Roman" w:hAnsi="Courier New" w:cs="Times New Roman"/>
      <w:sz w:val="20"/>
      <w:szCs w:val="20"/>
    </w:rPr>
  </w:style>
  <w:style w:type="paragraph" w:styleId="ListParagraph">
    <w:name w:val="List Paragraph"/>
    <w:basedOn w:val="Normal"/>
    <w:uiPriority w:val="34"/>
    <w:qFormat/>
    <w:pPr>
      <w:ind w:left="720"/>
      <w:contextualSpacing/>
    </w:pPr>
  </w:style>
  <w:style w:type="paragraph" w:customStyle="1" w:styleId="StyleJustifiedLeft1cmFirstline1cmBefore6ptAft">
    <w:name w:val="Style Justified Left:  1 cm First line:  1 cm Before:  6 pt Aft..."/>
    <w:basedOn w:val="Normal"/>
    <w:pPr>
      <w:spacing w:before="60" w:after="80" w:line="320" w:lineRule="exact"/>
      <w:ind w:left="567" w:firstLine="567"/>
      <w:jc w:val="both"/>
    </w:pPr>
    <w:rPr>
      <w:rFonts w:ascii="Times New Roman" w:eastAsia="Times New Roman" w:hAnsi="Times New Roman" w:cs="Times New Roman"/>
      <w:sz w:val="26"/>
      <w:szCs w:val="20"/>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rPr>
      <w:rFonts w:ascii=".VnTime" w:eastAsia="Times New Roman" w:hAnsi=".VnTime" w:cs="Times New Roman"/>
      <w:sz w:val="24"/>
      <w:szCs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character" w:customStyle="1" w:styleId="s1">
    <w:name w:val="s1"/>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FootnoteTextChar">
    <w:name w:val="Footnote Text Char"/>
    <w:basedOn w:val="DefaultParagraphFont"/>
    <w:link w:val="FootnoteText"/>
    <w:rPr>
      <w:sz w:val="20"/>
      <w:szCs w:val="20"/>
    </w:rPr>
  </w:style>
  <w:style w:type="character" w:customStyle="1" w:styleId="BodyText3Char">
    <w:name w:val="Body Text 3 Char"/>
    <w:basedOn w:val="DefaultParagraphFont"/>
    <w:link w:val="BodyText3"/>
    <w:rPr>
      <w:rFonts w:ascii="Times New Roman" w:eastAsia="Times New Roman" w:hAnsi="Times New Roman" w:cs="Times New Roman"/>
      <w:sz w:val="16"/>
      <w:szCs w:val="16"/>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rPr>
  </w:style>
  <w:style w:type="character" w:customStyle="1" w:styleId="fontstyle01">
    <w:name w:val="fontstyle01"/>
    <w:basedOn w:val="DefaultParagraphFont"/>
    <w:rPr>
      <w:rFonts w:ascii="Times New Roman" w:hAnsi="Times New Roman" w:cs="Times New Roman" w:hint="default"/>
      <w:color w:val="000000"/>
      <w:sz w:val="28"/>
      <w:szCs w:val="28"/>
    </w:rPr>
  </w:style>
  <w:style w:type="character" w:customStyle="1" w:styleId="BodyTextIndentChar">
    <w:name w:val="Body Text Indent Char"/>
    <w:basedOn w:val="DefaultParagraphFont"/>
    <w:link w:val="BodyTextIndent"/>
    <w:uiPriority w:val="99"/>
    <w:semiHidden/>
    <w:rPr>
      <w:sz w:val="22"/>
      <w:szCs w:val="22"/>
    </w:rPr>
  </w:style>
  <w:style w:type="paragraph" w:customStyle="1" w:styleId="p1">
    <w:name w:val="p1"/>
    <w:basedOn w:val="Normal"/>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styleId="TableGrid">
    <w:name w:val="Table Grid"/>
    <w:basedOn w:val="TableNormal"/>
    <w:uiPriority w:val="59"/>
    <w:qFormat/>
    <w:rsid w:val="004743D2"/>
    <w:rPr>
      <w:rFonts w:ascii="Times New Roman" w:eastAsia="Times New Roman" w:hAnsi="Times New Roman" w:cs="Times New Roman"/>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009">
      <w:bodyDiv w:val="1"/>
      <w:marLeft w:val="0"/>
      <w:marRight w:val="0"/>
      <w:marTop w:val="0"/>
      <w:marBottom w:val="0"/>
      <w:divBdr>
        <w:top w:val="none" w:sz="0" w:space="0" w:color="auto"/>
        <w:left w:val="none" w:sz="0" w:space="0" w:color="auto"/>
        <w:bottom w:val="none" w:sz="0" w:space="0" w:color="auto"/>
        <w:right w:val="none" w:sz="0" w:space="0" w:color="auto"/>
      </w:divBdr>
    </w:div>
    <w:div w:id="358898373">
      <w:bodyDiv w:val="1"/>
      <w:marLeft w:val="0"/>
      <w:marRight w:val="0"/>
      <w:marTop w:val="0"/>
      <w:marBottom w:val="0"/>
      <w:divBdr>
        <w:top w:val="none" w:sz="0" w:space="0" w:color="auto"/>
        <w:left w:val="none" w:sz="0" w:space="0" w:color="auto"/>
        <w:bottom w:val="none" w:sz="0" w:space="0" w:color="auto"/>
        <w:right w:val="none" w:sz="0" w:space="0" w:color="auto"/>
      </w:divBdr>
    </w:div>
    <w:div w:id="415832740">
      <w:bodyDiv w:val="1"/>
      <w:marLeft w:val="0"/>
      <w:marRight w:val="0"/>
      <w:marTop w:val="0"/>
      <w:marBottom w:val="0"/>
      <w:divBdr>
        <w:top w:val="none" w:sz="0" w:space="0" w:color="auto"/>
        <w:left w:val="none" w:sz="0" w:space="0" w:color="auto"/>
        <w:bottom w:val="none" w:sz="0" w:space="0" w:color="auto"/>
        <w:right w:val="none" w:sz="0" w:space="0" w:color="auto"/>
      </w:divBdr>
    </w:div>
    <w:div w:id="856121833">
      <w:bodyDiv w:val="1"/>
      <w:marLeft w:val="0"/>
      <w:marRight w:val="0"/>
      <w:marTop w:val="0"/>
      <w:marBottom w:val="0"/>
      <w:divBdr>
        <w:top w:val="none" w:sz="0" w:space="0" w:color="auto"/>
        <w:left w:val="none" w:sz="0" w:space="0" w:color="auto"/>
        <w:bottom w:val="none" w:sz="0" w:space="0" w:color="auto"/>
        <w:right w:val="none" w:sz="0" w:space="0" w:color="auto"/>
      </w:divBdr>
    </w:div>
    <w:div w:id="1004669560">
      <w:bodyDiv w:val="1"/>
      <w:marLeft w:val="0"/>
      <w:marRight w:val="0"/>
      <w:marTop w:val="0"/>
      <w:marBottom w:val="0"/>
      <w:divBdr>
        <w:top w:val="none" w:sz="0" w:space="0" w:color="auto"/>
        <w:left w:val="none" w:sz="0" w:space="0" w:color="auto"/>
        <w:bottom w:val="none" w:sz="0" w:space="0" w:color="auto"/>
        <w:right w:val="none" w:sz="0" w:space="0" w:color="auto"/>
      </w:divBdr>
    </w:div>
    <w:div w:id="1042246427">
      <w:bodyDiv w:val="1"/>
      <w:marLeft w:val="0"/>
      <w:marRight w:val="0"/>
      <w:marTop w:val="0"/>
      <w:marBottom w:val="0"/>
      <w:divBdr>
        <w:top w:val="none" w:sz="0" w:space="0" w:color="auto"/>
        <w:left w:val="none" w:sz="0" w:space="0" w:color="auto"/>
        <w:bottom w:val="none" w:sz="0" w:space="0" w:color="auto"/>
        <w:right w:val="none" w:sz="0" w:space="0" w:color="auto"/>
      </w:divBdr>
    </w:div>
    <w:div w:id="1219435549">
      <w:bodyDiv w:val="1"/>
      <w:marLeft w:val="0"/>
      <w:marRight w:val="0"/>
      <w:marTop w:val="0"/>
      <w:marBottom w:val="0"/>
      <w:divBdr>
        <w:top w:val="none" w:sz="0" w:space="0" w:color="auto"/>
        <w:left w:val="none" w:sz="0" w:space="0" w:color="auto"/>
        <w:bottom w:val="none" w:sz="0" w:space="0" w:color="auto"/>
        <w:right w:val="none" w:sz="0" w:space="0" w:color="auto"/>
      </w:divBdr>
    </w:div>
    <w:div w:id="1233155117">
      <w:bodyDiv w:val="1"/>
      <w:marLeft w:val="0"/>
      <w:marRight w:val="0"/>
      <w:marTop w:val="0"/>
      <w:marBottom w:val="0"/>
      <w:divBdr>
        <w:top w:val="none" w:sz="0" w:space="0" w:color="auto"/>
        <w:left w:val="none" w:sz="0" w:space="0" w:color="auto"/>
        <w:bottom w:val="none" w:sz="0" w:space="0" w:color="auto"/>
        <w:right w:val="none" w:sz="0" w:space="0" w:color="auto"/>
      </w:divBdr>
    </w:div>
    <w:div w:id="1495030155">
      <w:bodyDiv w:val="1"/>
      <w:marLeft w:val="0"/>
      <w:marRight w:val="0"/>
      <w:marTop w:val="0"/>
      <w:marBottom w:val="0"/>
      <w:divBdr>
        <w:top w:val="none" w:sz="0" w:space="0" w:color="auto"/>
        <w:left w:val="none" w:sz="0" w:space="0" w:color="auto"/>
        <w:bottom w:val="none" w:sz="0" w:space="0" w:color="auto"/>
        <w:right w:val="none" w:sz="0" w:space="0" w:color="auto"/>
      </w:divBdr>
    </w:div>
    <w:div w:id="1743525196">
      <w:bodyDiv w:val="1"/>
      <w:marLeft w:val="0"/>
      <w:marRight w:val="0"/>
      <w:marTop w:val="0"/>
      <w:marBottom w:val="0"/>
      <w:divBdr>
        <w:top w:val="none" w:sz="0" w:space="0" w:color="auto"/>
        <w:left w:val="none" w:sz="0" w:space="0" w:color="auto"/>
        <w:bottom w:val="none" w:sz="0" w:space="0" w:color="auto"/>
        <w:right w:val="none" w:sz="0" w:space="0" w:color="auto"/>
      </w:divBdr>
    </w:div>
    <w:div w:id="1855345090">
      <w:bodyDiv w:val="1"/>
      <w:marLeft w:val="0"/>
      <w:marRight w:val="0"/>
      <w:marTop w:val="0"/>
      <w:marBottom w:val="0"/>
      <w:divBdr>
        <w:top w:val="none" w:sz="0" w:space="0" w:color="auto"/>
        <w:left w:val="none" w:sz="0" w:space="0" w:color="auto"/>
        <w:bottom w:val="none" w:sz="0" w:space="0" w:color="auto"/>
        <w:right w:val="none" w:sz="0" w:space="0" w:color="auto"/>
      </w:divBdr>
    </w:div>
    <w:div w:id="1876232708">
      <w:bodyDiv w:val="1"/>
      <w:marLeft w:val="0"/>
      <w:marRight w:val="0"/>
      <w:marTop w:val="0"/>
      <w:marBottom w:val="0"/>
      <w:divBdr>
        <w:top w:val="none" w:sz="0" w:space="0" w:color="auto"/>
        <w:left w:val="none" w:sz="0" w:space="0" w:color="auto"/>
        <w:bottom w:val="none" w:sz="0" w:space="0" w:color="auto"/>
        <w:right w:val="none" w:sz="0" w:space="0" w:color="auto"/>
      </w:divBdr>
    </w:div>
    <w:div w:id="1886484221">
      <w:bodyDiv w:val="1"/>
      <w:marLeft w:val="0"/>
      <w:marRight w:val="0"/>
      <w:marTop w:val="0"/>
      <w:marBottom w:val="0"/>
      <w:divBdr>
        <w:top w:val="none" w:sz="0" w:space="0" w:color="auto"/>
        <w:left w:val="none" w:sz="0" w:space="0" w:color="auto"/>
        <w:bottom w:val="none" w:sz="0" w:space="0" w:color="auto"/>
        <w:right w:val="none" w:sz="0" w:space="0" w:color="auto"/>
      </w:divBdr>
    </w:div>
    <w:div w:id="209388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D73FEBA-E3A3-461A-9542-FBB83E97BFE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2957</Words>
  <Characters>16855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MPP21PA-780 Nguyen Vo Khanh Trang</dc:creator>
  <cp:lastModifiedBy>An Nguyen</cp:lastModifiedBy>
  <cp:revision>2</cp:revision>
  <cp:lastPrinted>2023-07-10T00:51:00Z</cp:lastPrinted>
  <dcterms:created xsi:type="dcterms:W3CDTF">2023-12-14T02:37:00Z</dcterms:created>
  <dcterms:modified xsi:type="dcterms:W3CDTF">2023-12-14T02:37:00Z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1033-4.1.0.7501</vt:lpwstr>
  </property>
</Properties>
</file>